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rPr>
      </w:pPr>
      <w:bookmarkStart w:id="0" w:name="_Toc390356286"/>
      <w:bookmarkStart w:id="1" w:name="_Toc444181945"/>
      <w:bookmarkStart w:id="2" w:name="_Toc313024522"/>
      <w:bookmarkStart w:id="3" w:name="_Toc309048657"/>
      <w:bookmarkStart w:id="4" w:name="_Toc27502861"/>
      <w:r>
        <w:rPr>
          <w:rFonts w:hint="eastAsia" w:ascii="宋体" w:hAnsi="宋体"/>
          <w:b/>
          <w:sz w:val="44"/>
          <w:szCs w:val="44"/>
        </w:rPr>
        <w:t>北京清华长庚医院</w:t>
      </w:r>
      <w:r>
        <w:rPr>
          <w:rFonts w:hint="eastAsia" w:ascii="宋体" w:hAnsi="宋体"/>
          <w:b/>
          <w:sz w:val="44"/>
          <w:szCs w:val="44"/>
          <w:lang w:val="en-US" w:eastAsia="zh-CN"/>
        </w:rPr>
        <w:t>助听器便民</w:t>
      </w:r>
      <w:r>
        <w:rPr>
          <w:rFonts w:hint="eastAsia" w:ascii="宋体" w:hAnsi="宋体"/>
          <w:b/>
          <w:sz w:val="44"/>
          <w:szCs w:val="44"/>
        </w:rPr>
        <w:t>服务</w:t>
      </w:r>
    </w:p>
    <w:p>
      <w:pPr>
        <w:spacing w:before="480" w:beforeLines="200" w:after="480" w:afterLines="200" w:line="360" w:lineRule="auto"/>
        <w:jc w:val="center"/>
        <w:rPr>
          <w:rFonts w:hint="eastAsia" w:ascii="宋体" w:hAnsi="宋体"/>
          <w:b/>
          <w:sz w:val="44"/>
          <w:szCs w:val="44"/>
        </w:rPr>
      </w:pPr>
      <w:r>
        <w:rPr>
          <w:rFonts w:hint="eastAsia" w:ascii="宋体" w:hAnsi="宋体"/>
          <w:b/>
          <w:sz w:val="44"/>
          <w:szCs w:val="44"/>
          <w:lang w:val="en-US" w:eastAsia="zh-CN"/>
        </w:rPr>
        <w:t>合作项目</w:t>
      </w:r>
      <w:r>
        <w:rPr>
          <w:rFonts w:hint="eastAsia" w:ascii="宋体" w:hAnsi="宋体"/>
          <w:b/>
          <w:sz w:val="44"/>
          <w:szCs w:val="44"/>
        </w:rPr>
        <w:t>院内遴选</w:t>
      </w:r>
      <w:bookmarkEnd w:id="0"/>
      <w:bookmarkEnd w:id="1"/>
      <w:bookmarkEnd w:id="2"/>
      <w:bookmarkEnd w:id="3"/>
    </w:p>
    <w:p>
      <w:pPr>
        <w:pageBreakBefore w:val="0"/>
        <w:numPr>
          <w:ilvl w:val="0"/>
          <w:numId w:val="1"/>
        </w:numPr>
        <w:kinsoku/>
        <w:wordWrap/>
        <w:overflowPunct/>
        <w:topLinePunct w:val="0"/>
        <w:autoSpaceDE/>
        <w:autoSpaceDN/>
        <w:bidi w:val="0"/>
        <w:spacing w:before="240" w:beforeLines="100" w:after="240" w:afterLines="100" w:line="360" w:lineRule="auto"/>
        <w:jc w:val="center"/>
        <w:rPr>
          <w:rFonts w:hint="eastAsia" w:ascii="宋体" w:hAnsi="宋体" w:eastAsia="宋体" w:cs="宋体"/>
          <w:sz w:val="24"/>
          <w:szCs w:val="24"/>
          <w:highlight w:val="none"/>
        </w:rPr>
      </w:pPr>
      <w:r>
        <w:rPr>
          <w:rFonts w:hint="eastAsia" w:ascii="宋体" w:hAnsi="宋体" w:eastAsia="宋体" w:cs="宋体"/>
          <w:sz w:val="36"/>
          <w:szCs w:val="36"/>
        </w:rPr>
        <w:t>项目概况及</w:t>
      </w:r>
      <w:r>
        <w:rPr>
          <w:rFonts w:hint="eastAsia" w:ascii="宋体" w:hAnsi="宋体" w:eastAsia="宋体" w:cs="宋体"/>
          <w:sz w:val="36"/>
          <w:szCs w:val="36"/>
          <w:highlight w:val="none"/>
        </w:rPr>
        <w:t>资质要求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rPr>
      </w:pPr>
      <w:r>
        <w:rPr>
          <w:rFonts w:hint="eastAsia" w:ascii="宋体" w:hAnsi="宋体" w:eastAsia="宋体" w:cs="宋体"/>
          <w:sz w:val="24"/>
          <w:szCs w:val="24"/>
        </w:rPr>
        <w:t>1.</w:t>
      </w:r>
      <w:r>
        <w:rPr>
          <w:rFonts w:hint="eastAsia" w:ascii="宋体" w:hAnsi="宋体" w:eastAsia="宋体" w:cs="宋体"/>
          <w:sz w:val="21"/>
          <w:szCs w:val="21"/>
        </w:rPr>
        <w:t>项目简介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1.1项目名称：北京清华长庚医院</w:t>
      </w:r>
      <w:r>
        <w:rPr>
          <w:rFonts w:hint="eastAsia" w:ascii="宋体" w:hAnsi="宋体" w:cs="宋体"/>
          <w:sz w:val="21"/>
          <w:szCs w:val="21"/>
          <w:lang w:val="en-US" w:eastAsia="zh-CN"/>
        </w:rPr>
        <w:t>助听器便民服务合作项目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需求</w:t>
      </w:r>
      <w:r>
        <w:rPr>
          <w:rFonts w:hint="eastAsia" w:ascii="宋体" w:hAnsi="宋体" w:eastAsia="宋体" w:cs="宋体"/>
          <w:sz w:val="21"/>
          <w:szCs w:val="21"/>
        </w:rPr>
        <w:t>人：北京清华长庚医院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合作</w:t>
      </w:r>
      <w:r>
        <w:rPr>
          <w:rFonts w:hint="eastAsia" w:ascii="宋体" w:hAnsi="宋体" w:eastAsia="宋体" w:cs="宋体"/>
          <w:sz w:val="21"/>
          <w:szCs w:val="21"/>
        </w:rPr>
        <w:t>期限：</w:t>
      </w:r>
      <w:r>
        <w:rPr>
          <w:rFonts w:hint="eastAsia" w:ascii="宋体" w:hAnsi="宋体" w:cs="宋体"/>
          <w:sz w:val="21"/>
          <w:szCs w:val="21"/>
          <w:lang w:val="en-US" w:eastAsia="zh-CN"/>
        </w:rPr>
        <w:t>一年</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院内遴选</w:t>
      </w:r>
      <w:r>
        <w:rPr>
          <w:rFonts w:hint="eastAsia" w:ascii="宋体" w:hAnsi="宋体" w:eastAsia="宋体" w:cs="宋体"/>
          <w:sz w:val="21"/>
          <w:szCs w:val="21"/>
        </w:rPr>
        <w:t>地点：</w:t>
      </w:r>
      <w:r>
        <w:rPr>
          <w:rFonts w:hint="eastAsia" w:ascii="宋体" w:hAnsi="宋体" w:cs="宋体"/>
          <w:sz w:val="21"/>
          <w:szCs w:val="21"/>
          <w:lang w:val="en-US" w:eastAsia="zh-CN"/>
        </w:rPr>
        <w:t>北京清华长庚医院新行政办公区三层会议室4（采购洽谈室）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（地址：昌平区立汤路168号，自安然酒店东门对面）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 院内遴选时间：2025年7月30日上午9：30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合作</w:t>
      </w:r>
      <w:r>
        <w:rPr>
          <w:rFonts w:hint="eastAsia" w:ascii="宋体" w:hAnsi="宋体" w:eastAsia="宋体" w:cs="宋体"/>
          <w:sz w:val="21"/>
          <w:szCs w:val="21"/>
        </w:rPr>
        <w:t>标准：</w:t>
      </w:r>
      <w:r>
        <w:rPr>
          <w:rFonts w:hint="eastAsia" w:ascii="宋体" w:hAnsi="宋体" w:cs="宋体"/>
          <w:sz w:val="21"/>
          <w:szCs w:val="21"/>
          <w:lang w:val="en-US" w:eastAsia="zh-CN"/>
        </w:rPr>
        <w:t>详见需求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2.资质要求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2.1供应商应依法设立且满足如下要求：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（1）资质要求：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 xml:space="preserve"> 具有独立承担民事责任的能力（提供营业执照）；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★② 前三年内，在经营活动中没有重大违法记录（信用中国截图）；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③ 医疗耗材经营许可证；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④ 生产企业医疗材料生产、经营许可证；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⑤ 产品授权书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p>
    <w:bookmarkEnd w:id="4"/>
    <w:p>
      <w:pPr>
        <w:pageBreakBefore w:val="0"/>
        <w:numPr>
          <w:ilvl w:val="0"/>
          <w:numId w:val="1"/>
        </w:numPr>
        <w:kinsoku/>
        <w:wordWrap/>
        <w:overflowPunct/>
        <w:topLinePunct w:val="0"/>
        <w:autoSpaceDE/>
        <w:autoSpaceDN/>
        <w:bidi w:val="0"/>
        <w:spacing w:before="240" w:beforeLines="100" w:after="240" w:afterLines="100" w:line="360" w:lineRule="auto"/>
        <w:jc w:val="center"/>
        <w:rPr>
          <w:rFonts w:hint="eastAsia" w:ascii="宋体" w:hAnsi="宋体" w:eastAsia="宋体" w:cs="宋体"/>
          <w:sz w:val="36"/>
          <w:szCs w:val="36"/>
        </w:rPr>
      </w:pPr>
      <w:r>
        <w:rPr>
          <w:rFonts w:hint="eastAsia" w:ascii="宋体" w:hAnsi="宋体" w:eastAsia="宋体" w:cs="宋体"/>
          <w:sz w:val="36"/>
          <w:szCs w:val="36"/>
          <w:lang w:val="en-US" w:eastAsia="zh-CN"/>
        </w:rPr>
        <w:t>遴选</w:t>
      </w:r>
      <w:r>
        <w:rPr>
          <w:rFonts w:hint="eastAsia" w:ascii="宋体" w:hAnsi="宋体" w:eastAsia="宋体" w:cs="宋体"/>
          <w:sz w:val="36"/>
          <w:szCs w:val="36"/>
        </w:rPr>
        <w:t>需求</w:t>
      </w:r>
    </w:p>
    <w:p>
      <w:pPr>
        <w:pageBreakBefore w:val="0"/>
        <w:kinsoku/>
        <w:wordWrap/>
        <w:overflowPunct/>
        <w:topLinePunct w:val="0"/>
        <w:autoSpaceDE/>
        <w:autoSpaceDN/>
        <w:bidi w:val="0"/>
        <w:spacing w:line="360" w:lineRule="auto"/>
        <w:ind w:left="1" w:firstLine="403" w:firstLineChars="192"/>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项目目的</w:t>
      </w:r>
    </w:p>
    <w:p>
      <w:pPr>
        <w:pageBreakBefore w:val="0"/>
        <w:kinsoku/>
        <w:wordWrap/>
        <w:overflowPunct/>
        <w:topLinePunct w:val="0"/>
        <w:autoSpaceDE/>
        <w:autoSpaceDN/>
        <w:bidi w:val="0"/>
        <w:spacing w:line="360" w:lineRule="auto"/>
        <w:ind w:left="1" w:firstLine="403" w:firstLineChars="192"/>
        <w:rPr>
          <w:rFonts w:hint="eastAsia" w:ascii="宋体" w:hAnsi="宋体" w:eastAsia="宋体" w:cs="宋体"/>
          <w:sz w:val="21"/>
          <w:szCs w:val="21"/>
          <w:lang w:eastAsia="zh-CN"/>
        </w:rPr>
      </w:pPr>
      <w:r>
        <w:rPr>
          <w:rFonts w:hint="eastAsia" w:ascii="宋体" w:hAnsi="宋体" w:eastAsia="宋体" w:cs="宋体"/>
          <w:sz w:val="21"/>
          <w:szCs w:val="21"/>
          <w:lang w:eastAsia="zh-CN"/>
        </w:rPr>
        <w:t>本次遴选助听器院内摆放合作项目，参与人应根据遴选文件所提出的技术规格和服务要求，以满足招标文件要求的产品、优良的服务和优惠的价格，充分显示自己的竞争实力为患者提供便民需求。</w:t>
      </w:r>
    </w:p>
    <w:p>
      <w:pPr>
        <w:pageBreakBefore w:val="0"/>
        <w:kinsoku/>
        <w:wordWrap/>
        <w:overflowPunct/>
        <w:topLinePunct w:val="0"/>
        <w:autoSpaceDE/>
        <w:autoSpaceDN/>
        <w:bidi w:val="0"/>
        <w:spacing w:line="360" w:lineRule="auto"/>
        <w:ind w:left="1" w:firstLine="403" w:firstLineChars="192"/>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项目地点</w:t>
      </w:r>
    </w:p>
    <w:p>
      <w:pPr>
        <w:pageBreakBefore w:val="0"/>
        <w:kinsoku/>
        <w:wordWrap/>
        <w:overflowPunct/>
        <w:topLinePunct w:val="0"/>
        <w:autoSpaceDE/>
        <w:autoSpaceDN/>
        <w:bidi w:val="0"/>
        <w:spacing w:line="360" w:lineRule="auto"/>
        <w:ind w:left="1" w:firstLine="403" w:firstLineChars="192"/>
        <w:rPr>
          <w:rFonts w:hint="eastAsia" w:ascii="宋体" w:hAnsi="宋体" w:eastAsia="宋体" w:cs="宋体"/>
          <w:sz w:val="21"/>
          <w:szCs w:val="21"/>
          <w:lang w:eastAsia="zh-CN"/>
        </w:rPr>
      </w:pPr>
      <w:r>
        <w:rPr>
          <w:rFonts w:hint="eastAsia" w:ascii="宋体" w:hAnsi="宋体" w:eastAsia="宋体" w:cs="宋体"/>
          <w:sz w:val="21"/>
          <w:szCs w:val="21"/>
          <w:lang w:eastAsia="zh-CN"/>
        </w:rPr>
        <w:t>北京市昌平区立汤路168号</w:t>
      </w:r>
    </w:p>
    <w:p>
      <w:pPr>
        <w:pageBreakBefore w:val="0"/>
        <w:numPr>
          <w:ilvl w:val="0"/>
          <w:numId w:val="2"/>
        </w:numPr>
        <w:kinsoku/>
        <w:wordWrap/>
        <w:overflowPunct/>
        <w:topLinePunct w:val="0"/>
        <w:autoSpaceDE/>
        <w:autoSpaceDN/>
        <w:bidi w:val="0"/>
        <w:spacing w:line="360" w:lineRule="auto"/>
        <w:ind w:left="1" w:firstLine="403" w:firstLineChars="192"/>
        <w:rPr>
          <w:rFonts w:hint="eastAsia" w:ascii="宋体" w:hAnsi="宋体" w:cs="宋体"/>
          <w:sz w:val="21"/>
          <w:szCs w:val="21"/>
          <w:lang w:val="en-US" w:eastAsia="zh-CN"/>
        </w:rPr>
      </w:pPr>
      <w:r>
        <w:rPr>
          <w:rFonts w:hint="eastAsia" w:ascii="宋体" w:hAnsi="宋体" w:cs="宋体"/>
          <w:sz w:val="21"/>
          <w:szCs w:val="21"/>
          <w:lang w:val="en-US" w:eastAsia="zh-CN"/>
        </w:rPr>
        <w:t>项目分包：</w:t>
      </w:r>
    </w:p>
    <w:tbl>
      <w:tblPr>
        <w:tblStyle w:val="7"/>
        <w:tblpPr w:leftFromText="180" w:rightFromText="180" w:vertAnchor="text" w:horzAnchor="page" w:tblpX="2319" w:tblpY="547"/>
        <w:tblOverlap w:val="never"/>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361"/>
        <w:gridCol w:w="5330"/>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18"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包号</w:t>
            </w:r>
          </w:p>
        </w:tc>
        <w:tc>
          <w:tcPr>
            <w:tcW w:w="1354"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标的名称</w:t>
            </w:r>
          </w:p>
        </w:tc>
        <w:tc>
          <w:tcPr>
            <w:tcW w:w="3058"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技术需求</w:t>
            </w:r>
          </w:p>
        </w:tc>
        <w:tc>
          <w:tcPr>
            <w:tcW w:w="269" w:type="pct"/>
            <w:shd w:val="clear" w:color="auto" w:fill="auto"/>
            <w:vAlign w:val="center"/>
          </w:tcPr>
          <w:p>
            <w:pPr>
              <w:widowControl/>
              <w:jc w:val="center"/>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lang w:val="en-US" w:eastAsia="zh-CN"/>
              </w:rPr>
              <w:t>合作期限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18" w:type="pct"/>
            <w:shd w:val="clear" w:color="auto" w:fill="auto"/>
            <w:noWrap/>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01</w:t>
            </w:r>
          </w:p>
        </w:tc>
        <w:tc>
          <w:tcPr>
            <w:tcW w:w="1354" w:type="pct"/>
            <w:shd w:val="clear" w:color="000000" w:fill="FFFFFF"/>
            <w:vAlign w:val="center"/>
          </w:tcPr>
          <w:p>
            <w:pPr>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助听器合作服务（1）——含骨传导助听器</w:t>
            </w:r>
          </w:p>
        </w:tc>
        <w:tc>
          <w:tcPr>
            <w:tcW w:w="3058" w:type="pct"/>
            <w:shd w:val="clear" w:color="auto" w:fill="auto"/>
            <w:noWrap/>
            <w:vAlign w:val="center"/>
          </w:tcPr>
          <w:p>
            <w:pPr>
              <w:rPr>
                <w:rFonts w:hint="eastAsia"/>
                <w:sz w:val="21"/>
                <w:szCs w:val="21"/>
                <w:lang w:val="en-US" w:eastAsia="zh-CN"/>
              </w:rPr>
            </w:pPr>
            <w:r>
              <w:rPr>
                <w:rFonts w:hint="eastAsia"/>
                <w:sz w:val="21"/>
                <w:szCs w:val="21"/>
                <w:lang w:val="en-US" w:eastAsia="zh-CN"/>
              </w:rPr>
              <w:t>（1）参与合作服务产品不低于3品牌，其中至少1品牌中可满足骨传导技术，适用于轻度听力损失患者（传导型听力损失）；</w:t>
            </w:r>
          </w:p>
          <w:p>
            <w:pPr>
              <w:rPr>
                <w:rFonts w:hint="eastAsia"/>
                <w:sz w:val="21"/>
                <w:szCs w:val="21"/>
                <w:lang w:val="en-US" w:eastAsia="zh-CN"/>
              </w:rPr>
            </w:pPr>
            <w:r>
              <w:rPr>
                <w:rFonts w:hint="eastAsia"/>
                <w:sz w:val="21"/>
                <w:szCs w:val="21"/>
                <w:lang w:val="en-US" w:eastAsia="zh-CN"/>
              </w:rPr>
              <w:t>（2）参与合作服务产品可调通道数8-24通道；</w:t>
            </w:r>
          </w:p>
          <w:p>
            <w:pPr>
              <w:rPr>
                <w:rFonts w:hint="eastAsia"/>
                <w:sz w:val="21"/>
                <w:szCs w:val="21"/>
                <w:lang w:val="en-US" w:eastAsia="zh-CN"/>
              </w:rPr>
            </w:pPr>
            <w:r>
              <w:rPr>
                <w:rFonts w:hint="eastAsia"/>
                <w:sz w:val="21"/>
                <w:szCs w:val="21"/>
                <w:lang w:val="en-US" w:eastAsia="zh-CN"/>
              </w:rPr>
              <w:t>（3）参与合作服务产品可调节频段：16-20；</w:t>
            </w:r>
          </w:p>
          <w:p>
            <w:pPr>
              <w:rPr>
                <w:rFonts w:hint="eastAsia"/>
                <w:sz w:val="21"/>
                <w:szCs w:val="21"/>
                <w:lang w:val="en-US" w:eastAsia="zh-CN"/>
              </w:rPr>
            </w:pPr>
            <w:r>
              <w:rPr>
                <w:rFonts w:hint="eastAsia"/>
                <w:sz w:val="21"/>
                <w:szCs w:val="21"/>
                <w:lang w:val="en-US" w:eastAsia="zh-CN"/>
              </w:rPr>
              <w:t>（4）参与合作服务产品最大满档增益：≥52dBSPL；</w:t>
            </w:r>
          </w:p>
          <w:p>
            <w:pPr>
              <w:rPr>
                <w:rFonts w:hint="eastAsia"/>
                <w:sz w:val="21"/>
                <w:szCs w:val="21"/>
                <w:lang w:val="en-US" w:eastAsia="zh-CN"/>
              </w:rPr>
            </w:pPr>
            <w:r>
              <w:rPr>
                <w:rFonts w:hint="eastAsia"/>
                <w:sz w:val="21"/>
                <w:szCs w:val="21"/>
                <w:lang w:val="en-US" w:eastAsia="zh-CN"/>
              </w:rPr>
              <w:t>（5）参与合作服务产品等效输入噪声≤24dBSPL；</w:t>
            </w:r>
          </w:p>
          <w:p>
            <w:pPr>
              <w:rPr>
                <w:rFonts w:hint="eastAsia"/>
                <w:sz w:val="21"/>
                <w:szCs w:val="21"/>
                <w:lang w:val="en-US" w:eastAsia="zh-CN"/>
              </w:rPr>
            </w:pPr>
            <w:r>
              <w:rPr>
                <w:rFonts w:hint="eastAsia"/>
                <w:sz w:val="21"/>
                <w:szCs w:val="21"/>
                <w:lang w:val="en-US" w:eastAsia="zh-CN"/>
              </w:rPr>
              <w:t>（6）参与合作服务产品频宽最大能达到10KHz；</w:t>
            </w:r>
          </w:p>
          <w:p>
            <w:pPr>
              <w:rPr>
                <w:rFonts w:hint="eastAsia"/>
                <w:sz w:val="21"/>
                <w:szCs w:val="21"/>
                <w:lang w:val="en-US" w:eastAsia="zh-CN"/>
              </w:rPr>
            </w:pPr>
            <w:r>
              <w:rPr>
                <w:rFonts w:hint="eastAsia"/>
                <w:sz w:val="21"/>
                <w:szCs w:val="21"/>
                <w:lang w:val="en-US" w:eastAsia="zh-CN"/>
              </w:rPr>
              <w:t>（7）参与合作服务产品OFL(力输出)最大值111dB;</w:t>
            </w:r>
          </w:p>
          <w:p>
            <w:pPr>
              <w:rPr>
                <w:rFonts w:hint="default"/>
                <w:sz w:val="21"/>
                <w:szCs w:val="21"/>
                <w:lang w:val="en-US" w:eastAsia="zh-CN"/>
              </w:rPr>
            </w:pPr>
            <w:r>
              <w:rPr>
                <w:rFonts w:hint="eastAsia"/>
                <w:sz w:val="21"/>
                <w:szCs w:val="21"/>
                <w:lang w:val="en-US" w:eastAsia="zh-CN"/>
              </w:rPr>
              <w:t>（8）参与合作服务产品频率响应范围：低频f1 250Hz, 高频f2 8000Hz;</w:t>
            </w:r>
          </w:p>
          <w:p>
            <w:pPr>
              <w:rPr>
                <w:rFonts w:hint="eastAsia"/>
                <w:sz w:val="21"/>
                <w:szCs w:val="21"/>
                <w:lang w:val="en-US" w:eastAsia="zh-CN"/>
              </w:rPr>
            </w:pPr>
            <w:r>
              <w:rPr>
                <w:rFonts w:hint="eastAsia"/>
                <w:sz w:val="21"/>
                <w:szCs w:val="21"/>
                <w:lang w:val="en-US" w:eastAsia="zh-CN"/>
              </w:rPr>
              <w:t>（9）参与合作服务产品可设置聆听程序≥4个；</w:t>
            </w:r>
          </w:p>
          <w:p>
            <w:pPr>
              <w:rPr>
                <w:rFonts w:hint="eastAsia"/>
                <w:sz w:val="21"/>
                <w:szCs w:val="21"/>
                <w:lang w:val="en-US" w:eastAsia="zh-CN"/>
              </w:rPr>
            </w:pPr>
            <w:r>
              <w:rPr>
                <w:rFonts w:hint="eastAsia"/>
                <w:sz w:val="21"/>
                <w:szCs w:val="21"/>
                <w:lang w:val="en-US" w:eastAsia="zh-CN"/>
              </w:rPr>
              <w:t>（10）参与合作服务产品具有低频提升功能；</w:t>
            </w:r>
          </w:p>
          <w:p>
            <w:pPr>
              <w:rPr>
                <w:rFonts w:hint="eastAsia"/>
                <w:sz w:val="21"/>
                <w:szCs w:val="21"/>
                <w:lang w:val="en-US" w:eastAsia="zh-CN"/>
              </w:rPr>
            </w:pPr>
            <w:r>
              <w:rPr>
                <w:rFonts w:hint="eastAsia"/>
                <w:sz w:val="21"/>
                <w:szCs w:val="21"/>
                <w:lang w:val="en-US" w:eastAsia="zh-CN"/>
              </w:rPr>
              <w:t>（11）参与合作服务产品具有耳鸣掩蔽功能；</w:t>
            </w:r>
          </w:p>
          <w:p>
            <w:pPr>
              <w:jc w:val="center"/>
              <w:rPr>
                <w:rFonts w:ascii="仿宋" w:hAnsi="仿宋" w:eastAsia="仿宋" w:cs="宋体"/>
                <w:color w:val="000000"/>
                <w:kern w:val="0"/>
                <w:sz w:val="21"/>
                <w:szCs w:val="21"/>
              </w:rPr>
            </w:pPr>
          </w:p>
        </w:tc>
        <w:tc>
          <w:tcPr>
            <w:tcW w:w="269" w:type="pct"/>
            <w:shd w:val="clear" w:color="auto" w:fill="auto"/>
            <w:noWrap/>
            <w:vAlign w:val="center"/>
          </w:tcPr>
          <w:p>
            <w:pPr>
              <w:widowControl/>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18" w:type="pct"/>
            <w:shd w:val="clear" w:color="auto" w:fill="auto"/>
            <w:noWrap/>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02</w:t>
            </w:r>
          </w:p>
        </w:tc>
        <w:tc>
          <w:tcPr>
            <w:tcW w:w="1354" w:type="pct"/>
            <w:shd w:val="clear" w:color="000000" w:fill="FFFFFF"/>
            <w:vAlign w:val="center"/>
          </w:tcPr>
          <w:p>
            <w:pPr>
              <w:jc w:val="center"/>
              <w:rPr>
                <w:rFonts w:hint="default" w:ascii="仿宋" w:hAnsi="仿宋" w:eastAsia="仿宋" w:cs="宋体"/>
                <w:color w:val="000000"/>
                <w:kern w:val="0"/>
                <w:sz w:val="21"/>
                <w:szCs w:val="21"/>
                <w:lang w:val="en-US"/>
              </w:rPr>
            </w:pPr>
            <w:r>
              <w:rPr>
                <w:rFonts w:hint="eastAsia" w:ascii="仿宋" w:hAnsi="仿宋" w:eastAsia="仿宋" w:cs="宋体"/>
                <w:color w:val="000000"/>
                <w:kern w:val="0"/>
                <w:sz w:val="21"/>
                <w:szCs w:val="21"/>
                <w:lang w:val="en-US" w:eastAsia="zh-CN"/>
              </w:rPr>
              <w:t>助听器合作服务（2）——含自由通道转换技术助听器</w:t>
            </w:r>
          </w:p>
        </w:tc>
        <w:tc>
          <w:tcPr>
            <w:tcW w:w="3058" w:type="pct"/>
            <w:shd w:val="clear" w:color="auto" w:fill="auto"/>
            <w:noWrap/>
            <w:vAlign w:val="center"/>
          </w:tcPr>
          <w:p>
            <w:pPr>
              <w:rPr>
                <w:rFonts w:hint="eastAsia"/>
                <w:sz w:val="21"/>
                <w:szCs w:val="21"/>
                <w:lang w:val="en-US" w:eastAsia="zh-CN"/>
              </w:rPr>
            </w:pPr>
            <w:r>
              <w:rPr>
                <w:rFonts w:hint="eastAsia"/>
                <w:sz w:val="21"/>
                <w:szCs w:val="21"/>
                <w:lang w:val="en-US" w:eastAsia="zh-CN"/>
              </w:rPr>
              <w:t>（1）参与合作服务产品不低于3品牌，其中至少1品牌中可技术需满足自由通道转换技术，更适用于感音神经性听力患者；</w:t>
            </w:r>
          </w:p>
          <w:p>
            <w:pPr>
              <w:rPr>
                <w:rFonts w:hint="eastAsia"/>
                <w:sz w:val="21"/>
                <w:szCs w:val="21"/>
                <w:lang w:val="en-US" w:eastAsia="zh-CN"/>
              </w:rPr>
            </w:pPr>
            <w:r>
              <w:rPr>
                <w:rFonts w:hint="eastAsia"/>
                <w:sz w:val="21"/>
                <w:szCs w:val="21"/>
                <w:lang w:val="en-US" w:eastAsia="zh-CN"/>
              </w:rPr>
              <w:t>（2）参与合作服务产品可调通道数8-24通道；</w:t>
            </w:r>
          </w:p>
          <w:p>
            <w:pPr>
              <w:rPr>
                <w:rFonts w:hint="eastAsia"/>
                <w:sz w:val="21"/>
                <w:szCs w:val="21"/>
                <w:lang w:val="en-US" w:eastAsia="zh-CN"/>
              </w:rPr>
            </w:pPr>
            <w:r>
              <w:rPr>
                <w:rFonts w:hint="eastAsia"/>
                <w:sz w:val="21"/>
                <w:szCs w:val="21"/>
                <w:lang w:val="en-US" w:eastAsia="zh-CN"/>
              </w:rPr>
              <w:t>（3）参与合作服务产品可调节频段：16-20；</w:t>
            </w:r>
          </w:p>
          <w:p>
            <w:pPr>
              <w:rPr>
                <w:rFonts w:hint="eastAsia"/>
                <w:sz w:val="21"/>
                <w:szCs w:val="21"/>
                <w:lang w:val="en-US" w:eastAsia="zh-CN"/>
              </w:rPr>
            </w:pPr>
            <w:r>
              <w:rPr>
                <w:rFonts w:hint="eastAsia"/>
                <w:sz w:val="21"/>
                <w:szCs w:val="21"/>
                <w:lang w:val="en-US" w:eastAsia="zh-CN"/>
              </w:rPr>
              <w:t>（4）参与合作服务产品最大满档增益：≥52dBSPL；</w:t>
            </w:r>
          </w:p>
          <w:p>
            <w:pPr>
              <w:rPr>
                <w:rFonts w:hint="eastAsia"/>
                <w:sz w:val="21"/>
                <w:szCs w:val="21"/>
                <w:lang w:val="en-US" w:eastAsia="zh-CN"/>
              </w:rPr>
            </w:pPr>
            <w:r>
              <w:rPr>
                <w:rFonts w:hint="eastAsia"/>
                <w:sz w:val="21"/>
                <w:szCs w:val="21"/>
                <w:lang w:val="en-US" w:eastAsia="zh-CN"/>
              </w:rPr>
              <w:t>（5）参与合作服务产品等效输入噪声≤24dBSPL；</w:t>
            </w:r>
          </w:p>
          <w:p>
            <w:pPr>
              <w:rPr>
                <w:rFonts w:hint="eastAsia"/>
                <w:sz w:val="21"/>
                <w:szCs w:val="21"/>
                <w:lang w:val="en-US" w:eastAsia="zh-CN"/>
              </w:rPr>
            </w:pPr>
            <w:r>
              <w:rPr>
                <w:rFonts w:hint="eastAsia"/>
                <w:sz w:val="21"/>
                <w:szCs w:val="21"/>
                <w:lang w:val="en-US" w:eastAsia="zh-CN"/>
              </w:rPr>
              <w:t>（6）参与合作服务产品频宽最大能达到10KHz；</w:t>
            </w:r>
          </w:p>
          <w:p>
            <w:pPr>
              <w:rPr>
                <w:rFonts w:hint="eastAsia"/>
                <w:sz w:val="21"/>
                <w:szCs w:val="21"/>
                <w:lang w:val="en-US" w:eastAsia="zh-CN"/>
              </w:rPr>
            </w:pPr>
            <w:r>
              <w:rPr>
                <w:rFonts w:hint="eastAsia"/>
                <w:sz w:val="21"/>
                <w:szCs w:val="21"/>
                <w:lang w:val="en-US" w:eastAsia="zh-CN"/>
              </w:rPr>
              <w:t>（7）参与合作服务产品OFL(力输出)最大值111dB;</w:t>
            </w:r>
          </w:p>
          <w:p>
            <w:pPr>
              <w:rPr>
                <w:rFonts w:hint="default"/>
                <w:sz w:val="21"/>
                <w:szCs w:val="21"/>
                <w:lang w:val="en-US" w:eastAsia="zh-CN"/>
              </w:rPr>
            </w:pPr>
            <w:r>
              <w:rPr>
                <w:rFonts w:hint="eastAsia"/>
                <w:sz w:val="21"/>
                <w:szCs w:val="21"/>
                <w:lang w:val="en-US" w:eastAsia="zh-CN"/>
              </w:rPr>
              <w:t>（8）参与合作服务产品频率响应范围：低频f1 250Hz, 高频f2 8000Hz;</w:t>
            </w:r>
          </w:p>
          <w:p>
            <w:pPr>
              <w:rPr>
                <w:rFonts w:hint="eastAsia"/>
                <w:sz w:val="21"/>
                <w:szCs w:val="21"/>
                <w:lang w:val="en-US" w:eastAsia="zh-CN"/>
              </w:rPr>
            </w:pPr>
            <w:r>
              <w:rPr>
                <w:rFonts w:hint="eastAsia"/>
                <w:sz w:val="21"/>
                <w:szCs w:val="21"/>
                <w:lang w:val="en-US" w:eastAsia="zh-CN"/>
              </w:rPr>
              <w:t>（9）参与合作服务产品可设置聆听程序≥4个；</w:t>
            </w:r>
          </w:p>
          <w:p>
            <w:pPr>
              <w:rPr>
                <w:rFonts w:hint="eastAsia"/>
                <w:sz w:val="21"/>
                <w:szCs w:val="21"/>
                <w:lang w:val="en-US" w:eastAsia="zh-CN"/>
              </w:rPr>
            </w:pPr>
            <w:r>
              <w:rPr>
                <w:rFonts w:hint="eastAsia"/>
                <w:sz w:val="21"/>
                <w:szCs w:val="21"/>
                <w:lang w:val="en-US" w:eastAsia="zh-CN"/>
              </w:rPr>
              <w:t>（10）参与合作服务产品具有低频提升功能；</w:t>
            </w:r>
          </w:p>
          <w:p>
            <w:pPr>
              <w:rPr>
                <w:rFonts w:hint="eastAsia"/>
                <w:sz w:val="21"/>
                <w:szCs w:val="21"/>
                <w:lang w:val="en-US" w:eastAsia="zh-CN"/>
              </w:rPr>
            </w:pPr>
            <w:r>
              <w:rPr>
                <w:rFonts w:hint="eastAsia"/>
                <w:sz w:val="21"/>
                <w:szCs w:val="21"/>
                <w:lang w:val="en-US" w:eastAsia="zh-CN"/>
              </w:rPr>
              <w:t>（11）参与合作服务产品具有耳鸣掩蔽功能；</w:t>
            </w:r>
          </w:p>
          <w:p>
            <w:pPr>
              <w:jc w:val="center"/>
              <w:rPr>
                <w:rFonts w:ascii="仿宋" w:hAnsi="仿宋" w:eastAsia="仿宋" w:cs="宋体"/>
                <w:color w:val="000000"/>
                <w:kern w:val="0"/>
                <w:sz w:val="21"/>
                <w:szCs w:val="21"/>
              </w:rPr>
            </w:pPr>
          </w:p>
        </w:tc>
        <w:tc>
          <w:tcPr>
            <w:tcW w:w="269" w:type="pct"/>
            <w:shd w:val="clear" w:color="auto" w:fill="auto"/>
            <w:noWrap/>
            <w:vAlign w:val="center"/>
          </w:tcPr>
          <w:p>
            <w:pPr>
              <w:widowControl/>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1年</w:t>
            </w:r>
          </w:p>
        </w:tc>
      </w:tr>
    </w:tbl>
    <w:p>
      <w:pPr>
        <w:pageBreakBefore w:val="0"/>
        <w:numPr>
          <w:ilvl w:val="0"/>
          <w:numId w:val="0"/>
        </w:numPr>
        <w:kinsoku/>
        <w:wordWrap/>
        <w:overflowPunct/>
        <w:topLinePunct w:val="0"/>
        <w:autoSpaceDE/>
        <w:autoSpaceDN/>
        <w:bidi w:val="0"/>
        <w:spacing w:line="360" w:lineRule="auto"/>
        <w:ind w:leftChars="192"/>
        <w:rPr>
          <w:rFonts w:hint="eastAsia" w:ascii="宋体" w:hAnsi="宋体" w:eastAsia="宋体" w:cs="宋体"/>
          <w:sz w:val="21"/>
          <w:szCs w:val="21"/>
          <w:lang w:eastAsia="zh-CN"/>
        </w:rPr>
      </w:pPr>
    </w:p>
    <w:p>
      <w:pPr>
        <w:pageBreakBefore w:val="0"/>
        <w:numPr>
          <w:ilvl w:val="0"/>
          <w:numId w:val="0"/>
        </w:numPr>
        <w:kinsoku/>
        <w:wordWrap/>
        <w:overflowPunct/>
        <w:topLinePunct w:val="0"/>
        <w:autoSpaceDE/>
        <w:autoSpaceDN/>
        <w:bidi w:val="0"/>
        <w:spacing w:line="360" w:lineRule="auto"/>
        <w:ind w:leftChars="192"/>
        <w:rPr>
          <w:rFonts w:hint="eastAsia" w:ascii="宋体" w:hAnsi="宋体" w:eastAsia="宋体" w:cs="宋体"/>
          <w:sz w:val="21"/>
          <w:szCs w:val="21"/>
          <w:lang w:eastAsia="zh-CN"/>
        </w:rPr>
      </w:pPr>
    </w:p>
    <w:p>
      <w:pPr>
        <w:pageBreakBefore w:val="0"/>
        <w:numPr>
          <w:ilvl w:val="0"/>
          <w:numId w:val="2"/>
        </w:numPr>
        <w:tabs>
          <w:tab w:val="clear" w:pos="312"/>
        </w:tabs>
        <w:kinsoku/>
        <w:wordWrap/>
        <w:overflowPunct/>
        <w:topLinePunct w:val="0"/>
        <w:autoSpaceDE/>
        <w:autoSpaceDN/>
        <w:bidi w:val="0"/>
        <w:spacing w:line="360" w:lineRule="auto"/>
        <w:ind w:left="1" w:leftChars="0" w:firstLine="403" w:firstLineChars="1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执行</w:t>
      </w:r>
      <w:r>
        <w:rPr>
          <w:rFonts w:hint="eastAsia" w:ascii="宋体" w:hAnsi="宋体" w:eastAsia="宋体" w:cs="宋体"/>
          <w:b w:val="0"/>
          <w:bCs w:val="0"/>
          <w:sz w:val="21"/>
          <w:szCs w:val="21"/>
          <w:lang w:eastAsia="zh-CN"/>
        </w:rPr>
        <w:t>标准要求</w:t>
      </w:r>
    </w:p>
    <w:p>
      <w:pPr>
        <w:pStyle w:val="6"/>
        <w:keepNext w:val="0"/>
        <w:keepLines w:val="0"/>
        <w:widowControl/>
        <w:numPr>
          <w:ilvl w:val="0"/>
          <w:numId w:val="3"/>
        </w:numPr>
        <w:suppressLineNumbers w:val="0"/>
        <w:spacing w:before="0" w:beforeAutospacing="0" w:after="0" w:afterAutospacing="0"/>
        <w:ind w:left="420" w:leftChars="0" w:right="0" w:firstLine="262" w:firstLineChars="125"/>
        <w:rPr>
          <w:rStyle w:val="10"/>
          <w:rFonts w:hint="eastAsia" w:ascii="宋体" w:hAnsi="宋体" w:eastAsia="宋体" w:cs="宋体"/>
          <w:b w:val="0"/>
          <w:bCs w:val="0"/>
          <w:i w:val="0"/>
          <w:iCs w:val="0"/>
          <w:caps w:val="0"/>
          <w:color w:val="404040"/>
          <w:spacing w:val="0"/>
          <w:sz w:val="21"/>
          <w:szCs w:val="21"/>
          <w:shd w:val="clear" w:fill="FFFFFF"/>
        </w:rPr>
      </w:pPr>
      <w:r>
        <w:rPr>
          <w:rFonts w:hint="eastAsia" w:ascii="宋体" w:hAnsi="宋体" w:cs="宋体"/>
          <w:b w:val="0"/>
          <w:bCs w:val="0"/>
          <w:i w:val="0"/>
          <w:iCs w:val="0"/>
          <w:caps w:val="0"/>
          <w:color w:val="404040"/>
          <w:spacing w:val="0"/>
          <w:sz w:val="21"/>
          <w:szCs w:val="21"/>
          <w:shd w:val="clear" w:fill="FFFFFF"/>
          <w:lang w:val="en-US" w:eastAsia="zh-CN"/>
        </w:rPr>
        <w:t xml:space="preserve"> </w:t>
      </w:r>
      <w:r>
        <w:rPr>
          <w:rStyle w:val="10"/>
          <w:rFonts w:hint="eastAsia" w:ascii="宋体" w:hAnsi="宋体" w:eastAsia="宋体" w:cs="宋体"/>
          <w:b w:val="0"/>
          <w:bCs w:val="0"/>
          <w:i w:val="0"/>
          <w:iCs w:val="0"/>
          <w:caps w:val="0"/>
          <w:color w:val="404040"/>
          <w:spacing w:val="0"/>
          <w:sz w:val="21"/>
          <w:szCs w:val="21"/>
          <w:shd w:val="clear" w:fill="FFFFFF"/>
        </w:rPr>
        <w:t>GB 9706.1-2020《医用电气设备 第1部分：基本安全和基本性能的通用要求》</w:t>
      </w:r>
      <w:r>
        <w:rPr>
          <w:rStyle w:val="10"/>
          <w:rFonts w:hint="eastAsia" w:ascii="宋体" w:hAnsi="宋体" w:eastAsia="宋体" w:cs="宋体"/>
          <w:b w:val="0"/>
          <w:bCs w:val="0"/>
          <w:i w:val="0"/>
          <w:iCs w:val="0"/>
          <w:caps w:val="0"/>
          <w:color w:val="404040"/>
          <w:spacing w:val="0"/>
          <w:sz w:val="21"/>
          <w:szCs w:val="21"/>
          <w:shd w:val="clear" w:fill="FFFFFF"/>
          <w:lang w:eastAsia="zh-CN"/>
        </w:rPr>
        <w:t>；</w:t>
      </w:r>
    </w:p>
    <w:p>
      <w:pPr>
        <w:pStyle w:val="6"/>
        <w:keepNext w:val="0"/>
        <w:keepLines w:val="0"/>
        <w:widowControl/>
        <w:numPr>
          <w:ilvl w:val="0"/>
          <w:numId w:val="0"/>
        </w:numPr>
        <w:suppressLineNumbers w:val="0"/>
        <w:spacing w:before="0" w:beforeAutospacing="0" w:after="0" w:afterAutospacing="0"/>
        <w:ind w:left="368" w:leftChars="175" w:right="0" w:rightChars="0" w:firstLine="237" w:firstLineChars="113"/>
        <w:rPr>
          <w:rFonts w:hint="eastAsia" w:ascii="宋体" w:hAnsi="宋体" w:eastAsia="宋体" w:cs="宋体"/>
          <w:b w:val="0"/>
          <w:bCs w:val="0"/>
          <w:sz w:val="21"/>
          <w:szCs w:val="21"/>
        </w:rPr>
      </w:pPr>
      <w:r>
        <w:rPr>
          <w:rFonts w:hint="eastAsia" w:ascii="宋体" w:hAnsi="宋体" w:cs="宋体"/>
          <w:b w:val="0"/>
          <w:bCs w:val="0"/>
          <w:i w:val="0"/>
          <w:iCs w:val="0"/>
          <w:caps w:val="0"/>
          <w:color w:val="404040"/>
          <w:spacing w:val="0"/>
          <w:sz w:val="21"/>
          <w:szCs w:val="21"/>
          <w:shd w:val="clear" w:fill="FFFFFF"/>
          <w:lang w:val="en-US" w:eastAsia="zh-CN"/>
        </w:rPr>
        <w:t>（2）</w:t>
      </w:r>
      <w:r>
        <w:rPr>
          <w:rFonts w:hint="eastAsia" w:ascii="宋体" w:hAnsi="宋体" w:eastAsia="宋体" w:cs="宋体"/>
          <w:b w:val="0"/>
          <w:bCs w:val="0"/>
          <w:i w:val="0"/>
          <w:iCs w:val="0"/>
          <w:caps w:val="0"/>
          <w:color w:val="404040"/>
          <w:spacing w:val="0"/>
          <w:sz w:val="21"/>
          <w:szCs w:val="21"/>
          <w:shd w:val="clear" w:fill="FFFFFF"/>
          <w:lang w:val="en-US" w:eastAsia="zh-CN"/>
        </w:rPr>
        <w:t xml:space="preserve"> </w:t>
      </w:r>
      <w:r>
        <w:rPr>
          <w:rFonts w:hint="eastAsia" w:ascii="宋体" w:hAnsi="宋体" w:eastAsia="宋体" w:cs="宋体"/>
          <w:b w:val="0"/>
          <w:bCs w:val="0"/>
          <w:i w:val="0"/>
          <w:iCs w:val="0"/>
          <w:caps w:val="0"/>
          <w:color w:val="404040"/>
          <w:spacing w:val="0"/>
          <w:sz w:val="21"/>
          <w:szCs w:val="21"/>
          <w:shd w:val="clear" w:fill="FFFFFF"/>
        </w:rPr>
        <w:t>GB 16174.1-2015手术植入物 有源植入式医疗器械 第1部分：安全、标记和制造商所提供信息的通用要求》</w:t>
      </w:r>
      <w:r>
        <w:rPr>
          <w:rFonts w:hint="eastAsia" w:ascii="宋体" w:hAnsi="宋体" w:eastAsia="宋体" w:cs="宋体"/>
          <w:b w:val="0"/>
          <w:bCs w:val="0"/>
          <w:i w:val="0"/>
          <w:iCs w:val="0"/>
          <w:caps w:val="0"/>
          <w:color w:val="404040"/>
          <w:spacing w:val="0"/>
          <w:sz w:val="21"/>
          <w:szCs w:val="21"/>
          <w:shd w:val="clear" w:fill="FFFFFF"/>
          <w:lang w:eastAsia="zh-CN"/>
        </w:rPr>
        <w:t>；</w:t>
      </w:r>
    </w:p>
    <w:p>
      <w:pPr>
        <w:pStyle w:val="6"/>
        <w:keepNext w:val="0"/>
        <w:keepLines w:val="0"/>
        <w:widowControl/>
        <w:numPr>
          <w:ilvl w:val="0"/>
          <w:numId w:val="0"/>
        </w:numPr>
        <w:suppressLineNumbers w:val="0"/>
        <w:spacing w:before="0" w:beforeAutospacing="0" w:after="0" w:afterAutospacing="0"/>
        <w:ind w:leftChars="125" w:right="0" w:rightChars="0" w:firstLine="420" w:firstLineChars="200"/>
        <w:rPr>
          <w:rFonts w:hint="eastAsia" w:ascii="宋体" w:hAnsi="宋体" w:eastAsia="宋体" w:cs="宋体"/>
          <w:b w:val="0"/>
          <w:bCs w:val="0"/>
          <w:sz w:val="21"/>
          <w:szCs w:val="21"/>
        </w:rPr>
      </w:pPr>
      <w:r>
        <w:rPr>
          <w:rStyle w:val="10"/>
          <w:rFonts w:hint="eastAsia" w:ascii="宋体" w:hAnsi="宋体" w:cs="宋体"/>
          <w:b w:val="0"/>
          <w:bCs w:val="0"/>
          <w:i w:val="0"/>
          <w:iCs w:val="0"/>
          <w:caps w:val="0"/>
          <w:color w:val="404040"/>
          <w:spacing w:val="0"/>
          <w:sz w:val="21"/>
          <w:szCs w:val="21"/>
          <w:shd w:val="clear" w:fill="FFFFFF"/>
          <w:lang w:val="en-US" w:eastAsia="zh-CN"/>
        </w:rPr>
        <w:t>（3）</w:t>
      </w:r>
      <w:r>
        <w:rPr>
          <w:rStyle w:val="10"/>
          <w:rFonts w:hint="eastAsia" w:ascii="宋体" w:hAnsi="宋体" w:eastAsia="宋体" w:cs="宋体"/>
          <w:b w:val="0"/>
          <w:bCs w:val="0"/>
          <w:i w:val="0"/>
          <w:iCs w:val="0"/>
          <w:caps w:val="0"/>
          <w:color w:val="404040"/>
          <w:spacing w:val="0"/>
          <w:sz w:val="21"/>
          <w:szCs w:val="21"/>
          <w:shd w:val="clear" w:fill="FFFFFF"/>
          <w:lang w:val="en-US" w:eastAsia="zh-CN"/>
        </w:rPr>
        <w:t xml:space="preserve"> </w:t>
      </w:r>
      <w:r>
        <w:rPr>
          <w:rStyle w:val="10"/>
          <w:rFonts w:hint="eastAsia" w:ascii="宋体" w:hAnsi="宋体" w:eastAsia="宋体" w:cs="宋体"/>
          <w:b w:val="0"/>
          <w:bCs w:val="0"/>
          <w:i w:val="0"/>
          <w:iCs w:val="0"/>
          <w:caps w:val="0"/>
          <w:color w:val="404040"/>
          <w:spacing w:val="0"/>
          <w:sz w:val="21"/>
          <w:szCs w:val="21"/>
          <w:shd w:val="clear" w:fill="FFFFFF"/>
        </w:rPr>
        <w:t>GB/T 18268.1-2010 / IEC 61326-1:2005《测量、控制和实验室用的电设备 电磁兼容性要求 第1部分：通用要求》 (或更新版本/相关特定标准)</w:t>
      </w:r>
    </w:p>
    <w:p>
      <w:pPr>
        <w:pageBreakBefore w:val="0"/>
        <w:numPr>
          <w:ilvl w:val="0"/>
          <w:numId w:val="0"/>
        </w:numPr>
        <w:kinsoku/>
        <w:wordWrap/>
        <w:overflowPunct/>
        <w:topLinePunct w:val="0"/>
        <w:autoSpaceDE/>
        <w:autoSpaceDN/>
        <w:bidi w:val="0"/>
        <w:spacing w:line="360" w:lineRule="auto"/>
        <w:ind w:leftChars="192"/>
        <w:rPr>
          <w:rFonts w:hint="eastAsia" w:ascii="宋体" w:hAnsi="宋体" w:eastAsia="宋体" w:cs="宋体"/>
          <w:b w:val="0"/>
          <w:bCs w:val="0"/>
          <w:sz w:val="21"/>
          <w:szCs w:val="21"/>
          <w:lang w:eastAsia="zh-CN"/>
        </w:rPr>
      </w:pPr>
    </w:p>
    <w:p>
      <w:pPr>
        <w:pageBreakBefore w:val="0"/>
        <w:numPr>
          <w:ilvl w:val="0"/>
          <w:numId w:val="2"/>
        </w:numPr>
        <w:kinsoku/>
        <w:wordWrap/>
        <w:overflowPunct/>
        <w:topLinePunct w:val="0"/>
        <w:autoSpaceDE/>
        <w:autoSpaceDN/>
        <w:bidi w:val="0"/>
        <w:spacing w:line="360" w:lineRule="auto"/>
        <w:ind w:left="1" w:leftChars="0" w:firstLine="403" w:firstLineChars="192"/>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服务</w:t>
      </w:r>
      <w:r>
        <w:rPr>
          <w:rFonts w:hint="eastAsia" w:ascii="宋体" w:hAnsi="宋体" w:eastAsia="宋体" w:cs="宋体"/>
          <w:b w:val="0"/>
          <w:bCs w:val="0"/>
          <w:kern w:val="2"/>
          <w:sz w:val="21"/>
          <w:szCs w:val="21"/>
          <w:lang w:val="en-US" w:eastAsia="zh-CN"/>
        </w:rPr>
        <w:t>及团队</w:t>
      </w:r>
      <w:r>
        <w:rPr>
          <w:rFonts w:hint="eastAsia" w:ascii="宋体" w:hAnsi="宋体" w:eastAsia="宋体" w:cs="宋体"/>
          <w:b w:val="0"/>
          <w:bCs w:val="0"/>
          <w:kern w:val="2"/>
          <w:sz w:val="21"/>
          <w:szCs w:val="21"/>
          <w:lang w:eastAsia="zh-CN"/>
        </w:rPr>
        <w:t>要求</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（1）参与企业需遵守国家法律法规、行业规定和医院内部制度及要求。</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2）参与企业应提供充足、稳定的产品货源，并保证所提供产品售价不高于市场价格，合作期内提供的产品价格变动需与医院相关部门进行确认。参与企业应在医院认可的品牌范围内，根据市场变化，及时调整产品型号款式。</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（3）参与企业应做好产品的组织方案、交货方案、验收方案及应急处理措施，其方案应便于医院管理，确保不影响医院的正常工作和患者的正常使用。</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（4）人员服务要求：</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① 提供1名及以上服务技师；</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② 技师须具备合法有效的从业资质（3级或更高级别助听器验配师证书）；</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③ 技师须具有3年以上的助听器验配经验，端正的工作态度，有较好的沟通和学习能力；</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④ 技师所使用的工具及相关耗材均由参与遴选企业承担；</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⑤ 技师的薪酬福利保险等由参与遴选企业自行负责承担，技师与甲方不具有任何劳动或聘用关系。</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⑥ 参与遴选企业应严格约束企业服务人员（包括但不限于员工、代理人、供应商等）的言行举止，并做好职业技能、职业道德、劳动纪律、工作作风方面的培训，约束员工不得与院内工作人员、医患人员发生冲突，避免发生相关人员的投诉、举报、信访或纠纷等争议。如发生前述争议，均由参与遴选企业负责解决并承担相关责任。给医院造成经济或声誉损失的，参与遴选企业应予以赔偿并消除影响。</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b w:val="0"/>
          <w:bCs w:val="0"/>
          <w:kern w:val="2"/>
          <w:sz w:val="21"/>
          <w:szCs w:val="21"/>
          <w:lang w:eastAsia="zh-CN"/>
        </w:rPr>
      </w:pPr>
    </w:p>
    <w:p>
      <w:pPr>
        <w:pageBreakBefore w:val="0"/>
        <w:numPr>
          <w:ilvl w:val="0"/>
          <w:numId w:val="0"/>
        </w:numPr>
        <w:kinsoku/>
        <w:wordWrap/>
        <w:overflowPunct/>
        <w:topLinePunct w:val="0"/>
        <w:autoSpaceDE/>
        <w:autoSpaceDN/>
        <w:bidi w:val="0"/>
        <w:spacing w:line="360" w:lineRule="auto"/>
        <w:ind w:leftChars="192"/>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（5）售后服务要求：</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① 参与企业须为最终助听器使用者提供自销售之日起为期12-24个月的保修期(保修期限以产品厂家对不同型号的具体规定为准)。</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② 产品使用过程中，参与企业有义务指派专业技术人员对甲方及患者进行相应的技术指导；乙方应设置专门的售后服务电话，有专业人员接听并及时做好反馈记录，能够在2小时内响应售后服务，提供解决问题的方法，12小时内处理好售后问题。如有需要到现场指导的，应在24小时内安排相关专业人员到甲方指定地点及时进行指导。</w:t>
      </w:r>
    </w:p>
    <w:p>
      <w:pPr>
        <w:pageBreakBefore w:val="0"/>
        <w:numPr>
          <w:ilvl w:val="0"/>
          <w:numId w:val="0"/>
        </w:numPr>
        <w:kinsoku/>
        <w:wordWrap/>
        <w:overflowPunct/>
        <w:topLinePunct w:val="0"/>
        <w:autoSpaceDE/>
        <w:autoSpaceDN/>
        <w:bidi w:val="0"/>
        <w:spacing w:line="360" w:lineRule="auto"/>
        <w:ind w:leftChars="192" w:firstLine="420" w:firstLineChars="20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eastAsia="zh-CN"/>
        </w:rPr>
        <w:t xml:space="preserve"> ③</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lang w:eastAsia="zh-CN"/>
        </w:rPr>
        <w:t>若产品自交付之日起，在7天内出现任何质量问题，经质量监督部门鉴定，确认属于产品本身质量问题，应无条件退换，并承担相关鉴定费用。</w:t>
      </w:r>
    </w:p>
    <w:p>
      <w:pPr>
        <w:pageBreakBefore w:val="0"/>
        <w:kinsoku/>
        <w:wordWrap/>
        <w:overflowPunct/>
        <w:topLinePunct w:val="0"/>
        <w:autoSpaceDE/>
        <w:autoSpaceDN/>
        <w:bidi w:val="0"/>
        <w:spacing w:line="360" w:lineRule="auto"/>
        <w:ind w:left="418" w:leftChars="199" w:firstLine="470" w:firstLineChars="224"/>
        <w:jc w:val="left"/>
        <w:rPr>
          <w:rFonts w:hint="eastAsia" w:ascii="宋体" w:hAnsi="宋体" w:eastAsia="宋体" w:cs="宋体"/>
          <w:sz w:val="21"/>
          <w:szCs w:val="21"/>
          <w:lang w:val="en-US" w:eastAsia="zh-CN"/>
        </w:rPr>
      </w:pPr>
      <w:r>
        <w:rPr>
          <w:rFonts w:hint="eastAsia" w:ascii="宋体" w:hAnsi="宋体" w:eastAsia="宋体" w:cs="宋体"/>
          <w:b w:val="0"/>
          <w:bCs w:val="0"/>
          <w:kern w:val="2"/>
          <w:sz w:val="21"/>
          <w:szCs w:val="21"/>
          <w:lang w:eastAsia="zh-CN"/>
        </w:rPr>
        <w:t>④</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lang w:eastAsia="zh-CN"/>
        </w:rPr>
        <w:t>参与企业应保证所提供的产品在患者使用45天内可退换。所有机型实行24个月免费保修。</w:t>
      </w:r>
    </w:p>
    <w:p>
      <w:pPr>
        <w:pageBreakBefore w:val="0"/>
        <w:numPr>
          <w:ilvl w:val="0"/>
          <w:numId w:val="1"/>
        </w:numPr>
        <w:kinsoku/>
        <w:wordWrap/>
        <w:overflowPunct/>
        <w:topLinePunct w:val="0"/>
        <w:autoSpaceDE/>
        <w:autoSpaceDN/>
        <w:bidi w:val="0"/>
        <w:spacing w:before="240" w:beforeLines="100" w:after="240" w:afterLines="100" w:line="360" w:lineRule="auto"/>
        <w:jc w:val="center"/>
        <w:rPr>
          <w:rFonts w:hint="eastAsia" w:ascii="宋体" w:hAnsi="宋体" w:eastAsia="宋体" w:cs="宋体"/>
          <w:sz w:val="36"/>
          <w:szCs w:val="36"/>
        </w:rPr>
      </w:pPr>
      <w:r>
        <w:rPr>
          <w:rFonts w:hint="eastAsia" w:ascii="宋体" w:hAnsi="宋体" w:eastAsia="宋体" w:cs="宋体"/>
          <w:sz w:val="36"/>
          <w:szCs w:val="36"/>
        </w:rPr>
        <w:t>评审办法</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1、评</w:t>
      </w:r>
      <w:r>
        <w:rPr>
          <w:rFonts w:hint="eastAsia" w:ascii="宋体" w:hAnsi="宋体" w:eastAsia="宋体" w:cs="宋体"/>
          <w:sz w:val="21"/>
          <w:szCs w:val="21"/>
          <w:lang w:val="en-US" w:eastAsia="zh-CN"/>
        </w:rPr>
        <w:t>审</w:t>
      </w:r>
      <w:r>
        <w:rPr>
          <w:rFonts w:hint="eastAsia" w:ascii="宋体" w:hAnsi="宋体" w:eastAsia="宋体" w:cs="宋体"/>
          <w:sz w:val="21"/>
          <w:szCs w:val="21"/>
        </w:rPr>
        <w:t>方法</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本项目采用综合评分法进行</w:t>
      </w:r>
      <w:r>
        <w:rPr>
          <w:rFonts w:hint="eastAsia" w:ascii="宋体" w:hAnsi="宋体" w:eastAsia="宋体" w:cs="宋体"/>
          <w:sz w:val="21"/>
          <w:szCs w:val="21"/>
          <w:lang w:val="en-US" w:eastAsia="zh-CN"/>
        </w:rPr>
        <w:t>评选</w:t>
      </w:r>
      <w:r>
        <w:rPr>
          <w:rFonts w:hint="eastAsia" w:ascii="宋体" w:hAnsi="宋体" w:eastAsia="宋体" w:cs="宋体"/>
          <w:sz w:val="21"/>
          <w:szCs w:val="21"/>
        </w:rPr>
        <w:t>。综合评分法，是指</w:t>
      </w:r>
      <w:r>
        <w:rPr>
          <w:rFonts w:hint="eastAsia" w:ascii="宋体" w:hAnsi="宋体" w:eastAsia="宋体" w:cs="宋体"/>
          <w:sz w:val="21"/>
          <w:szCs w:val="21"/>
          <w:lang w:val="en-US" w:eastAsia="zh-CN"/>
        </w:rPr>
        <w:t>参与遴选</w:t>
      </w:r>
      <w:r>
        <w:rPr>
          <w:rFonts w:hint="eastAsia" w:ascii="宋体" w:hAnsi="宋体" w:eastAsia="宋体" w:cs="宋体"/>
          <w:sz w:val="21"/>
          <w:szCs w:val="21"/>
        </w:rPr>
        <w:t>文件满足</w:t>
      </w:r>
      <w:r>
        <w:rPr>
          <w:rFonts w:hint="eastAsia" w:ascii="宋体" w:hAnsi="宋体" w:eastAsia="宋体" w:cs="宋体"/>
          <w:sz w:val="21"/>
          <w:szCs w:val="21"/>
          <w:lang w:val="en-US" w:eastAsia="zh-CN"/>
        </w:rPr>
        <w:t>遴选</w:t>
      </w:r>
      <w:r>
        <w:rPr>
          <w:rFonts w:hint="eastAsia" w:ascii="宋体" w:hAnsi="宋体" w:eastAsia="宋体" w:cs="宋体"/>
          <w:sz w:val="21"/>
          <w:szCs w:val="21"/>
        </w:rPr>
        <w:t>文件全部实质性要求且按照评审因素的量化指标评审得分最高的</w:t>
      </w:r>
      <w:r>
        <w:rPr>
          <w:rFonts w:hint="eastAsia" w:ascii="宋体" w:hAnsi="宋体" w:eastAsia="宋体" w:cs="宋体"/>
          <w:sz w:val="21"/>
          <w:szCs w:val="21"/>
          <w:lang w:val="en-US" w:eastAsia="zh-CN"/>
        </w:rPr>
        <w:t>参与企业</w:t>
      </w:r>
      <w:r>
        <w:rPr>
          <w:rFonts w:hint="eastAsia" w:ascii="宋体" w:hAnsi="宋体" w:eastAsia="宋体" w:cs="宋体"/>
          <w:sz w:val="21"/>
          <w:szCs w:val="21"/>
        </w:rPr>
        <w:t>为</w:t>
      </w:r>
      <w:r>
        <w:rPr>
          <w:rFonts w:hint="eastAsia" w:ascii="宋体" w:hAnsi="宋体" w:eastAsia="宋体" w:cs="宋体"/>
          <w:sz w:val="21"/>
          <w:szCs w:val="21"/>
          <w:lang w:val="en-US" w:eastAsia="zh-CN"/>
        </w:rPr>
        <w:t>中选人的</w:t>
      </w:r>
      <w:r>
        <w:rPr>
          <w:rFonts w:hint="eastAsia" w:ascii="宋体" w:hAnsi="宋体" w:eastAsia="宋体" w:cs="宋体"/>
          <w:sz w:val="21"/>
          <w:szCs w:val="21"/>
        </w:rPr>
        <w:t>评</w:t>
      </w:r>
      <w:r>
        <w:rPr>
          <w:rFonts w:hint="eastAsia" w:ascii="宋体" w:hAnsi="宋体" w:eastAsia="宋体" w:cs="宋体"/>
          <w:sz w:val="21"/>
          <w:szCs w:val="21"/>
          <w:lang w:val="en-US" w:eastAsia="zh-CN"/>
        </w:rPr>
        <w:t>选</w:t>
      </w:r>
      <w:r>
        <w:rPr>
          <w:rFonts w:hint="eastAsia" w:ascii="宋体" w:hAnsi="宋体" w:eastAsia="宋体" w:cs="宋体"/>
          <w:sz w:val="21"/>
          <w:szCs w:val="21"/>
        </w:rPr>
        <w:t>方法。</w:t>
      </w:r>
      <w:r>
        <w:rPr>
          <w:rFonts w:hint="eastAsia" w:ascii="宋体" w:hAnsi="宋体" w:eastAsia="宋体" w:cs="宋体"/>
          <w:sz w:val="21"/>
          <w:szCs w:val="21"/>
          <w:lang w:val="en-US" w:eastAsia="zh-CN"/>
        </w:rPr>
        <w:t>参与</w:t>
      </w:r>
      <w:r>
        <w:rPr>
          <w:rFonts w:hint="eastAsia" w:ascii="宋体" w:hAnsi="宋体" w:eastAsia="宋体" w:cs="宋体"/>
          <w:sz w:val="21"/>
          <w:szCs w:val="21"/>
        </w:rPr>
        <w:t>人总得分为价格、商务、技术、服务等评定因素分别按照相应权重值计算分项得分后相加，满分为100分。</w:t>
      </w:r>
    </w:p>
    <w:p>
      <w:pPr>
        <w:pageBreakBefore w:val="0"/>
        <w:numPr>
          <w:ilvl w:val="0"/>
          <w:numId w:val="4"/>
        </w:numPr>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评分标准</w:t>
      </w:r>
    </w:p>
    <w:tbl>
      <w:tblPr>
        <w:tblStyle w:val="7"/>
        <w:tblpPr w:leftFromText="180" w:rightFromText="180" w:vertAnchor="text" w:horzAnchor="page" w:tblpX="1914" w:tblpY="1473"/>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752"/>
        <w:gridCol w:w="1274"/>
        <w:gridCol w:w="5018"/>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1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包</w:t>
            </w:r>
            <w:r>
              <w:rPr>
                <w:rFonts w:hint="eastAsia" w:ascii="宋体" w:hAnsi="宋体" w:cs="宋体"/>
                <w:b/>
                <w:bCs/>
                <w:i w:val="0"/>
                <w:iCs w:val="0"/>
                <w:color w:val="000000"/>
                <w:sz w:val="21"/>
                <w:szCs w:val="21"/>
                <w:u w:val="none"/>
                <w:lang w:val="en-US" w:eastAsia="zh-CN"/>
              </w:rPr>
              <w:t>号：（1/2）</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b/>
                <w:bCs/>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评审内容</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分值</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评分因素</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2"/>
                <w:sz w:val="18"/>
                <w:szCs w:val="18"/>
                <w:lang w:eastAsia="zh-CN"/>
              </w:rPr>
              <w:t>评</w:t>
            </w:r>
            <w:r>
              <w:rPr>
                <w:rFonts w:hint="eastAsia" w:ascii="宋体" w:hAnsi="宋体" w:eastAsia="宋体" w:cs="宋体"/>
                <w:kern w:val="2"/>
                <w:sz w:val="18"/>
                <w:szCs w:val="18"/>
                <w:lang w:val="en-US" w:eastAsia="zh-CN"/>
              </w:rPr>
              <w:t>审</w:t>
            </w:r>
            <w:r>
              <w:rPr>
                <w:rFonts w:hint="eastAsia" w:ascii="宋体" w:hAnsi="宋体" w:eastAsia="宋体" w:cs="宋体"/>
                <w:kern w:val="2"/>
                <w:sz w:val="18"/>
                <w:szCs w:val="18"/>
                <w:lang w:eastAsia="zh-CN"/>
              </w:rPr>
              <w:t>基准价为各有效</w:t>
            </w:r>
            <w:r>
              <w:rPr>
                <w:rFonts w:hint="eastAsia" w:ascii="宋体" w:hAnsi="宋体" w:eastAsia="宋体" w:cs="宋体"/>
                <w:kern w:val="2"/>
                <w:sz w:val="18"/>
                <w:szCs w:val="18"/>
                <w:lang w:val="en-US" w:eastAsia="zh-CN"/>
              </w:rPr>
              <w:t>参与</w:t>
            </w:r>
            <w:r>
              <w:rPr>
                <w:rFonts w:hint="eastAsia" w:ascii="宋体" w:hAnsi="宋体" w:eastAsia="宋体" w:cs="宋体"/>
                <w:kern w:val="2"/>
                <w:sz w:val="18"/>
                <w:szCs w:val="18"/>
                <w:lang w:eastAsia="zh-CN"/>
              </w:rPr>
              <w:t>人报价（含税）</w:t>
            </w:r>
            <w:r>
              <w:rPr>
                <w:rFonts w:hint="eastAsia" w:ascii="宋体" w:hAnsi="宋体" w:eastAsia="宋体" w:cs="宋体"/>
                <w:kern w:val="2"/>
                <w:sz w:val="18"/>
                <w:szCs w:val="18"/>
                <w:lang w:val="en-US" w:eastAsia="zh-CN"/>
              </w:rPr>
              <w:t>最高价</w:t>
            </w:r>
            <w:r>
              <w:rPr>
                <w:rFonts w:hint="eastAsia" w:ascii="宋体" w:hAnsi="宋体" w:eastAsia="宋体" w:cs="宋体"/>
                <w:kern w:val="2"/>
                <w:sz w:val="18"/>
                <w:szCs w:val="18"/>
                <w:lang w:eastAsia="zh-CN"/>
              </w:rPr>
              <w:t>，供应商的价格分统一按照下列公式计算：报价得分=（报价</w:t>
            </w:r>
            <w:r>
              <w:rPr>
                <w:rFonts w:hint="eastAsia" w:ascii="宋体" w:hAnsi="宋体" w:eastAsia="宋体" w:cs="宋体"/>
                <w:kern w:val="2"/>
                <w:sz w:val="18"/>
                <w:szCs w:val="18"/>
                <w:lang w:val="en-US" w:eastAsia="zh-CN"/>
              </w:rPr>
              <w:t>/</w:t>
            </w:r>
            <w:r>
              <w:rPr>
                <w:rFonts w:hint="eastAsia" w:ascii="宋体" w:hAnsi="宋体" w:eastAsia="宋体" w:cs="宋体"/>
                <w:kern w:val="2"/>
                <w:sz w:val="18"/>
                <w:szCs w:val="18"/>
                <w:lang w:eastAsia="zh-CN"/>
              </w:rPr>
              <w:t>基准价）×</w:t>
            </w:r>
            <w:r>
              <w:rPr>
                <w:rFonts w:hint="eastAsia" w:ascii="宋体" w:hAnsi="宋体" w:eastAsia="宋体" w:cs="宋体"/>
                <w:kern w:val="2"/>
                <w:sz w:val="18"/>
                <w:szCs w:val="18"/>
                <w:lang w:val="en-US" w:eastAsia="zh-CN"/>
              </w:rPr>
              <w:t>2</w:t>
            </w:r>
            <w:r>
              <w:rPr>
                <w:rFonts w:hint="eastAsia" w:ascii="宋体" w:hAnsi="宋体" w:eastAsia="宋体" w:cs="宋体"/>
                <w:kern w:val="2"/>
                <w:sz w:val="18"/>
                <w:szCs w:val="18"/>
                <w:lang w:eastAsia="zh-CN"/>
              </w:rPr>
              <w:t>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11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75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业绩情况（12分）</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2"/>
                <w:sz w:val="18"/>
                <w:szCs w:val="18"/>
                <w:lang w:val="en-US" w:eastAsia="zh-CN"/>
              </w:rPr>
              <w:t>参与企业近3 年与本项目同类的项目业绩，提供1份业绩得4分</w:t>
            </w:r>
            <w:r>
              <w:rPr>
                <w:rFonts w:hint="eastAsia" w:ascii="宋体" w:hAnsi="宋体" w:eastAsia="宋体" w:cs="宋体"/>
                <w:kern w:val="2"/>
                <w:sz w:val="18"/>
                <w:szCs w:val="18"/>
                <w:lang w:eastAsia="zh-CN"/>
              </w:rPr>
              <w:t>。（</w:t>
            </w:r>
            <w:r>
              <w:rPr>
                <w:rFonts w:hint="eastAsia" w:ascii="宋体" w:hAnsi="宋体" w:eastAsia="宋体" w:cs="宋体"/>
                <w:kern w:val="2"/>
                <w:sz w:val="18"/>
                <w:szCs w:val="18"/>
                <w:lang w:val="en-US" w:eastAsia="zh-CN"/>
              </w:rPr>
              <w:t>提供合同</w:t>
            </w:r>
            <w:r>
              <w:rPr>
                <w:rFonts w:hint="eastAsia" w:ascii="宋体" w:hAnsi="宋体" w:eastAsia="宋体" w:cs="宋体"/>
                <w:kern w:val="2"/>
                <w:sz w:val="18"/>
                <w:szCs w:val="18"/>
                <w:lang w:eastAsia="zh-CN"/>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1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资质情况（3分）</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参与产品生产企业生产许可证全部提供得1分，少1品牌不得分。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参与产品注册证全部提供得1分，少1品牌不得分。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参与遴选企业经营许可证，满足得1分。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6" w:hRule="atLeast"/>
        </w:trPr>
        <w:tc>
          <w:tcPr>
            <w:tcW w:w="11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75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274" w:type="dxa"/>
            <w:tcBorders>
              <w:top w:val="single" w:color="000000" w:sz="4" w:space="0"/>
              <w:left w:val="single" w:color="000000" w:sz="4" w:space="0"/>
              <w:bottom w:val="single" w:color="auto" w:sz="4" w:space="0"/>
              <w:right w:val="single" w:color="000000" w:sz="4" w:space="0"/>
            </w:tcBorders>
            <w:shd w:val="clear" w:color="auto" w:fill="auto"/>
            <w:vAlign w:val="top"/>
          </w:tcPr>
          <w:p>
            <w:pPr>
              <w:pageBreakBefore w:val="0"/>
              <w:kinsoku/>
              <w:wordWrap/>
              <w:overflowPunct/>
              <w:topLinePunct w:val="0"/>
              <w:autoSpaceDE/>
              <w:autoSpaceDN/>
              <w:bidi w:val="0"/>
              <w:spacing w:line="360" w:lineRule="auto"/>
              <w:rPr>
                <w:rFonts w:hint="eastAsia" w:ascii="宋体" w:hAnsi="宋体" w:eastAsia="宋体" w:cs="宋体"/>
                <w:i w:val="0"/>
                <w:iCs w:val="0"/>
                <w:color w:val="000000"/>
                <w:sz w:val="18"/>
                <w:szCs w:val="18"/>
                <w:u w:val="none"/>
              </w:rPr>
            </w:pPr>
            <w:r>
              <w:rPr>
                <w:rFonts w:hint="eastAsia" w:ascii="宋体" w:hAnsi="宋体" w:eastAsia="宋体" w:cs="宋体"/>
                <w:kern w:val="2"/>
                <w:sz w:val="18"/>
                <w:szCs w:val="18"/>
                <w:lang w:val="en-US" w:eastAsia="zh-CN"/>
              </w:rPr>
              <w:t>技术需求响应</w:t>
            </w:r>
            <w:r>
              <w:rPr>
                <w:rFonts w:hint="eastAsia" w:ascii="宋体" w:hAnsi="宋体" w:eastAsia="宋体" w:cs="宋体"/>
                <w:kern w:val="2"/>
                <w:sz w:val="18"/>
                <w:szCs w:val="18"/>
                <w:lang w:eastAsia="zh-CN"/>
              </w:rPr>
              <w:t>（</w:t>
            </w: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0</w:t>
            </w:r>
            <w:r>
              <w:rPr>
                <w:rFonts w:hint="eastAsia" w:ascii="宋体" w:hAnsi="宋体" w:eastAsia="宋体" w:cs="宋体"/>
                <w:kern w:val="2"/>
                <w:sz w:val="18"/>
                <w:szCs w:val="18"/>
                <w:lang w:eastAsia="zh-CN"/>
              </w:rPr>
              <w:t>分）</w:t>
            </w:r>
          </w:p>
        </w:tc>
        <w:tc>
          <w:tcPr>
            <w:tcW w:w="5018" w:type="dxa"/>
            <w:tcBorders>
              <w:top w:val="single" w:color="000000" w:sz="4" w:space="0"/>
              <w:left w:val="single" w:color="000000" w:sz="4" w:space="0"/>
              <w:bottom w:val="single" w:color="auto" w:sz="4" w:space="0"/>
              <w:right w:val="single" w:color="000000" w:sz="4" w:space="0"/>
            </w:tcBorders>
            <w:shd w:val="clear" w:color="auto" w:fill="auto"/>
            <w:vAlign w:val="top"/>
          </w:tcPr>
          <w:p>
            <w:pPr>
              <w:pageBreakBefore w:val="0"/>
              <w:kinsoku/>
              <w:wordWrap/>
              <w:overflowPunct/>
              <w:topLinePunct w:val="0"/>
              <w:autoSpaceDE/>
              <w:autoSpaceDN/>
              <w:bidi w:val="0"/>
              <w:spacing w:line="360" w:lineRule="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满足包1技术服务要求</w:t>
            </w:r>
            <w:r>
              <w:rPr>
                <w:rFonts w:hint="eastAsia" w:ascii="宋体" w:hAnsi="宋体" w:eastAsia="宋体" w:cs="宋体"/>
                <w:b w:val="0"/>
                <w:bCs w:val="0"/>
                <w:kern w:val="2"/>
                <w:sz w:val="18"/>
                <w:szCs w:val="18"/>
                <w:lang w:val="en-US" w:eastAsia="zh-CN"/>
              </w:rPr>
              <w:t>并在技术参数响应表中反馈</w:t>
            </w:r>
            <w:r>
              <w:rPr>
                <w:rFonts w:hint="eastAsia" w:ascii="宋体" w:hAnsi="宋体" w:eastAsia="宋体" w:cs="宋体"/>
                <w:i w:val="0"/>
                <w:iCs w:val="0"/>
                <w:color w:val="000000"/>
                <w:sz w:val="18"/>
                <w:szCs w:val="18"/>
                <w:u w:val="none"/>
                <w:lang w:val="en-US" w:eastAsia="zh-CN"/>
              </w:rPr>
              <w:t>：</w:t>
            </w:r>
          </w:p>
          <w:p>
            <w:pPr>
              <w:pageBreakBefore w:val="0"/>
              <w:kinsoku/>
              <w:wordWrap/>
              <w:overflowPunct/>
              <w:topLinePunct w:val="0"/>
              <w:autoSpaceDE/>
              <w:autoSpaceDN/>
              <w:bidi w:val="0"/>
              <w:spacing w:line="360" w:lineRule="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满足第1条要求需提供证明文件的5分，满足第2-11条需求满足1项得</w:t>
            </w:r>
            <w:r>
              <w:rPr>
                <w:rFonts w:hint="eastAsia" w:ascii="宋体" w:hAnsi="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lang w:val="en-US" w:eastAsia="zh-CN"/>
              </w:rPr>
              <w:t>.5分。</w:t>
            </w:r>
          </w:p>
        </w:tc>
        <w:tc>
          <w:tcPr>
            <w:tcW w:w="1496" w:type="dxa"/>
            <w:tcBorders>
              <w:top w:val="single" w:color="000000" w:sz="4" w:space="0"/>
              <w:left w:val="single" w:color="000000" w:sz="4" w:space="0"/>
              <w:bottom w:val="single" w:color="auto" w:sz="4" w:space="0"/>
              <w:right w:val="single" w:color="000000" w:sz="4" w:space="0"/>
            </w:tcBorders>
            <w:shd w:val="clear" w:color="auto" w:fill="auto"/>
            <w:vAlign w:val="top"/>
          </w:tcPr>
          <w:p>
            <w:pPr>
              <w:pageBreakBefore w:val="0"/>
              <w:kinsoku/>
              <w:wordWrap/>
              <w:overflowPunct/>
              <w:topLinePunct w:val="0"/>
              <w:autoSpaceDE/>
              <w:autoSpaceDN/>
              <w:bidi w:val="0"/>
              <w:spacing w:line="360" w:lineRule="auto"/>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kern w:val="2"/>
                <w:sz w:val="18"/>
                <w:szCs w:val="18"/>
                <w:lang w:eastAsia="zh-CN"/>
              </w:rPr>
              <w:t>人员</w:t>
            </w:r>
            <w:r>
              <w:rPr>
                <w:rFonts w:hint="eastAsia" w:ascii="宋体" w:hAnsi="宋体" w:eastAsia="宋体" w:cs="宋体"/>
                <w:kern w:val="2"/>
                <w:sz w:val="18"/>
                <w:szCs w:val="18"/>
                <w:lang w:val="en-US" w:eastAsia="zh-CN"/>
              </w:rPr>
              <w:t>需求响应</w:t>
            </w:r>
            <w:r>
              <w:rPr>
                <w:rFonts w:hint="eastAsia" w:ascii="宋体" w:hAnsi="宋体" w:eastAsia="宋体" w:cs="宋体"/>
                <w:kern w:val="2"/>
                <w:sz w:val="18"/>
                <w:szCs w:val="18"/>
                <w:lang w:eastAsia="zh-CN"/>
              </w:rPr>
              <w:t>（</w:t>
            </w:r>
            <w:r>
              <w:rPr>
                <w:rFonts w:hint="eastAsia" w:ascii="宋体" w:hAnsi="宋体" w:eastAsia="宋体" w:cs="宋体"/>
                <w:kern w:val="2"/>
                <w:sz w:val="18"/>
                <w:szCs w:val="18"/>
                <w:lang w:val="en-US" w:eastAsia="zh-CN"/>
              </w:rPr>
              <w:t>13</w:t>
            </w:r>
            <w:r>
              <w:rPr>
                <w:rFonts w:hint="eastAsia" w:ascii="宋体" w:hAnsi="宋体" w:eastAsia="宋体" w:cs="宋体"/>
                <w:kern w:val="2"/>
                <w:sz w:val="18"/>
                <w:szCs w:val="18"/>
                <w:lang w:eastAsia="zh-CN"/>
              </w:rPr>
              <w:t>分）</w:t>
            </w:r>
          </w:p>
        </w:tc>
        <w:tc>
          <w:tcPr>
            <w:tcW w:w="5018" w:type="dxa"/>
            <w:tcBorders>
              <w:top w:val="single" w:color="auto"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autoSpaceDE/>
              <w:autoSpaceDN/>
              <w:bidi w:val="0"/>
              <w:spacing w:line="360" w:lineRule="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满足</w:t>
            </w:r>
            <w:r>
              <w:rPr>
                <w:rFonts w:hint="eastAsia" w:ascii="宋体" w:hAnsi="宋体" w:eastAsia="宋体" w:cs="宋体"/>
                <w:b w:val="0"/>
                <w:bCs w:val="0"/>
                <w:kern w:val="2"/>
                <w:sz w:val="18"/>
                <w:szCs w:val="18"/>
                <w:lang w:eastAsia="zh-CN"/>
              </w:rPr>
              <w:t>服务</w:t>
            </w:r>
            <w:r>
              <w:rPr>
                <w:rFonts w:hint="eastAsia" w:ascii="宋体" w:hAnsi="宋体" w:eastAsia="宋体" w:cs="宋体"/>
                <w:b w:val="0"/>
                <w:bCs w:val="0"/>
                <w:kern w:val="2"/>
                <w:sz w:val="18"/>
                <w:szCs w:val="18"/>
                <w:lang w:val="en-US" w:eastAsia="zh-CN"/>
              </w:rPr>
              <w:t>及团队</w:t>
            </w:r>
            <w:r>
              <w:rPr>
                <w:rFonts w:hint="eastAsia" w:ascii="宋体" w:hAnsi="宋体" w:eastAsia="宋体" w:cs="宋体"/>
                <w:b w:val="0"/>
                <w:bCs w:val="0"/>
                <w:kern w:val="2"/>
                <w:sz w:val="18"/>
                <w:szCs w:val="18"/>
                <w:lang w:eastAsia="zh-CN"/>
              </w:rPr>
              <w:t>要求，</w:t>
            </w:r>
            <w:r>
              <w:rPr>
                <w:rFonts w:hint="eastAsia" w:ascii="宋体" w:hAnsi="宋体" w:eastAsia="宋体" w:cs="宋体"/>
                <w:b w:val="0"/>
                <w:bCs w:val="0"/>
                <w:kern w:val="2"/>
                <w:sz w:val="18"/>
                <w:szCs w:val="18"/>
                <w:lang w:val="en-US" w:eastAsia="zh-CN"/>
              </w:rPr>
              <w:t>并在服务响应表中反馈，全部满足得</w:t>
            </w:r>
            <w:r>
              <w:rPr>
                <w:rFonts w:hint="eastAsia" w:ascii="宋体" w:hAnsi="宋体" w:cs="宋体"/>
                <w:b w:val="0"/>
                <w:bCs w:val="0"/>
                <w:kern w:val="2"/>
                <w:sz w:val="18"/>
                <w:szCs w:val="18"/>
                <w:lang w:val="en-US" w:eastAsia="zh-CN"/>
              </w:rPr>
              <w:t>13</w:t>
            </w:r>
            <w:r>
              <w:rPr>
                <w:rFonts w:hint="eastAsia" w:ascii="宋体" w:hAnsi="宋体" w:eastAsia="宋体" w:cs="宋体"/>
                <w:b w:val="0"/>
                <w:bCs w:val="0"/>
                <w:kern w:val="2"/>
                <w:sz w:val="18"/>
                <w:szCs w:val="18"/>
                <w:lang w:val="en-US" w:eastAsia="zh-CN"/>
              </w:rPr>
              <w:t>分，1项不满足扣1.5分，扣完为止</w:t>
            </w:r>
            <w:r>
              <w:rPr>
                <w:rFonts w:hint="eastAsia" w:ascii="宋体" w:hAnsi="宋体" w:eastAsia="宋体" w:cs="宋体"/>
                <w:i w:val="0"/>
                <w:iCs w:val="0"/>
                <w:color w:val="000000"/>
                <w:sz w:val="18"/>
                <w:szCs w:val="18"/>
                <w:u w:val="none"/>
                <w:lang w:val="en-US" w:eastAsia="zh-CN"/>
              </w:rPr>
              <w:t>。</w:t>
            </w:r>
          </w:p>
        </w:tc>
        <w:tc>
          <w:tcPr>
            <w:tcW w:w="1496" w:type="dxa"/>
            <w:tcBorders>
              <w:top w:val="single" w:color="auto"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autoSpaceDE/>
              <w:autoSpaceDN/>
              <w:bidi w:val="0"/>
              <w:spacing w:line="360" w:lineRule="auto"/>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服务部分</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前期准备方案（15分）</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参与合作企业针对本次遴选项目，提供前期准备方案，遴选小组对</w:t>
            </w:r>
            <w:r>
              <w:rPr>
                <w:rFonts w:hint="eastAsia" w:ascii="宋体" w:hAnsi="宋体" w:eastAsia="宋体" w:cs="宋体"/>
                <w:i w:val="0"/>
                <w:iCs w:val="0"/>
                <w:color w:val="000000"/>
                <w:sz w:val="18"/>
                <w:szCs w:val="18"/>
                <w:u w:val="none"/>
              </w:rPr>
              <w:t>服务方案进行综合评定</w:t>
            </w:r>
            <w:r>
              <w:rPr>
                <w:rFonts w:hint="eastAsia" w:ascii="宋体" w:hAnsi="宋体" w:eastAsia="宋体" w:cs="宋体"/>
                <w:i w:val="0"/>
                <w:iCs w:val="0"/>
                <w:color w:val="000000"/>
                <w:sz w:val="18"/>
                <w:szCs w:val="18"/>
                <w:u w:val="none"/>
                <w:lang w:eastAsia="zh-CN"/>
              </w:rPr>
              <w:t>：</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方案内容全面详细、科学、切实可行的得11-15分；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方案内容较全面、合理可行的得6-10分；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方案内容有欠缺、可行性较差的得1-5分；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未作说明的得0分。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2"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项目实施方案（20分）</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参与合作企业针对本次遴选项目，提供项目实施方案，遴选小组对</w:t>
            </w:r>
            <w:r>
              <w:rPr>
                <w:rFonts w:hint="eastAsia" w:ascii="宋体" w:hAnsi="宋体" w:eastAsia="宋体" w:cs="宋体"/>
                <w:i w:val="0"/>
                <w:iCs w:val="0"/>
                <w:color w:val="000000"/>
                <w:sz w:val="18"/>
                <w:szCs w:val="18"/>
                <w:u w:val="none"/>
              </w:rPr>
              <w:t>服务方案进行综合评定</w:t>
            </w:r>
            <w:r>
              <w:rPr>
                <w:rFonts w:hint="eastAsia" w:ascii="宋体" w:hAnsi="宋体" w:eastAsia="宋体" w:cs="宋体"/>
                <w:i w:val="0"/>
                <w:iCs w:val="0"/>
                <w:color w:val="000000"/>
                <w:sz w:val="18"/>
                <w:szCs w:val="18"/>
                <w:u w:val="none"/>
                <w:lang w:eastAsia="zh-CN"/>
              </w:rPr>
              <w:t>：</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方案内容全面详细、科学，切实可行的得</w:t>
            </w:r>
            <w:r>
              <w:rPr>
                <w:rFonts w:hint="eastAsia" w:ascii="宋体" w:hAnsi="宋体" w:eastAsia="宋体" w:cs="宋体"/>
                <w:i w:val="0"/>
                <w:iCs w:val="0"/>
                <w:color w:val="000000"/>
                <w:sz w:val="18"/>
                <w:szCs w:val="18"/>
                <w:u w:val="none"/>
                <w:lang w:val="en-US" w:eastAsia="zh-CN"/>
              </w:rPr>
              <w:t>16</w:t>
            </w: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20</w:t>
            </w:r>
            <w:r>
              <w:rPr>
                <w:rFonts w:hint="eastAsia" w:ascii="宋体" w:hAnsi="宋体" w:eastAsia="宋体" w:cs="宋体"/>
                <w:i w:val="0"/>
                <w:iCs w:val="0"/>
                <w:color w:val="000000"/>
                <w:sz w:val="18"/>
                <w:szCs w:val="18"/>
                <w:u w:val="none"/>
              </w:rPr>
              <w:t>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方案内容较为全面、合理可行的得6-1</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方案内容有欠缺、可行性较差的得1-5分；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可行性</w:t>
            </w:r>
            <w:bookmarkStart w:id="20" w:name="_GoBack"/>
            <w:bookmarkEnd w:id="20"/>
            <w:r>
              <w:rPr>
                <w:rFonts w:hint="eastAsia" w:ascii="宋体" w:hAnsi="宋体" w:eastAsia="宋体" w:cs="宋体"/>
                <w:i w:val="0"/>
                <w:iCs w:val="0"/>
                <w:color w:val="000000"/>
                <w:sz w:val="18"/>
                <w:szCs w:val="18"/>
                <w:u w:val="none"/>
              </w:rPr>
              <w:t>较差的得0-1分。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2"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保障承诺</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lang w:val="en-US" w:eastAsia="zh-CN"/>
              </w:rPr>
              <w:t>售后服务承诺</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contextualSpacing/>
              <w:rPr>
                <w:rFonts w:hint="eastAsia" w:ascii="宋体" w:hAnsi="宋体" w:eastAsia="宋体" w:cs="宋体"/>
                <w:bCs/>
                <w:sz w:val="18"/>
                <w:szCs w:val="18"/>
                <w:lang w:val="en-US" w:eastAsia="zh-CN"/>
              </w:rPr>
            </w:pPr>
            <w:r>
              <w:rPr>
                <w:rFonts w:hint="eastAsia" w:ascii="宋体" w:hAnsi="宋体" w:eastAsia="宋体" w:cs="宋体"/>
                <w:bCs/>
                <w:sz w:val="18"/>
                <w:szCs w:val="18"/>
              </w:rPr>
              <w:t>（</w:t>
            </w:r>
            <w:r>
              <w:rPr>
                <w:rFonts w:hint="eastAsia" w:ascii="宋体" w:hAnsi="宋体" w:eastAsia="宋体" w:cs="宋体"/>
                <w:bCs/>
                <w:sz w:val="18"/>
                <w:szCs w:val="18"/>
                <w:lang w:val="en-US" w:eastAsia="zh-CN"/>
              </w:rPr>
              <w:t>1）</w:t>
            </w:r>
            <w:r>
              <w:rPr>
                <w:rFonts w:hint="eastAsia" w:ascii="宋体" w:hAnsi="宋体" w:eastAsia="宋体" w:cs="宋体"/>
                <w:sz w:val="18"/>
                <w:szCs w:val="18"/>
                <w:lang w:eastAsia="zh-CN"/>
              </w:rPr>
              <w:t>参与遴选企业</w:t>
            </w:r>
            <w:r>
              <w:rPr>
                <w:rFonts w:hint="eastAsia" w:ascii="宋体" w:hAnsi="宋体" w:eastAsia="宋体" w:cs="宋体"/>
                <w:sz w:val="18"/>
                <w:szCs w:val="18"/>
              </w:rPr>
              <w:t>提供的</w:t>
            </w:r>
            <w:r>
              <w:rPr>
                <w:rFonts w:hint="eastAsia" w:ascii="宋体" w:hAnsi="宋体" w:eastAsia="宋体" w:cs="宋体"/>
                <w:bCs/>
                <w:sz w:val="18"/>
                <w:szCs w:val="18"/>
                <w:lang w:val="en-US" w:eastAsia="zh-CN"/>
              </w:rPr>
              <w:t>售后服务方案满足采购方要求,在服务期内可以提供更换调整产品的方案，响应时间及时，方案合理并提出售后承诺函得7分；</w:t>
            </w:r>
          </w:p>
          <w:p>
            <w:pPr>
              <w:spacing w:line="360" w:lineRule="auto"/>
              <w:contextualSpacing/>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w:t>
            </w:r>
            <w:r>
              <w:rPr>
                <w:rFonts w:hint="eastAsia" w:ascii="宋体" w:hAnsi="宋体" w:eastAsia="宋体" w:cs="宋体"/>
                <w:sz w:val="18"/>
                <w:szCs w:val="18"/>
                <w:lang w:eastAsia="zh-CN"/>
              </w:rPr>
              <w:t>参与遴选企业</w:t>
            </w:r>
            <w:r>
              <w:rPr>
                <w:rFonts w:hint="eastAsia" w:ascii="宋体" w:hAnsi="宋体" w:eastAsia="宋体" w:cs="宋体"/>
                <w:sz w:val="18"/>
                <w:szCs w:val="18"/>
              </w:rPr>
              <w:t>提供的</w:t>
            </w:r>
            <w:r>
              <w:rPr>
                <w:rFonts w:hint="eastAsia" w:ascii="宋体" w:hAnsi="宋体" w:eastAsia="宋体" w:cs="宋体"/>
                <w:bCs/>
                <w:sz w:val="18"/>
                <w:szCs w:val="18"/>
                <w:lang w:val="en-US" w:eastAsia="zh-CN"/>
              </w:rPr>
              <w:t>售后服务方案满足采购方要求,在服务期内可以提供更换调整产品的方案及响应时间，方案基本合理并提出售后承诺函得2分；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Cs/>
                <w:sz w:val="18"/>
                <w:szCs w:val="18"/>
                <w:lang w:val="en-US" w:eastAsia="zh-CN"/>
              </w:rPr>
              <w:t>（3）无服务质量承诺及方案，或售后承诺及方案不可行不适合采购需求的不得分。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bCs/>
                <w:sz w:val="21"/>
                <w:szCs w:val="21"/>
                <w:lang w:val="en-US" w:eastAsia="zh-CN"/>
              </w:rPr>
            </w:pPr>
          </w:p>
        </w:tc>
      </w:tr>
    </w:tbl>
    <w:p/>
    <w:p/>
    <w:p/>
    <w:p/>
    <w:p/>
    <w:p/>
    <w:p/>
    <w:p/>
    <w:p/>
    <w:p>
      <w:pPr>
        <w:pStyle w:val="2"/>
      </w:pPr>
    </w:p>
    <w:p>
      <w:pPr>
        <w:pStyle w:val="2"/>
      </w:pPr>
    </w:p>
    <w:p>
      <w:pPr>
        <w:pStyle w:val="2"/>
      </w:pPr>
    </w:p>
    <w:p>
      <w:pPr>
        <w:pStyle w:val="2"/>
      </w:pPr>
    </w:p>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pStyle w:val="2"/>
        <w:jc w:val="left"/>
        <w:rPr>
          <w:rFonts w:hint="eastAsia" w:ascii="宋体" w:hAnsi="宋体" w:eastAsia="宋体"/>
          <w:sz w:val="24"/>
          <w:szCs w:val="21"/>
          <w:lang w:val="en-US" w:eastAsia="zh-CN"/>
        </w:rPr>
      </w:pPr>
      <w:r>
        <w:rPr>
          <w:rFonts w:hint="eastAsia" w:ascii="宋体" w:hAnsi="宋体" w:eastAsia="宋体"/>
          <w:sz w:val="24"/>
          <w:szCs w:val="21"/>
          <w:lang w:val="en-US" w:eastAsia="zh-CN"/>
        </w:rPr>
        <w:t>遴选文件提供方式及要求：</w:t>
      </w:r>
    </w:p>
    <w:p>
      <w:pPr>
        <w:pStyle w:val="2"/>
        <w:jc w:val="left"/>
        <w:rPr>
          <w:rFonts w:hint="default" w:ascii="宋体" w:hAnsi="宋体" w:eastAsia="宋体"/>
          <w:b w:val="0"/>
          <w:bCs/>
          <w:color w:val="FF0000"/>
          <w:sz w:val="21"/>
          <w:szCs w:val="18"/>
          <w:lang w:val="en-US" w:eastAsia="zh-CN"/>
        </w:rPr>
      </w:pPr>
      <w:r>
        <w:rPr>
          <w:rFonts w:hint="default" w:ascii="宋体" w:hAnsi="宋体" w:eastAsia="宋体"/>
          <w:b w:val="0"/>
          <w:bCs/>
          <w:color w:val="FF0000"/>
          <w:sz w:val="21"/>
          <w:szCs w:val="18"/>
          <w:lang w:val="en-US" w:eastAsia="zh-CN"/>
        </w:rPr>
        <w:t>请依要求</w:t>
      </w:r>
      <w:r>
        <w:rPr>
          <w:rFonts w:hint="eastAsia" w:ascii="宋体" w:hAnsi="宋体" w:eastAsia="宋体"/>
          <w:b w:val="0"/>
          <w:bCs/>
          <w:color w:val="FF0000"/>
          <w:sz w:val="21"/>
          <w:szCs w:val="18"/>
          <w:lang w:val="en-US" w:eastAsia="zh-CN"/>
        </w:rPr>
        <w:t>及“第四章响应文件格式”拟定</w:t>
      </w:r>
      <w:r>
        <w:rPr>
          <w:rFonts w:hint="default" w:ascii="宋体" w:hAnsi="宋体" w:eastAsia="宋体"/>
          <w:b w:val="0"/>
          <w:bCs/>
          <w:color w:val="FF0000"/>
          <w:sz w:val="21"/>
          <w:szCs w:val="18"/>
          <w:lang w:val="en-US" w:eastAsia="zh-CN"/>
        </w:rPr>
        <w:t>遴选文件（1正本</w:t>
      </w:r>
      <w:r>
        <w:rPr>
          <w:rFonts w:hint="eastAsia" w:ascii="宋体" w:hAnsi="宋体" w:eastAsia="宋体"/>
          <w:b w:val="0"/>
          <w:bCs/>
          <w:color w:val="FF0000"/>
          <w:sz w:val="21"/>
          <w:szCs w:val="18"/>
          <w:lang w:val="en-US" w:eastAsia="zh-CN"/>
        </w:rPr>
        <w:t>3</w:t>
      </w:r>
      <w:r>
        <w:rPr>
          <w:rFonts w:hint="default" w:ascii="宋体" w:hAnsi="宋体" w:eastAsia="宋体"/>
          <w:b w:val="0"/>
          <w:bCs/>
          <w:color w:val="FF0000"/>
          <w:sz w:val="21"/>
          <w:szCs w:val="18"/>
          <w:lang w:val="en-US" w:eastAsia="zh-CN"/>
        </w:rPr>
        <w:t>副本，同时以U盘形式提交电子版（扫描件））并于遴选当日提交</w:t>
      </w:r>
      <w:r>
        <w:rPr>
          <w:rFonts w:hint="eastAsia" w:ascii="宋体" w:hAnsi="宋体" w:eastAsia="宋体"/>
          <w:b w:val="0"/>
          <w:bCs/>
          <w:color w:val="FF0000"/>
          <w:sz w:val="21"/>
          <w:szCs w:val="18"/>
          <w:lang w:val="en-US" w:eastAsia="zh-CN"/>
        </w:rPr>
        <w:t>（以下内容）</w:t>
      </w:r>
      <w:r>
        <w:rPr>
          <w:rFonts w:hint="default" w:ascii="宋体" w:hAnsi="宋体" w:eastAsia="宋体"/>
          <w:b w:val="0"/>
          <w:bCs/>
          <w:color w:val="FF0000"/>
          <w:sz w:val="21"/>
          <w:szCs w:val="18"/>
          <w:lang w:val="en-US" w:eastAsia="zh-CN"/>
        </w:rPr>
        <w:t>。</w:t>
      </w:r>
    </w:p>
    <w:p>
      <w:pPr>
        <w:pStyle w:val="2"/>
        <w:jc w:val="both"/>
        <w:rPr>
          <w:rFonts w:hint="eastAsia"/>
          <w:lang w:val="en-US" w:eastAsia="zh-CN"/>
        </w:rPr>
      </w:pP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1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1"/>
        <w:tabs>
          <w:tab w:val="left" w:pos="2974"/>
          <w:tab w:val="left" w:pos="6965"/>
        </w:tabs>
        <w:snapToGrid w:val="0"/>
        <w:spacing w:after="0" w:line="360" w:lineRule="auto"/>
        <w:rPr>
          <w:rFonts w:ascii="宋体" w:hAnsi="宋体" w:eastAsia="宋体"/>
          <w:lang w:eastAsia="zh-CN"/>
        </w:rPr>
      </w:pPr>
    </w:p>
    <w:p>
      <w:pPr>
        <w:pStyle w:val="1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技术及人员服务技术偏离表</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2"/>
        <w:rPr>
          <w:rFonts w:ascii="宋体" w:hAnsi="宋体" w:eastAsia="宋体"/>
          <w:lang w:eastAsia="zh-CN"/>
        </w:rPr>
      </w:pPr>
    </w:p>
    <w:p>
      <w:pPr>
        <w:pStyle w:val="2"/>
        <w:rPr>
          <w:rFonts w:ascii="宋体" w:hAnsi="宋体" w:eastAsia="宋体"/>
          <w:lang w:eastAsia="zh-CN"/>
        </w:rPr>
      </w:pPr>
    </w:p>
    <w:p>
      <w:pPr>
        <w:pStyle w:val="2"/>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38689838"/>
      <w:bookmarkStart w:id="8" w:name="_Toc79948061"/>
      <w:bookmarkStart w:id="9" w:name="_Toc19715221"/>
      <w:bookmarkStart w:id="10" w:name="_Toc19105773"/>
      <w:bookmarkStart w:id="11" w:name="_Hlk79945751"/>
      <w:r>
        <w:rPr>
          <w:rFonts w:hint="eastAsia" w:ascii="宋体" w:hAnsi="宋体"/>
          <w:lang w:val="en-US" w:eastAsia="zh-CN"/>
        </w:rPr>
        <w:t>一、资格审查资料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1、效营业执照（或事业单位法人证书）扫描/复印件；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2、前三年内，在经营活动中没有重大违法记录（信用中国截图）扫描/复印件；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医疗耗材经营许可证扫描/复印件；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生产企业医疗材料生产或经营许可证扫描/复印件；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5、产品授权书扫描/复印件；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7"/>
      <w:bookmarkEnd w:id="8"/>
      <w:bookmarkEnd w:id="9"/>
      <w:bookmarkEnd w:id="10"/>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8"/>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2"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2"/>
    </w:p>
    <w:p>
      <w:pPr>
        <w:pStyle w:val="1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1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1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8"/>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2"/>
        <w:snapToGrid w:val="0"/>
        <w:spacing w:after="0" w:line="360" w:lineRule="auto"/>
        <w:jc w:val="left"/>
        <w:rPr>
          <w:rFonts w:ascii="宋体" w:hAnsi="宋体" w:eastAsia="宋体"/>
          <w:sz w:val="24"/>
          <w:szCs w:val="24"/>
        </w:rPr>
      </w:pPr>
    </w:p>
    <w:p>
      <w:pPr>
        <w:pStyle w:val="12"/>
        <w:tabs>
          <w:tab w:val="left" w:pos="2400"/>
        </w:tabs>
        <w:snapToGrid w:val="0"/>
        <w:spacing w:after="0" w:line="460" w:lineRule="exact"/>
        <w:jc w:val="left"/>
        <w:rPr>
          <w:rFonts w:ascii="宋体" w:hAnsi="宋体" w:eastAsia="宋体"/>
          <w:sz w:val="24"/>
          <w:szCs w:val="24"/>
          <w:u w:val="single"/>
        </w:rPr>
      </w:pPr>
      <w:bookmarkStart w:id="14" w:name="_Hlk79330393"/>
    </w:p>
    <w:p>
      <w:pPr>
        <w:pStyle w:val="12"/>
        <w:tabs>
          <w:tab w:val="left" w:pos="2400"/>
        </w:tabs>
        <w:snapToGrid w:val="0"/>
        <w:spacing w:after="0" w:line="460" w:lineRule="exact"/>
        <w:jc w:val="left"/>
        <w:rPr>
          <w:rFonts w:ascii="宋体" w:hAnsi="宋体" w:eastAsia="宋体"/>
          <w:sz w:val="24"/>
          <w:szCs w:val="24"/>
          <w:u w:val="single"/>
        </w:rPr>
      </w:pPr>
    </w:p>
    <w:p>
      <w:pPr>
        <w:pStyle w:val="1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12"/>
        <w:snapToGrid w:val="0"/>
        <w:spacing w:after="0" w:line="360" w:lineRule="auto"/>
        <w:ind w:left="5250" w:leftChars="2500" w:firstLine="480" w:firstLineChars="200"/>
        <w:jc w:val="left"/>
        <w:rPr>
          <w:rFonts w:ascii="宋体" w:hAnsi="宋体" w:eastAsia="宋体"/>
          <w:sz w:val="24"/>
          <w:szCs w:val="24"/>
        </w:rPr>
      </w:pPr>
      <w:r>
        <w:rPr>
          <w:rFonts w:ascii="宋体" w:hAnsi="宋体" w:eastAsia="宋体"/>
          <w:sz w:val="24"/>
          <w:szCs w:val="24"/>
          <w:u w:val="single"/>
        </w:rPr>
        <w:tab/>
      </w:r>
      <w:r>
        <w:rPr>
          <w:rFonts w:hint="eastAsia"/>
          <w:sz w:val="24"/>
          <w:szCs w:val="24"/>
          <w:u w:val="single"/>
          <w:lang w:val="en-US" w:eastAsia="zh-CN"/>
        </w:rPr>
        <w:t xml:space="preserve">    </w:t>
      </w:r>
      <w:r>
        <w:rPr>
          <w:rFonts w:ascii="宋体" w:hAnsi="宋体" w:eastAsia="宋体"/>
          <w:sz w:val="24"/>
          <w:szCs w:val="24"/>
        </w:rPr>
        <w:t>年</w:t>
      </w:r>
      <w:r>
        <w:rPr>
          <w:rFonts w:ascii="宋体" w:hAnsi="宋体" w:eastAsia="宋体"/>
          <w:sz w:val="24"/>
          <w:szCs w:val="24"/>
          <w:u w:val="single"/>
        </w:rPr>
        <w:tab/>
      </w:r>
      <w:r>
        <w:rPr>
          <w:rFonts w:hint="eastAsia"/>
          <w:sz w:val="24"/>
          <w:szCs w:val="24"/>
          <w:u w:val="single"/>
          <w:lang w:val="en-US" w:eastAsia="zh-CN"/>
        </w:rPr>
        <w:t xml:space="preserve">  </w:t>
      </w:r>
      <w:r>
        <w:rPr>
          <w:rFonts w:ascii="宋体" w:hAnsi="宋体" w:eastAsia="宋体"/>
          <w:sz w:val="24"/>
          <w:szCs w:val="24"/>
        </w:rPr>
        <w:t>月</w:t>
      </w:r>
      <w:r>
        <w:rPr>
          <w:rFonts w:ascii="宋体" w:hAnsi="宋体" w:eastAsia="宋体"/>
          <w:sz w:val="24"/>
          <w:szCs w:val="24"/>
          <w:u w:val="single"/>
        </w:rPr>
        <w:tab/>
      </w:r>
      <w:r>
        <w:rPr>
          <w:rFonts w:hint="eastAsia"/>
          <w:sz w:val="24"/>
          <w:szCs w:val="24"/>
          <w:u w:val="single"/>
          <w:lang w:val="en-US" w:eastAsia="zh-CN"/>
        </w:rPr>
        <w:t xml:space="preserve">  </w:t>
      </w:r>
      <w:r>
        <w:rPr>
          <w:rFonts w:ascii="宋体" w:hAnsi="宋体" w:eastAsia="宋体"/>
          <w:sz w:val="24"/>
          <w:szCs w:val="24"/>
        </w:rPr>
        <w:t>日</w:t>
      </w:r>
    </w:p>
    <w:bookmarkEnd w:id="13"/>
    <w:bookmarkEnd w:id="14"/>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80"/>
        <w:gridCol w:w="2741"/>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snapToGrid w:val="0"/>
              <w:spacing w:line="240" w:lineRule="auto"/>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780" w:type="dxa"/>
          </w:tcPr>
          <w:p>
            <w:pPr>
              <w:snapToGrid w:val="0"/>
              <w:spacing w:line="240" w:lineRule="auto"/>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参与企业</w:t>
            </w:r>
          </w:p>
        </w:tc>
        <w:tc>
          <w:tcPr>
            <w:tcW w:w="2741" w:type="dxa"/>
          </w:tcPr>
          <w:p>
            <w:pPr>
              <w:snapToGrid w:val="0"/>
              <w:spacing w:line="240" w:lineRule="auto"/>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建议缴纳</w:t>
            </w:r>
          </w:p>
        </w:tc>
        <w:tc>
          <w:tcPr>
            <w:tcW w:w="3218" w:type="dxa"/>
          </w:tcPr>
          <w:p>
            <w:pPr>
              <w:snapToGrid w:val="0"/>
              <w:spacing w:line="240" w:lineRule="auto"/>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w:t>
            </w:r>
          </w:p>
          <w:p>
            <w:pPr>
              <w:snapToGrid w:val="0"/>
              <w:spacing w:line="240" w:lineRule="auto"/>
              <w:jc w:val="center"/>
              <w:rPr>
                <w:rFonts w:hint="default" w:ascii="宋体" w:hAnsi="宋体" w:eastAsia="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3" w:type="dxa"/>
          </w:tcPr>
          <w:p>
            <w:pPr>
              <w:snapToGrid w:val="0"/>
              <w:rPr>
                <w:rFonts w:hint="eastAsia" w:ascii="宋体" w:hAnsi="宋体" w:eastAsia="宋体"/>
                <w:sz w:val="24"/>
                <w:szCs w:val="24"/>
                <w:vertAlign w:val="baseline"/>
                <w:lang w:eastAsia="zh-CN"/>
              </w:rPr>
            </w:pPr>
          </w:p>
        </w:tc>
        <w:tc>
          <w:tcPr>
            <w:tcW w:w="1780" w:type="dxa"/>
          </w:tcPr>
          <w:p>
            <w:pPr>
              <w:snapToGrid w:val="0"/>
              <w:rPr>
                <w:rFonts w:hint="eastAsia" w:ascii="宋体" w:hAnsi="宋体" w:eastAsia="宋体"/>
                <w:sz w:val="24"/>
                <w:szCs w:val="24"/>
                <w:vertAlign w:val="baseline"/>
                <w:lang w:eastAsia="zh-CN"/>
              </w:rPr>
            </w:pPr>
          </w:p>
        </w:tc>
        <w:tc>
          <w:tcPr>
            <w:tcW w:w="2741" w:type="dxa"/>
          </w:tcPr>
          <w:p>
            <w:pPr>
              <w:snapToGrid w:val="0"/>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营业金额15%</w:t>
            </w:r>
          </w:p>
        </w:tc>
        <w:tc>
          <w:tcPr>
            <w:tcW w:w="3218"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□助听器合作企业</w:t>
            </w:r>
            <w:r>
              <w:rPr>
                <w:rFonts w:hint="eastAsia" w:ascii="宋体" w:hAnsi="宋体"/>
                <w:sz w:val="24"/>
                <w:szCs w:val="24"/>
                <w:vertAlign w:val="baseline"/>
                <w:lang w:val="en-US" w:eastAsia="zh-CN"/>
              </w:rPr>
              <w:t>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w:t>
            </w:r>
            <w:r>
              <w:rPr>
                <w:rFonts w:hint="eastAsia" w:ascii="宋体" w:hAnsi="宋体" w:eastAsia="宋体" w:cs="宋体"/>
                <w:sz w:val="24"/>
                <w:szCs w:val="24"/>
                <w:vertAlign w:val="baseline"/>
                <w:lang w:val="en-US" w:eastAsia="zh-CN"/>
              </w:rPr>
              <w:t>助听器合作企业提供</w:t>
            </w:r>
            <w:r>
              <w:rPr>
                <w:rFonts w:hint="eastAsia" w:ascii="宋体" w:hAnsi="宋体"/>
                <w:sz w:val="24"/>
                <w:szCs w:val="24"/>
                <w:vertAlign w:val="baseline"/>
                <w:lang w:val="en-US" w:eastAsia="zh-CN"/>
              </w:rPr>
              <w:t>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rPr>
          <w:rFonts w:hint="eastAsia"/>
          <w:lang w:val="en-US" w:eastAsia="zh-CN"/>
        </w:rPr>
      </w:pPr>
      <w:r>
        <w:rPr>
          <w:rFonts w:hint="eastAsia"/>
          <w:lang w:val="en-US" w:eastAsia="zh-CN"/>
        </w:rPr>
        <w:br w:type="page"/>
      </w:r>
    </w:p>
    <w:p>
      <w:pPr>
        <w:numPr>
          <w:ilvl w:val="0"/>
          <w:numId w:val="0"/>
        </w:num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lang w:val="en-US" w:eastAsia="zh-CN"/>
        </w:rPr>
        <w:t>技术部分</w:t>
      </w:r>
    </w:p>
    <w:p>
      <w:pPr>
        <w:numPr>
          <w:ilvl w:val="0"/>
          <w:numId w:val="7"/>
        </w:numPr>
        <w:rPr>
          <w:rFonts w:hint="eastAsia"/>
          <w:lang w:val="en-US" w:eastAsia="zh-CN"/>
        </w:rPr>
      </w:pPr>
      <w:r>
        <w:rPr>
          <w:rFonts w:hint="eastAsia"/>
          <w:lang w:val="en-US" w:eastAsia="zh-CN"/>
        </w:rPr>
        <w:t>技术偏离表</w:t>
      </w:r>
    </w:p>
    <w:p>
      <w:pPr>
        <w:snapToGrid w:val="0"/>
        <w:spacing w:line="400" w:lineRule="exact"/>
        <w:jc w:val="center"/>
        <w:rPr>
          <w:rFonts w:ascii="Times New Roman" w:hAnsi="Times New Roman" w:cs="Times New Roman"/>
          <w:caps/>
          <w:sz w:val="36"/>
          <w:szCs w:val="36"/>
        </w:rPr>
      </w:pPr>
      <w:r>
        <w:rPr>
          <w:rFonts w:hint="eastAsia" w:ascii="Times New Roman" w:hAnsi="Times New Roman" w:cs="Times New Roman"/>
          <w:caps/>
          <w:sz w:val="36"/>
          <w:szCs w:val="36"/>
          <w:lang w:val="en-US" w:eastAsia="zh-CN"/>
        </w:rPr>
        <w:t>技术</w:t>
      </w:r>
      <w:r>
        <w:rPr>
          <w:rFonts w:ascii="Times New Roman" w:hAnsi="Times New Roman" w:cs="Times New Roman"/>
          <w:caps/>
          <w:sz w:val="36"/>
          <w:szCs w:val="36"/>
        </w:rPr>
        <w:t>条款偏离表</w:t>
      </w:r>
    </w:p>
    <w:p>
      <w:pPr>
        <w:snapToGrid w:val="0"/>
        <w:spacing w:line="400" w:lineRule="exact"/>
        <w:rPr>
          <w:rFonts w:ascii="Times New Roman" w:hAnsi="Times New Roman" w:cs="Times New Roman"/>
          <w:b/>
          <w:spacing w:val="6"/>
        </w:rPr>
      </w:pPr>
    </w:p>
    <w:p>
      <w:pPr>
        <w:snapToGrid w:val="0"/>
        <w:spacing w:line="400" w:lineRule="exact"/>
        <w:ind w:firstLine="210" w:firstLineChars="100"/>
        <w:rPr>
          <w:rFonts w:ascii="Times New Roman" w:hAnsi="Times New Roman" w:cs="Times New Roman"/>
        </w:rPr>
      </w:pPr>
      <w:r>
        <w:rPr>
          <w:rFonts w:ascii="Times New Roman" w:hAnsi="Times New Roman" w:cs="Times New Roman"/>
        </w:rPr>
        <w:t>包号：</w:t>
      </w:r>
    </w:p>
    <w:tbl>
      <w:tblPr>
        <w:tblStyle w:val="7"/>
        <w:tblW w:w="133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33"/>
        <w:gridCol w:w="3337"/>
        <w:gridCol w:w="3351"/>
        <w:gridCol w:w="1981"/>
        <w:gridCol w:w="19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33" w:type="dxa"/>
            <w:tcBorders>
              <w:top w:val="double" w:color="auto" w:sz="4" w:space="0"/>
            </w:tcBorders>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遴选</w:t>
            </w:r>
            <w:r>
              <w:rPr>
                <w:rFonts w:ascii="Times New Roman" w:hAnsi="Times New Roman" w:cs="Times New Roman"/>
              </w:rPr>
              <w:t>文件条目号</w:t>
            </w:r>
          </w:p>
        </w:tc>
        <w:tc>
          <w:tcPr>
            <w:tcW w:w="3337" w:type="dxa"/>
            <w:tcBorders>
              <w:top w:val="double" w:color="auto" w:sz="4" w:space="0"/>
            </w:tcBorders>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遴选</w:t>
            </w:r>
            <w:r>
              <w:rPr>
                <w:rFonts w:ascii="Times New Roman" w:hAnsi="Times New Roman" w:cs="Times New Roman"/>
              </w:rPr>
              <w:t>文件的</w:t>
            </w:r>
            <w:r>
              <w:rPr>
                <w:rFonts w:hint="eastAsia" w:ascii="Times New Roman" w:hAnsi="Times New Roman" w:cs="Times New Roman"/>
                <w:lang w:val="en-US" w:eastAsia="zh-CN"/>
              </w:rPr>
              <w:t>技术</w:t>
            </w:r>
            <w:r>
              <w:rPr>
                <w:rFonts w:ascii="Times New Roman" w:hAnsi="Times New Roman" w:cs="Times New Roman"/>
              </w:rPr>
              <w:t>条款</w:t>
            </w:r>
          </w:p>
        </w:tc>
        <w:tc>
          <w:tcPr>
            <w:tcW w:w="3351" w:type="dxa"/>
            <w:tcBorders>
              <w:top w:val="double" w:color="auto" w:sz="4" w:space="0"/>
            </w:tcBorders>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参与</w:t>
            </w:r>
            <w:r>
              <w:rPr>
                <w:rFonts w:ascii="Times New Roman" w:hAnsi="Times New Roman" w:cs="Times New Roman"/>
              </w:rPr>
              <w:t>文件的</w:t>
            </w:r>
            <w:r>
              <w:rPr>
                <w:rFonts w:hint="eastAsia" w:ascii="Times New Roman" w:hAnsi="Times New Roman" w:cs="Times New Roman"/>
                <w:lang w:val="en-US" w:eastAsia="zh-CN"/>
              </w:rPr>
              <w:t>技术</w:t>
            </w:r>
            <w:r>
              <w:rPr>
                <w:rFonts w:ascii="Times New Roman" w:hAnsi="Times New Roman" w:cs="Times New Roman"/>
              </w:rPr>
              <w:t>条款</w:t>
            </w:r>
          </w:p>
        </w:tc>
        <w:tc>
          <w:tcPr>
            <w:tcW w:w="1981"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响应/偏离</w:t>
            </w:r>
          </w:p>
        </w:tc>
        <w:tc>
          <w:tcPr>
            <w:tcW w:w="1970"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2.3 技术要求</w:t>
            </w:r>
          </w:p>
        </w:tc>
        <w:tc>
          <w:tcPr>
            <w:tcW w:w="3337" w:type="dxa"/>
            <w:vAlign w:val="center"/>
          </w:tcPr>
          <w:p>
            <w:pPr>
              <w:keepNext w:val="0"/>
              <w:keepLines w:val="0"/>
              <w:widowControl/>
              <w:suppressLineNumbers w:val="0"/>
              <w:jc w:val="both"/>
              <w:textAlignment w:val="center"/>
              <w:rPr>
                <w:rFonts w:ascii="Times New Roman" w:hAnsi="Times New Roman" w:cs="Times New Roman"/>
              </w:rPr>
            </w:pPr>
            <w:r>
              <w:rPr>
                <w:rFonts w:hint="eastAsia" w:ascii="宋体" w:hAnsi="宋体" w:eastAsia="宋体" w:cs="宋体"/>
                <w:i w:val="0"/>
                <w:iCs w:val="0"/>
                <w:color w:val="000000"/>
                <w:kern w:val="0"/>
                <w:sz w:val="21"/>
                <w:szCs w:val="21"/>
                <w:u w:val="none"/>
                <w:lang w:val="en-US" w:eastAsia="zh-CN" w:bidi="ar"/>
              </w:rPr>
              <w:t>（</w:t>
            </w:r>
            <w:r>
              <w:rPr>
                <w:rStyle w:val="13"/>
                <w:rFonts w:eastAsia="宋体"/>
                <w:lang w:val="en-US" w:eastAsia="zh-CN" w:bidi="ar"/>
              </w:rPr>
              <w:t>1</w:t>
            </w:r>
            <w:r>
              <w:rPr>
                <w:rStyle w:val="14"/>
                <w:lang w:val="en-US" w:eastAsia="zh-CN" w:bidi="ar"/>
              </w:rPr>
              <w:t>）参与合作服务产品不低于</w:t>
            </w:r>
            <w:r>
              <w:rPr>
                <w:rStyle w:val="13"/>
                <w:rFonts w:eastAsia="宋体"/>
                <w:lang w:val="en-US" w:eastAsia="zh-CN" w:bidi="ar"/>
              </w:rPr>
              <w:t>3</w:t>
            </w:r>
            <w:r>
              <w:rPr>
                <w:rStyle w:val="14"/>
                <w:lang w:val="en-US" w:eastAsia="zh-CN" w:bidi="ar"/>
              </w:rPr>
              <w:t>品牌，其中至少</w:t>
            </w:r>
            <w:r>
              <w:rPr>
                <w:rStyle w:val="13"/>
                <w:rFonts w:eastAsia="宋体"/>
                <w:lang w:val="en-US" w:eastAsia="zh-CN" w:bidi="ar"/>
              </w:rPr>
              <w:t>1</w:t>
            </w:r>
            <w:r>
              <w:rPr>
                <w:rStyle w:val="14"/>
                <w:lang w:val="en-US" w:eastAsia="zh-CN" w:bidi="ar"/>
              </w:rPr>
              <w:t>品牌中可满足骨传导技术，适用于轻度听力损失患者（传导型听力损失）；</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2.3 技术要求</w:t>
            </w:r>
          </w:p>
        </w:tc>
        <w:tc>
          <w:tcPr>
            <w:tcW w:w="3337" w:type="dxa"/>
            <w:vAlign w:val="center"/>
          </w:tcPr>
          <w:p>
            <w:pPr>
              <w:keepNext w:val="0"/>
              <w:keepLines w:val="0"/>
              <w:widowControl/>
              <w:suppressLineNumbers w:val="0"/>
              <w:jc w:val="both"/>
              <w:textAlignment w:val="center"/>
              <w:rPr>
                <w:rFonts w:ascii="Times New Roman" w:hAnsi="Times New Roman" w:cs="Times New Roman"/>
              </w:rPr>
            </w:pPr>
            <w:r>
              <w:rPr>
                <w:rFonts w:hint="eastAsia" w:ascii="宋体" w:hAnsi="宋体" w:eastAsia="宋体" w:cs="宋体"/>
                <w:i w:val="0"/>
                <w:iCs w:val="0"/>
                <w:color w:val="000000"/>
                <w:kern w:val="0"/>
                <w:sz w:val="21"/>
                <w:szCs w:val="21"/>
                <w:u w:val="none"/>
                <w:lang w:val="en-US" w:eastAsia="zh-CN" w:bidi="ar"/>
              </w:rPr>
              <w:t>（</w:t>
            </w:r>
            <w:r>
              <w:rPr>
                <w:rStyle w:val="13"/>
                <w:rFonts w:eastAsia="宋体"/>
                <w:lang w:val="en-US" w:eastAsia="zh-CN" w:bidi="ar"/>
              </w:rPr>
              <w:t>2</w:t>
            </w:r>
            <w:r>
              <w:rPr>
                <w:rStyle w:val="14"/>
                <w:lang w:val="en-US" w:eastAsia="zh-CN" w:bidi="ar"/>
              </w:rPr>
              <w:t>）参与合作服务产品可调通道数</w:t>
            </w:r>
            <w:r>
              <w:rPr>
                <w:rStyle w:val="13"/>
                <w:rFonts w:eastAsia="宋体"/>
                <w:lang w:val="en-US" w:eastAsia="zh-CN" w:bidi="ar"/>
              </w:rPr>
              <w:t>8-24</w:t>
            </w:r>
            <w:r>
              <w:rPr>
                <w:rStyle w:val="14"/>
                <w:lang w:val="en-US" w:eastAsia="zh-CN" w:bidi="ar"/>
              </w:rPr>
              <w:t>通道；</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2.3 技术要求</w:t>
            </w:r>
          </w:p>
        </w:tc>
        <w:tc>
          <w:tcPr>
            <w:tcW w:w="3337" w:type="dxa"/>
            <w:vAlign w:val="center"/>
          </w:tcPr>
          <w:p>
            <w:pPr>
              <w:keepNext w:val="0"/>
              <w:keepLines w:val="0"/>
              <w:widowControl/>
              <w:suppressLineNumbers w:val="0"/>
              <w:jc w:val="both"/>
              <w:textAlignment w:val="center"/>
              <w:rPr>
                <w:rFonts w:ascii="Times New Roman" w:hAnsi="Times New Roman" w:cs="Times New Roman"/>
              </w:rPr>
            </w:pPr>
            <w:r>
              <w:rPr>
                <w:rFonts w:hint="eastAsia" w:ascii="宋体" w:hAnsi="宋体" w:eastAsia="宋体" w:cs="宋体"/>
                <w:i w:val="0"/>
                <w:iCs w:val="0"/>
                <w:color w:val="000000"/>
                <w:kern w:val="0"/>
                <w:sz w:val="21"/>
                <w:szCs w:val="21"/>
                <w:u w:val="none"/>
                <w:lang w:val="en-US" w:eastAsia="zh-CN" w:bidi="ar"/>
              </w:rPr>
              <w:t>（</w:t>
            </w:r>
            <w:r>
              <w:rPr>
                <w:rStyle w:val="13"/>
                <w:rFonts w:eastAsia="宋体"/>
                <w:lang w:val="en-US" w:eastAsia="zh-CN" w:bidi="ar"/>
              </w:rPr>
              <w:t>3</w:t>
            </w:r>
            <w:r>
              <w:rPr>
                <w:rStyle w:val="14"/>
                <w:lang w:val="en-US" w:eastAsia="zh-CN" w:bidi="ar"/>
              </w:rPr>
              <w:t>）参与合作服务产品可调节频段：</w:t>
            </w:r>
            <w:r>
              <w:rPr>
                <w:rStyle w:val="13"/>
                <w:rFonts w:eastAsia="宋体"/>
                <w:lang w:val="en-US" w:eastAsia="zh-CN" w:bidi="ar"/>
              </w:rPr>
              <w:t>16-20</w:t>
            </w:r>
            <w:r>
              <w:rPr>
                <w:rStyle w:val="14"/>
                <w:lang w:val="en-US" w:eastAsia="zh-CN" w:bidi="ar"/>
              </w:rPr>
              <w:t>；</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2.3 技术要求</w:t>
            </w:r>
          </w:p>
        </w:tc>
        <w:tc>
          <w:tcPr>
            <w:tcW w:w="3337" w:type="dxa"/>
            <w:vAlign w:val="center"/>
          </w:tcPr>
          <w:p>
            <w:pPr>
              <w:keepNext w:val="0"/>
              <w:keepLines w:val="0"/>
              <w:widowControl/>
              <w:suppressLineNumbers w:val="0"/>
              <w:jc w:val="both"/>
              <w:textAlignment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bl>
    <w:p>
      <w:pPr>
        <w:snapToGrid w:val="0"/>
        <w:spacing w:line="400" w:lineRule="exact"/>
        <w:ind w:left="248" w:leftChars="118" w:firstLine="495" w:firstLineChars="235"/>
        <w:rPr>
          <w:rFonts w:ascii="Times New Roman" w:hAnsi="Times New Roman" w:cs="Times New Roman"/>
          <w:b/>
        </w:rPr>
      </w:pPr>
      <w:bookmarkStart w:id="15" w:name="_Toc469484220"/>
      <w:bookmarkStart w:id="16" w:name="_Toc477185353"/>
      <w:r>
        <w:rPr>
          <w:rFonts w:ascii="Times New Roman" w:hAnsi="Times New Roman" w:cs="Times New Roman"/>
          <w:b/>
        </w:rPr>
        <w:t>注：</w:t>
      </w:r>
      <w:r>
        <w:rPr>
          <w:rFonts w:hint="eastAsia" w:ascii="Times New Roman" w:hAnsi="Times New Roman" w:cs="Times New Roman"/>
          <w:b/>
          <w:lang w:val="en-US" w:eastAsia="zh-CN"/>
        </w:rPr>
        <w:t>参与人</w:t>
      </w:r>
      <w:r>
        <w:rPr>
          <w:rFonts w:ascii="Times New Roman" w:hAnsi="Times New Roman" w:cs="Times New Roman"/>
          <w:b/>
        </w:rPr>
        <w:t>如对</w:t>
      </w:r>
      <w:r>
        <w:rPr>
          <w:rFonts w:hint="eastAsia" w:ascii="Times New Roman" w:hAnsi="Times New Roman" w:cs="Times New Roman"/>
          <w:b/>
          <w:lang w:val="en-US" w:eastAsia="zh-CN"/>
        </w:rPr>
        <w:t>技术</w:t>
      </w:r>
      <w:r>
        <w:rPr>
          <w:rFonts w:ascii="Times New Roman" w:hAnsi="Times New Roman" w:cs="Times New Roman"/>
          <w:b/>
        </w:rPr>
        <w:t>条款的响应有任何偏离，请在本表中详细填写；如不列出，则视为</w:t>
      </w:r>
      <w:r>
        <w:rPr>
          <w:rFonts w:hint="eastAsia" w:ascii="Times New Roman" w:hAnsi="Times New Roman" w:cs="Times New Roman"/>
          <w:b/>
          <w:lang w:val="en-US" w:eastAsia="zh-CN"/>
        </w:rPr>
        <w:t>参与</w:t>
      </w:r>
      <w:r>
        <w:rPr>
          <w:rFonts w:ascii="Times New Roman" w:hAnsi="Times New Roman" w:cs="Times New Roman"/>
          <w:b/>
        </w:rPr>
        <w:t>人完全</w:t>
      </w:r>
      <w:r>
        <w:rPr>
          <w:rFonts w:hint="eastAsia" w:ascii="Times New Roman" w:hAnsi="Times New Roman" w:cs="Times New Roman"/>
          <w:b/>
          <w:lang w:val="en-US" w:eastAsia="zh-CN"/>
        </w:rPr>
        <w:t>不满足需求</w:t>
      </w:r>
      <w:r>
        <w:rPr>
          <w:rFonts w:ascii="Times New Roman" w:hAnsi="Times New Roman" w:cs="Times New Roman"/>
          <w:b/>
        </w:rPr>
        <w:t>条</w:t>
      </w:r>
      <w:bookmarkEnd w:id="15"/>
      <w:r>
        <w:rPr>
          <w:rFonts w:ascii="Times New Roman" w:hAnsi="Times New Roman" w:cs="Times New Roman"/>
          <w:b/>
        </w:rPr>
        <w:t>款</w:t>
      </w:r>
      <w:r>
        <w:rPr>
          <w:rFonts w:hint="eastAsia" w:ascii="Times New Roman" w:hAnsi="Times New Roman" w:cs="Times New Roman"/>
          <w:b/>
          <w:lang w:eastAsia="zh-CN"/>
        </w:rPr>
        <w:t>（</w:t>
      </w:r>
      <w:r>
        <w:rPr>
          <w:rFonts w:hint="eastAsia" w:ascii="Times New Roman" w:hAnsi="Times New Roman" w:cs="Times New Roman"/>
          <w:b/>
          <w:lang w:val="en-US" w:eastAsia="zh-CN"/>
        </w:rPr>
        <w:t>技术服务响应需提供相关证明文件并加盖公章）</w:t>
      </w:r>
      <w:r>
        <w:rPr>
          <w:rFonts w:ascii="Times New Roman" w:hAnsi="Times New Roman" w:cs="Times New Roman"/>
          <w:b/>
        </w:rPr>
        <w:t>。</w:t>
      </w:r>
      <w:bookmarkEnd w:id="16"/>
    </w:p>
    <w:p>
      <w:pPr>
        <w:snapToGrid w:val="0"/>
        <w:spacing w:line="400" w:lineRule="exact"/>
        <w:ind w:firstLine="211" w:firstLineChars="100"/>
        <w:rPr>
          <w:rFonts w:ascii="Times New Roman" w:hAnsi="Times New Roman" w:cs="Times New Roman"/>
          <w:b/>
        </w:rPr>
      </w:pPr>
      <w:r>
        <w:rPr>
          <w:rFonts w:hint="eastAsia" w:ascii="Times New Roman" w:hAnsi="Times New Roman" w:cs="Times New Roman"/>
          <w:b/>
          <w:lang w:val="en-US" w:eastAsia="zh-CN"/>
        </w:rPr>
        <w:t>参与人</w:t>
      </w:r>
      <w:r>
        <w:rPr>
          <w:rFonts w:ascii="Times New Roman" w:hAnsi="Times New Roman" w:cs="Times New Roman"/>
          <w:b/>
        </w:rPr>
        <w:t>名称(盖公章)：</w:t>
      </w:r>
      <w:bookmarkStart w:id="17" w:name="_Toc469484221"/>
    </w:p>
    <w:p>
      <w:pPr>
        <w:snapToGrid w:val="0"/>
        <w:spacing w:line="400" w:lineRule="exact"/>
        <w:ind w:firstLine="211" w:firstLineChars="100"/>
        <w:rPr>
          <w:rFonts w:ascii="Times New Roman" w:hAnsi="Times New Roman" w:cs="Times New Roman"/>
          <w:b/>
          <w:spacing w:val="3"/>
        </w:rPr>
      </w:pPr>
      <w:bookmarkStart w:id="18" w:name="_Toc477185354"/>
      <w:r>
        <w:rPr>
          <w:rFonts w:ascii="Times New Roman" w:hAnsi="Times New Roman" w:cs="Times New Roman"/>
          <w:b/>
        </w:rPr>
        <w:t>法定代表人或授权代表签</w:t>
      </w:r>
      <w:bookmarkEnd w:id="17"/>
      <w:r>
        <w:rPr>
          <w:rFonts w:ascii="Times New Roman" w:hAnsi="Times New Roman" w:cs="Times New Roman"/>
          <w:b/>
        </w:rPr>
        <w:t>字：</w:t>
      </w:r>
      <w:bookmarkEnd w:id="18"/>
    </w:p>
    <w:p>
      <w:pPr>
        <w:snapToGrid w:val="0"/>
        <w:spacing w:line="400" w:lineRule="exact"/>
        <w:ind w:firstLine="211" w:firstLineChars="100"/>
        <w:rPr>
          <w:rFonts w:ascii="Times New Roman" w:hAnsi="Times New Roman" w:cs="Times New Roman"/>
          <w:u w:val="single"/>
        </w:rPr>
      </w:pPr>
      <w:bookmarkStart w:id="19" w:name="_Toc477185355"/>
      <w:r>
        <w:rPr>
          <w:rFonts w:ascii="Times New Roman" w:hAnsi="Times New Roman" w:cs="Times New Roman"/>
          <w:b/>
        </w:rPr>
        <w:t>日期：</w:t>
      </w:r>
      <w:bookmarkEnd w:id="19"/>
    </w:p>
    <w:p>
      <w:pPr>
        <w:snapToGrid w:val="0"/>
        <w:spacing w:line="400" w:lineRule="exact"/>
        <w:textAlignment w:val="auto"/>
        <w:outlineLvl w:val="0"/>
        <w:rPr>
          <w:rFonts w:ascii="Times New Roman" w:hAnsi="Times New Roman" w:cs="Times New Roman"/>
          <w:b/>
          <w:szCs w:val="20"/>
        </w:rPr>
        <w:sectPr>
          <w:pgSz w:w="16838" w:h="11906" w:orient="landscape"/>
          <w:pgMar w:top="720" w:right="720" w:bottom="720" w:left="720" w:header="851" w:footer="992" w:gutter="0"/>
          <w:pgNumType w:fmt="decimal"/>
          <w:cols w:space="720" w:num="1"/>
          <w:docGrid w:linePitch="326" w:charSpace="0"/>
        </w:sectPr>
      </w:pPr>
    </w:p>
    <w:p>
      <w:pPr>
        <w:numPr>
          <w:ilvl w:val="0"/>
          <w:numId w:val="7"/>
        </w:numPr>
        <w:rPr>
          <w:rFonts w:hint="default"/>
          <w:lang w:val="en-US" w:eastAsia="zh-CN"/>
        </w:rPr>
      </w:pPr>
      <w:r>
        <w:rPr>
          <w:rFonts w:hint="eastAsia"/>
          <w:lang w:val="en-US" w:eastAsia="zh-CN"/>
        </w:rPr>
        <w:t>服务偏离表</w:t>
      </w:r>
    </w:p>
    <w:p>
      <w:pPr>
        <w:snapToGrid w:val="0"/>
        <w:spacing w:line="400" w:lineRule="exact"/>
        <w:jc w:val="center"/>
        <w:rPr>
          <w:rFonts w:ascii="Times New Roman" w:hAnsi="Times New Roman" w:cs="Times New Roman"/>
          <w:caps/>
          <w:sz w:val="36"/>
          <w:szCs w:val="36"/>
        </w:rPr>
      </w:pPr>
      <w:r>
        <w:rPr>
          <w:rFonts w:hint="eastAsia" w:ascii="Times New Roman" w:hAnsi="Times New Roman" w:cs="Times New Roman"/>
          <w:caps/>
          <w:sz w:val="36"/>
          <w:szCs w:val="36"/>
          <w:lang w:val="en-US" w:eastAsia="zh-CN"/>
        </w:rPr>
        <w:t>服务及团队要求响应</w:t>
      </w:r>
      <w:r>
        <w:rPr>
          <w:rFonts w:ascii="Times New Roman" w:hAnsi="Times New Roman" w:cs="Times New Roman"/>
          <w:caps/>
          <w:sz w:val="36"/>
          <w:szCs w:val="36"/>
        </w:rPr>
        <w:t>偏离表</w:t>
      </w:r>
    </w:p>
    <w:p>
      <w:pPr>
        <w:snapToGrid w:val="0"/>
        <w:spacing w:line="400" w:lineRule="exact"/>
        <w:rPr>
          <w:rFonts w:ascii="Times New Roman" w:hAnsi="Times New Roman" w:cs="Times New Roman"/>
          <w:b/>
          <w:spacing w:val="6"/>
        </w:rPr>
      </w:pPr>
    </w:p>
    <w:p>
      <w:pPr>
        <w:snapToGrid w:val="0"/>
        <w:spacing w:line="400" w:lineRule="exact"/>
        <w:ind w:firstLine="210" w:firstLineChars="100"/>
        <w:rPr>
          <w:rFonts w:ascii="Times New Roman" w:hAnsi="Times New Roman" w:cs="Times New Roman"/>
        </w:rPr>
      </w:pPr>
      <w:r>
        <w:rPr>
          <w:rFonts w:ascii="Times New Roman" w:hAnsi="Times New Roman" w:cs="Times New Roman"/>
        </w:rPr>
        <w:t>包号：</w:t>
      </w:r>
    </w:p>
    <w:tbl>
      <w:tblPr>
        <w:tblStyle w:val="7"/>
        <w:tblW w:w="133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33"/>
        <w:gridCol w:w="3337"/>
        <w:gridCol w:w="3351"/>
        <w:gridCol w:w="1981"/>
        <w:gridCol w:w="19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33" w:type="dxa"/>
            <w:tcBorders>
              <w:top w:val="double" w:color="auto" w:sz="4" w:space="0"/>
            </w:tcBorders>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遴选</w:t>
            </w:r>
            <w:r>
              <w:rPr>
                <w:rFonts w:ascii="Times New Roman" w:hAnsi="Times New Roman" w:cs="Times New Roman"/>
              </w:rPr>
              <w:t>文件条目号</w:t>
            </w:r>
          </w:p>
        </w:tc>
        <w:tc>
          <w:tcPr>
            <w:tcW w:w="3337" w:type="dxa"/>
            <w:tcBorders>
              <w:top w:val="double" w:color="auto" w:sz="4" w:space="0"/>
            </w:tcBorders>
            <w:vAlign w:val="center"/>
          </w:tcPr>
          <w:p>
            <w:pPr>
              <w:snapToGrid w:val="0"/>
              <w:spacing w:line="400" w:lineRule="exact"/>
              <w:jc w:val="center"/>
              <w:rPr>
                <w:rFonts w:ascii="Times New Roman" w:hAnsi="Times New Roman" w:cs="Times New Roman"/>
              </w:rPr>
            </w:pPr>
            <w:r>
              <w:rPr>
                <w:rFonts w:hint="eastAsia" w:ascii="Times New Roman" w:hAnsi="Times New Roman" w:cs="Times New Roman"/>
                <w:lang w:val="en-US" w:eastAsia="zh-CN"/>
              </w:rPr>
              <w:t>遴选</w:t>
            </w:r>
            <w:r>
              <w:rPr>
                <w:rFonts w:ascii="Times New Roman" w:hAnsi="Times New Roman" w:cs="Times New Roman"/>
              </w:rPr>
              <w:t>文件</w:t>
            </w:r>
            <w:r>
              <w:rPr>
                <w:rFonts w:hint="eastAsia" w:ascii="Times New Roman" w:hAnsi="Times New Roman" w:cs="Times New Roman"/>
                <w:lang w:val="en-US" w:eastAsia="zh-CN"/>
              </w:rPr>
              <w:t>服务</w:t>
            </w:r>
            <w:r>
              <w:rPr>
                <w:rFonts w:ascii="Times New Roman" w:hAnsi="Times New Roman" w:cs="Times New Roman"/>
              </w:rPr>
              <w:t>条款</w:t>
            </w:r>
          </w:p>
        </w:tc>
        <w:tc>
          <w:tcPr>
            <w:tcW w:w="3351" w:type="dxa"/>
            <w:tcBorders>
              <w:top w:val="double" w:color="auto" w:sz="4" w:space="0"/>
            </w:tcBorders>
            <w:vAlign w:val="center"/>
          </w:tcPr>
          <w:p>
            <w:pPr>
              <w:snapToGrid w:val="0"/>
              <w:spacing w:line="400" w:lineRule="exact"/>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参与</w:t>
            </w:r>
            <w:r>
              <w:rPr>
                <w:rFonts w:ascii="Times New Roman" w:hAnsi="Times New Roman" w:cs="Times New Roman"/>
              </w:rPr>
              <w:t>文件的</w:t>
            </w:r>
            <w:r>
              <w:rPr>
                <w:rFonts w:hint="eastAsia" w:ascii="Times New Roman" w:hAnsi="Times New Roman" w:cs="Times New Roman"/>
                <w:lang w:val="en-US" w:eastAsia="zh-CN"/>
              </w:rPr>
              <w:t>服务</w:t>
            </w:r>
            <w:r>
              <w:rPr>
                <w:rFonts w:ascii="Times New Roman" w:hAnsi="Times New Roman" w:cs="Times New Roman"/>
              </w:rPr>
              <w:t>条款</w:t>
            </w:r>
            <w:r>
              <w:rPr>
                <w:rFonts w:hint="eastAsia" w:ascii="Times New Roman" w:hAnsi="Times New Roman" w:cs="Times New Roman"/>
                <w:lang w:val="en-US" w:eastAsia="zh-CN"/>
              </w:rPr>
              <w:t>响应</w:t>
            </w:r>
          </w:p>
        </w:tc>
        <w:tc>
          <w:tcPr>
            <w:tcW w:w="1981"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响应/偏离</w:t>
            </w:r>
          </w:p>
        </w:tc>
        <w:tc>
          <w:tcPr>
            <w:tcW w:w="1970"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2733" w:type="dxa"/>
            <w:vAlign w:val="center"/>
          </w:tcPr>
          <w:p>
            <w:pPr>
              <w:pageBreakBefore w:val="0"/>
              <w:numPr>
                <w:ilvl w:val="0"/>
                <w:numId w:val="0"/>
              </w:numPr>
              <w:kinsoku/>
              <w:wordWrap/>
              <w:overflowPunct/>
              <w:topLinePunct w:val="0"/>
              <w:autoSpaceDE/>
              <w:autoSpaceDN/>
              <w:bidi w:val="0"/>
              <w:spacing w:line="360" w:lineRule="auto"/>
              <w:rPr>
                <w:rFonts w:hint="default" w:ascii="Times New Roman" w:hAnsi="Times New Roman" w:eastAsia="宋体" w:cs="Times New Roman"/>
                <w:sz w:val="18"/>
                <w:szCs w:val="21"/>
                <w:lang w:val="en-US" w:eastAsia="zh-CN"/>
              </w:rPr>
            </w:pPr>
            <w:r>
              <w:rPr>
                <w:rFonts w:hint="eastAsia" w:ascii="Times New Roman" w:hAnsi="Times New Roman" w:eastAsia="宋体" w:cs="Times New Roman"/>
                <w:sz w:val="18"/>
                <w:szCs w:val="21"/>
                <w:lang w:val="en-US" w:eastAsia="zh-CN"/>
              </w:rPr>
              <w:t xml:space="preserve">第二章 第5条 </w:t>
            </w:r>
            <w:r>
              <w:rPr>
                <w:rFonts w:hint="eastAsia" w:ascii="宋体" w:hAnsi="宋体" w:eastAsia="宋体" w:cs="宋体"/>
                <w:b w:val="0"/>
                <w:bCs w:val="0"/>
                <w:kern w:val="2"/>
                <w:sz w:val="18"/>
                <w:szCs w:val="18"/>
                <w:lang w:eastAsia="zh-CN"/>
              </w:rPr>
              <w:t>服务</w:t>
            </w:r>
            <w:r>
              <w:rPr>
                <w:rFonts w:hint="eastAsia" w:ascii="宋体" w:hAnsi="宋体" w:eastAsia="宋体" w:cs="宋体"/>
                <w:b w:val="0"/>
                <w:bCs w:val="0"/>
                <w:kern w:val="2"/>
                <w:sz w:val="18"/>
                <w:szCs w:val="18"/>
                <w:lang w:val="en-US" w:eastAsia="zh-CN"/>
              </w:rPr>
              <w:t>及团队</w:t>
            </w:r>
            <w:r>
              <w:rPr>
                <w:rFonts w:hint="eastAsia" w:ascii="宋体" w:hAnsi="宋体" w:eastAsia="宋体" w:cs="宋体"/>
                <w:b w:val="0"/>
                <w:bCs w:val="0"/>
                <w:kern w:val="2"/>
                <w:sz w:val="18"/>
                <w:szCs w:val="18"/>
                <w:lang w:eastAsia="zh-CN"/>
              </w:rPr>
              <w:t>要求</w:t>
            </w:r>
          </w:p>
        </w:tc>
        <w:tc>
          <w:tcPr>
            <w:tcW w:w="3337" w:type="dxa"/>
            <w:vAlign w:val="center"/>
          </w:tcPr>
          <w:p>
            <w:pPr>
              <w:keepNext w:val="0"/>
              <w:keepLines w:val="0"/>
              <w:widowControl/>
              <w:suppressLineNumbers w:val="0"/>
              <w:jc w:val="left"/>
              <w:textAlignment w:val="center"/>
              <w:rPr>
                <w:rFonts w:ascii="Times New Roman" w:hAnsi="Times New Roman" w:cs="Times New Roman"/>
                <w:sz w:val="13"/>
                <w:szCs w:val="16"/>
              </w:rPr>
            </w:pPr>
            <w:r>
              <w:rPr>
                <w:rFonts w:hint="eastAsia" w:ascii="宋体" w:hAnsi="宋体" w:eastAsia="宋体" w:cs="宋体"/>
                <w:i w:val="0"/>
                <w:iCs w:val="0"/>
                <w:color w:val="000000"/>
                <w:kern w:val="0"/>
                <w:sz w:val="13"/>
                <w:szCs w:val="13"/>
                <w:u w:val="none"/>
                <w:lang w:val="en-US" w:eastAsia="zh-CN" w:bidi="ar"/>
              </w:rPr>
              <w:t>（1）参与企业需遵守国家法律法规、行业规定和医院内部制度及要求。</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sz w:val="18"/>
                <w:szCs w:val="21"/>
              </w:rPr>
            </w:pPr>
            <w:r>
              <w:rPr>
                <w:rFonts w:hint="eastAsia" w:ascii="Times New Roman" w:hAnsi="Times New Roman" w:eastAsia="宋体" w:cs="Times New Roman"/>
                <w:sz w:val="18"/>
                <w:szCs w:val="21"/>
                <w:lang w:val="en-US" w:eastAsia="zh-CN"/>
              </w:rPr>
              <w:t xml:space="preserve">第二章 第5条 </w:t>
            </w:r>
            <w:r>
              <w:rPr>
                <w:rFonts w:hint="eastAsia" w:ascii="宋体" w:hAnsi="宋体" w:eastAsia="宋体" w:cs="宋体"/>
                <w:b w:val="0"/>
                <w:bCs w:val="0"/>
                <w:kern w:val="2"/>
                <w:sz w:val="18"/>
                <w:szCs w:val="18"/>
                <w:lang w:eastAsia="zh-CN"/>
              </w:rPr>
              <w:t>服务</w:t>
            </w:r>
            <w:r>
              <w:rPr>
                <w:rFonts w:hint="eastAsia" w:ascii="宋体" w:hAnsi="宋体" w:eastAsia="宋体" w:cs="宋体"/>
                <w:b w:val="0"/>
                <w:bCs w:val="0"/>
                <w:kern w:val="2"/>
                <w:sz w:val="18"/>
                <w:szCs w:val="18"/>
                <w:lang w:val="en-US" w:eastAsia="zh-CN"/>
              </w:rPr>
              <w:t>及团队</w:t>
            </w:r>
            <w:r>
              <w:rPr>
                <w:rFonts w:hint="eastAsia" w:ascii="宋体" w:hAnsi="宋体" w:eastAsia="宋体" w:cs="宋体"/>
                <w:b w:val="0"/>
                <w:bCs w:val="0"/>
                <w:kern w:val="2"/>
                <w:sz w:val="18"/>
                <w:szCs w:val="18"/>
                <w:lang w:eastAsia="zh-CN"/>
              </w:rPr>
              <w:t>要求</w:t>
            </w:r>
          </w:p>
        </w:tc>
        <w:tc>
          <w:tcPr>
            <w:tcW w:w="3337" w:type="dxa"/>
            <w:vAlign w:val="center"/>
          </w:tcPr>
          <w:p>
            <w:pPr>
              <w:keepNext w:val="0"/>
              <w:keepLines w:val="0"/>
              <w:widowControl/>
              <w:suppressLineNumbers w:val="0"/>
              <w:jc w:val="left"/>
              <w:textAlignment w:val="center"/>
              <w:rPr>
                <w:rFonts w:ascii="Times New Roman" w:hAnsi="Times New Roman" w:cs="Times New Roman"/>
                <w:sz w:val="13"/>
                <w:szCs w:val="16"/>
              </w:rPr>
            </w:pPr>
            <w:r>
              <w:rPr>
                <w:rFonts w:hint="eastAsia" w:ascii="宋体" w:hAnsi="宋体" w:eastAsia="宋体" w:cs="宋体"/>
                <w:i w:val="0"/>
                <w:iCs w:val="0"/>
                <w:color w:val="000000"/>
                <w:kern w:val="0"/>
                <w:sz w:val="13"/>
                <w:szCs w:val="13"/>
                <w:u w:val="none"/>
                <w:lang w:val="en-US" w:eastAsia="zh-CN" w:bidi="ar"/>
              </w:rPr>
              <w:t>（2）参与企业应提供充足、稳定的产品货源，并保证所提供产品售价不高于市场价格，合作期内提供的产品价格变动需与医院相关部门进行确认。参与企业应在医院认可的品牌范围内，根据市场变化，及时调整产品型号款式。</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sz w:val="18"/>
                <w:szCs w:val="21"/>
              </w:rPr>
            </w:pPr>
            <w:r>
              <w:rPr>
                <w:rFonts w:hint="eastAsia" w:ascii="Times New Roman" w:hAnsi="Times New Roman" w:eastAsia="宋体" w:cs="Times New Roman"/>
                <w:sz w:val="18"/>
                <w:szCs w:val="21"/>
                <w:lang w:val="en-US" w:eastAsia="zh-CN"/>
              </w:rPr>
              <w:t xml:space="preserve">第二章 第5条 </w:t>
            </w:r>
            <w:r>
              <w:rPr>
                <w:rFonts w:hint="eastAsia" w:ascii="宋体" w:hAnsi="宋体" w:eastAsia="宋体" w:cs="宋体"/>
                <w:b w:val="0"/>
                <w:bCs w:val="0"/>
                <w:kern w:val="2"/>
                <w:sz w:val="18"/>
                <w:szCs w:val="18"/>
                <w:lang w:eastAsia="zh-CN"/>
              </w:rPr>
              <w:t>服务</w:t>
            </w:r>
            <w:r>
              <w:rPr>
                <w:rFonts w:hint="eastAsia" w:ascii="宋体" w:hAnsi="宋体" w:eastAsia="宋体" w:cs="宋体"/>
                <w:b w:val="0"/>
                <w:bCs w:val="0"/>
                <w:kern w:val="2"/>
                <w:sz w:val="18"/>
                <w:szCs w:val="18"/>
                <w:lang w:val="en-US" w:eastAsia="zh-CN"/>
              </w:rPr>
              <w:t>及团队</w:t>
            </w:r>
            <w:r>
              <w:rPr>
                <w:rFonts w:hint="eastAsia" w:ascii="宋体" w:hAnsi="宋体" w:eastAsia="宋体" w:cs="宋体"/>
                <w:b w:val="0"/>
                <w:bCs w:val="0"/>
                <w:kern w:val="2"/>
                <w:sz w:val="18"/>
                <w:szCs w:val="18"/>
                <w:lang w:eastAsia="zh-CN"/>
              </w:rPr>
              <w:t>要求</w:t>
            </w:r>
          </w:p>
        </w:tc>
        <w:tc>
          <w:tcPr>
            <w:tcW w:w="3337" w:type="dxa"/>
            <w:vAlign w:val="center"/>
          </w:tcPr>
          <w:p>
            <w:pPr>
              <w:keepNext w:val="0"/>
              <w:keepLines w:val="0"/>
              <w:widowControl/>
              <w:suppressLineNumbers w:val="0"/>
              <w:jc w:val="left"/>
              <w:textAlignment w:val="center"/>
              <w:rPr>
                <w:rFonts w:ascii="Times New Roman" w:hAnsi="Times New Roman" w:cs="Times New Roman"/>
                <w:sz w:val="13"/>
                <w:szCs w:val="16"/>
              </w:rPr>
            </w:pPr>
            <w:r>
              <w:rPr>
                <w:rFonts w:hint="eastAsia" w:ascii="宋体" w:hAnsi="宋体" w:eastAsia="宋体" w:cs="宋体"/>
                <w:i w:val="0"/>
                <w:iCs w:val="0"/>
                <w:color w:val="000000"/>
                <w:kern w:val="0"/>
                <w:sz w:val="13"/>
                <w:szCs w:val="13"/>
                <w:u w:val="none"/>
                <w:lang w:val="en-US" w:eastAsia="zh-CN" w:bidi="ar"/>
              </w:rPr>
              <w:t>（3）参与企业应做好产品的组织方案、交货方案、验收方案及应急处理措施，其方案应便于医院管理，确保不影响医院的正常工作和患者的正常使用。</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Times New Roman" w:hAnsi="Times New Roman" w:cs="Times New Roman"/>
                <w:sz w:val="18"/>
                <w:szCs w:val="21"/>
              </w:rPr>
            </w:pPr>
            <w:r>
              <w:rPr>
                <w:rFonts w:hint="eastAsia" w:ascii="Times New Roman" w:hAnsi="Times New Roman" w:eastAsia="宋体" w:cs="Times New Roman"/>
                <w:sz w:val="18"/>
                <w:szCs w:val="21"/>
                <w:lang w:val="en-US" w:eastAsia="zh-CN"/>
              </w:rPr>
              <w:t xml:space="preserve">第二章 第5条 </w:t>
            </w:r>
            <w:r>
              <w:rPr>
                <w:rFonts w:hint="eastAsia" w:ascii="宋体" w:hAnsi="宋体" w:eastAsia="宋体" w:cs="宋体"/>
                <w:b w:val="0"/>
                <w:bCs w:val="0"/>
                <w:kern w:val="2"/>
                <w:sz w:val="18"/>
                <w:szCs w:val="18"/>
                <w:lang w:eastAsia="zh-CN"/>
              </w:rPr>
              <w:t>服务</w:t>
            </w:r>
            <w:r>
              <w:rPr>
                <w:rFonts w:hint="eastAsia" w:ascii="宋体" w:hAnsi="宋体" w:eastAsia="宋体" w:cs="宋体"/>
                <w:b w:val="0"/>
                <w:bCs w:val="0"/>
                <w:kern w:val="2"/>
                <w:sz w:val="18"/>
                <w:szCs w:val="18"/>
                <w:lang w:val="en-US" w:eastAsia="zh-CN"/>
              </w:rPr>
              <w:t>及团队</w:t>
            </w:r>
            <w:r>
              <w:rPr>
                <w:rFonts w:hint="eastAsia" w:ascii="宋体" w:hAnsi="宋体" w:eastAsia="宋体" w:cs="宋体"/>
                <w:b w:val="0"/>
                <w:bCs w:val="0"/>
                <w:kern w:val="2"/>
                <w:sz w:val="18"/>
                <w:szCs w:val="18"/>
                <w:lang w:eastAsia="zh-CN"/>
              </w:rPr>
              <w:t>要求</w:t>
            </w:r>
          </w:p>
        </w:tc>
        <w:tc>
          <w:tcPr>
            <w:tcW w:w="3337" w:type="dxa"/>
            <w:vAlign w:val="center"/>
          </w:tcPr>
          <w:p>
            <w:pPr>
              <w:keepNext w:val="0"/>
              <w:keepLines w:val="0"/>
              <w:widowControl/>
              <w:suppressLineNumbers w:val="0"/>
              <w:jc w:val="left"/>
              <w:textAlignment w:val="center"/>
              <w:rPr>
                <w:rFonts w:hint="default" w:ascii="Times New Roman" w:hAnsi="Times New Roman" w:eastAsia="宋体" w:cs="Times New Roman"/>
                <w:sz w:val="13"/>
                <w:szCs w:val="16"/>
                <w:lang w:val="en-US" w:eastAsia="zh-CN"/>
              </w:rPr>
            </w:pPr>
            <w:r>
              <w:rPr>
                <w:rFonts w:hint="eastAsia" w:ascii="宋体" w:hAnsi="宋体" w:eastAsia="宋体" w:cs="宋体"/>
                <w:i w:val="0"/>
                <w:iCs w:val="0"/>
                <w:color w:val="000000"/>
                <w:kern w:val="0"/>
                <w:sz w:val="13"/>
                <w:szCs w:val="13"/>
                <w:u w:val="none"/>
                <w:lang w:val="en-US" w:eastAsia="zh-CN" w:bidi="ar"/>
              </w:rPr>
              <w:t>（4）人员服务要求：① 提供1名及以上服务技师；</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hint="default" w:ascii="Times New Roman" w:hAnsi="Times New Roman" w:eastAsia="宋体" w:cs="Times New Roman"/>
                <w:sz w:val="18"/>
                <w:szCs w:val="21"/>
                <w:lang w:val="en-US" w:eastAsia="zh-CN"/>
              </w:rPr>
            </w:pPr>
            <w:r>
              <w:rPr>
                <w:rFonts w:hint="eastAsia" w:ascii="Times New Roman" w:hAnsi="Times New Roman" w:eastAsia="宋体" w:cs="Times New Roman"/>
                <w:sz w:val="18"/>
                <w:szCs w:val="21"/>
                <w:lang w:val="en-US" w:eastAsia="zh-CN"/>
              </w:rPr>
              <w:t>..</w:t>
            </w:r>
          </w:p>
        </w:tc>
        <w:tc>
          <w:tcPr>
            <w:tcW w:w="3337" w:type="dxa"/>
            <w:vAlign w:val="center"/>
          </w:tcPr>
          <w:p>
            <w:pPr>
              <w:keepNext w:val="0"/>
              <w:keepLines w:val="0"/>
              <w:widowControl/>
              <w:suppressLineNumbers w:val="0"/>
              <w:jc w:val="both"/>
              <w:textAlignment w:val="center"/>
              <w:rPr>
                <w:rFonts w:hint="eastAsia" w:ascii="Times New Roman" w:hAnsi="Times New Roman" w:cs="Times New Roman"/>
                <w:sz w:val="13"/>
                <w:szCs w:val="16"/>
                <w:lang w:val="en-US" w:eastAsia="zh-CN"/>
              </w:rPr>
            </w:pPr>
            <w:r>
              <w:rPr>
                <w:rFonts w:hint="eastAsia" w:ascii="宋体" w:hAnsi="宋体" w:eastAsia="宋体" w:cs="宋体"/>
                <w:i w:val="0"/>
                <w:iCs w:val="0"/>
                <w:color w:val="000000"/>
                <w:kern w:val="0"/>
                <w:sz w:val="13"/>
                <w:szCs w:val="13"/>
                <w:u w:val="none"/>
                <w:lang w:val="en-US" w:eastAsia="zh-CN" w:bidi="ar"/>
              </w:rPr>
              <w:t>（4）人员服务要求：② 技师须具备合法有效的从业资质（3级或更高级别助听器验配师证书）；</w:t>
            </w:r>
          </w:p>
        </w:tc>
        <w:tc>
          <w:tcPr>
            <w:tcW w:w="3351" w:type="dxa"/>
            <w:vAlign w:val="center"/>
          </w:tcPr>
          <w:p>
            <w:pPr>
              <w:snapToGrid w:val="0"/>
              <w:spacing w:line="400" w:lineRule="exact"/>
              <w:jc w:val="center"/>
              <w:rPr>
                <w:rFonts w:ascii="Times New Roman" w:hAnsi="Times New Roman" w:cs="Times New Roman"/>
              </w:rPr>
            </w:pPr>
          </w:p>
        </w:tc>
        <w:tc>
          <w:tcPr>
            <w:tcW w:w="1981" w:type="dxa"/>
            <w:vAlign w:val="center"/>
          </w:tcPr>
          <w:p>
            <w:pPr>
              <w:snapToGrid w:val="0"/>
              <w:spacing w:line="400" w:lineRule="exact"/>
              <w:jc w:val="center"/>
              <w:rPr>
                <w:rFonts w:ascii="Times New Roman" w:hAnsi="Times New Roman" w:cs="Times New Roman"/>
              </w:rPr>
            </w:pPr>
          </w:p>
        </w:tc>
        <w:tc>
          <w:tcPr>
            <w:tcW w:w="1970" w:type="dxa"/>
            <w:vAlign w:val="center"/>
          </w:tcPr>
          <w:p>
            <w:pPr>
              <w:snapToGrid w:val="0"/>
              <w:spacing w:line="400" w:lineRule="exact"/>
              <w:jc w:val="center"/>
              <w:rPr>
                <w:rFonts w:ascii="Times New Roman" w:hAnsi="Times New Roman" w:cs="Times New Roman"/>
              </w:rPr>
            </w:pPr>
          </w:p>
        </w:tc>
      </w:tr>
    </w:tbl>
    <w:p>
      <w:pPr>
        <w:snapToGrid w:val="0"/>
        <w:spacing w:line="400" w:lineRule="exact"/>
        <w:ind w:left="248" w:leftChars="118" w:firstLine="495" w:firstLineChars="235"/>
        <w:rPr>
          <w:rFonts w:ascii="Times New Roman" w:hAnsi="Times New Roman" w:cs="Times New Roman"/>
          <w:b/>
        </w:rPr>
      </w:pPr>
      <w:r>
        <w:rPr>
          <w:rFonts w:ascii="Times New Roman" w:hAnsi="Times New Roman" w:cs="Times New Roman"/>
          <w:b/>
        </w:rPr>
        <w:t>注：</w:t>
      </w:r>
      <w:r>
        <w:rPr>
          <w:rFonts w:hint="eastAsia" w:ascii="Times New Roman" w:hAnsi="Times New Roman" w:cs="Times New Roman"/>
          <w:b/>
          <w:lang w:val="en-US" w:eastAsia="zh-CN"/>
        </w:rPr>
        <w:t>参与人</w:t>
      </w:r>
      <w:r>
        <w:rPr>
          <w:rFonts w:ascii="Times New Roman" w:hAnsi="Times New Roman" w:cs="Times New Roman"/>
          <w:b/>
        </w:rPr>
        <w:t>如对</w:t>
      </w:r>
      <w:r>
        <w:rPr>
          <w:rFonts w:hint="eastAsia" w:ascii="Times New Roman" w:hAnsi="Times New Roman" w:cs="Times New Roman"/>
          <w:b/>
          <w:lang w:val="en-US" w:eastAsia="zh-CN"/>
        </w:rPr>
        <w:t>服务</w:t>
      </w:r>
      <w:r>
        <w:rPr>
          <w:rFonts w:ascii="Times New Roman" w:hAnsi="Times New Roman" w:cs="Times New Roman"/>
          <w:b/>
        </w:rPr>
        <w:t>条款的响应有任何偏离，请在本表中详细填写；如不列出，则视为</w:t>
      </w:r>
      <w:r>
        <w:rPr>
          <w:rFonts w:hint="eastAsia" w:ascii="Times New Roman" w:hAnsi="Times New Roman" w:cs="Times New Roman"/>
          <w:b/>
          <w:lang w:val="en-US" w:eastAsia="zh-CN"/>
        </w:rPr>
        <w:t>参与</w:t>
      </w:r>
      <w:r>
        <w:rPr>
          <w:rFonts w:ascii="Times New Roman" w:hAnsi="Times New Roman" w:cs="Times New Roman"/>
          <w:b/>
        </w:rPr>
        <w:t>人完全</w:t>
      </w:r>
      <w:r>
        <w:rPr>
          <w:rFonts w:hint="eastAsia" w:ascii="Times New Roman" w:hAnsi="Times New Roman" w:cs="Times New Roman"/>
          <w:b/>
          <w:lang w:val="en-US" w:eastAsia="zh-CN"/>
        </w:rPr>
        <w:t>不满足需求</w:t>
      </w:r>
      <w:r>
        <w:rPr>
          <w:rFonts w:ascii="Times New Roman" w:hAnsi="Times New Roman" w:cs="Times New Roman"/>
          <w:b/>
        </w:rPr>
        <w:t>条款</w:t>
      </w:r>
      <w:r>
        <w:rPr>
          <w:rFonts w:hint="eastAsia" w:ascii="Times New Roman" w:hAnsi="Times New Roman" w:cs="Times New Roman"/>
          <w:b/>
          <w:lang w:eastAsia="zh-CN"/>
        </w:rPr>
        <w:t>（</w:t>
      </w:r>
      <w:r>
        <w:rPr>
          <w:rFonts w:hint="eastAsia" w:ascii="Times New Roman" w:hAnsi="Times New Roman" w:cs="Times New Roman"/>
          <w:b/>
          <w:lang w:val="en-US" w:eastAsia="zh-CN"/>
        </w:rPr>
        <w:t>服务响应中，人员资质需提供相关证明文件并加盖公章）</w:t>
      </w:r>
      <w:r>
        <w:rPr>
          <w:rFonts w:ascii="Times New Roman" w:hAnsi="Times New Roman" w:cs="Times New Roman"/>
          <w:b/>
        </w:rPr>
        <w:t>。</w:t>
      </w:r>
    </w:p>
    <w:p>
      <w:pPr>
        <w:snapToGrid w:val="0"/>
        <w:spacing w:line="400" w:lineRule="exact"/>
        <w:ind w:firstLine="211" w:firstLineChars="100"/>
        <w:rPr>
          <w:rFonts w:ascii="Times New Roman" w:hAnsi="Times New Roman" w:cs="Times New Roman"/>
          <w:b/>
        </w:rPr>
      </w:pPr>
      <w:r>
        <w:rPr>
          <w:rFonts w:hint="eastAsia" w:ascii="Times New Roman" w:hAnsi="Times New Roman" w:cs="Times New Roman"/>
          <w:b/>
          <w:lang w:val="en-US" w:eastAsia="zh-CN"/>
        </w:rPr>
        <w:t>参与人</w:t>
      </w:r>
      <w:r>
        <w:rPr>
          <w:rFonts w:ascii="Times New Roman" w:hAnsi="Times New Roman" w:cs="Times New Roman"/>
          <w:b/>
        </w:rPr>
        <w:t>名称(盖公章)：</w:t>
      </w:r>
    </w:p>
    <w:p>
      <w:pPr>
        <w:snapToGrid w:val="0"/>
        <w:spacing w:line="400" w:lineRule="exact"/>
        <w:ind w:firstLine="211" w:firstLineChars="100"/>
        <w:rPr>
          <w:rFonts w:ascii="Times New Roman" w:hAnsi="Times New Roman" w:cs="Times New Roman"/>
          <w:b/>
          <w:spacing w:val="3"/>
        </w:rPr>
      </w:pPr>
      <w:r>
        <w:rPr>
          <w:rFonts w:ascii="Times New Roman" w:hAnsi="Times New Roman" w:cs="Times New Roman"/>
          <w:b/>
        </w:rPr>
        <w:t>法定代表人或授权代表签字：</w:t>
      </w:r>
    </w:p>
    <w:p>
      <w:pPr>
        <w:widowControl w:val="0"/>
        <w:numPr>
          <w:ilvl w:val="0"/>
          <w:numId w:val="0"/>
        </w:numPr>
        <w:jc w:val="both"/>
        <w:rPr>
          <w:rFonts w:hint="default"/>
          <w:lang w:val="en-US"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cs="Times New Roman"/>
          <w:b/>
        </w:rPr>
        <w:t>日期</w:t>
      </w:r>
    </w:p>
    <w:p>
      <w:pPr>
        <w:widowControl w:val="0"/>
        <w:numPr>
          <w:ilvl w:val="0"/>
          <w:numId w:val="0"/>
        </w:numPr>
        <w:jc w:val="both"/>
        <w:rPr>
          <w:rFonts w:hint="default"/>
          <w:lang w:val="en-US" w:eastAsia="zh-CN"/>
        </w:rPr>
      </w:pPr>
    </w:p>
    <w:p>
      <w:pPr>
        <w:rPr>
          <w:rFonts w:hint="default"/>
          <w:lang w:val="en-US" w:eastAsia="zh-CN"/>
        </w:rPr>
      </w:pPr>
    </w:p>
    <w:p>
      <w:pPr>
        <w:widowControl w:val="0"/>
        <w:numPr>
          <w:ilvl w:val="0"/>
          <w:numId w:val="0"/>
        </w:numPr>
        <w:jc w:val="both"/>
        <w:rPr>
          <w:rFonts w:hint="default"/>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参与遴选企业对本项目服务提出前期准备服务方案、对服务提出服务合作方案、对服务保障提出相关承诺：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①前期准备方案（格式自拟）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②服务合作方案（格式自拟）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w:t>
      </w:r>
      <w:r>
        <w:rPr>
          <w:rFonts w:hint="eastAsia" w:ascii="宋体" w:hAnsi="宋体" w:eastAsia="宋体" w:cs="宋体"/>
          <w:color w:val="auto"/>
          <w:sz w:val="21"/>
          <w:szCs w:val="21"/>
          <w:lang w:val="en-US" w:eastAsia="zh-CN"/>
        </w:rPr>
        <w:t>售后服务承诺</w:t>
      </w:r>
      <w:r>
        <w:rPr>
          <w:rFonts w:hint="eastAsia" w:ascii="宋体" w:hAnsi="宋体" w:cs="宋体"/>
          <w:i w:val="0"/>
          <w:iCs w:val="0"/>
          <w:color w:val="000000"/>
          <w:kern w:val="0"/>
          <w:sz w:val="21"/>
          <w:szCs w:val="21"/>
          <w:u w:val="none"/>
          <w:lang w:val="en-US" w:eastAsia="zh-CN" w:bidi="ar"/>
        </w:rPr>
        <w:t>（格式自拟）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7A1B4"/>
    <w:multiLevelType w:val="singleLevel"/>
    <w:tmpl w:val="A7C7A1B4"/>
    <w:lvl w:ilvl="0" w:tentative="0">
      <w:start w:val="1"/>
      <w:numFmt w:val="decimal"/>
      <w:lvlText w:val="%1."/>
      <w:lvlJc w:val="left"/>
      <w:pPr>
        <w:tabs>
          <w:tab w:val="left" w:pos="312"/>
        </w:tabs>
      </w:pPr>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22E37FFD"/>
    <w:multiLevelType w:val="singleLevel"/>
    <w:tmpl w:val="22E37FFD"/>
    <w:lvl w:ilvl="0" w:tentative="0">
      <w:start w:val="1"/>
      <w:numFmt w:val="decimal"/>
      <w:suff w:val="nothing"/>
      <w:lvlText w:val="（%1）"/>
      <w:lvlJc w:val="left"/>
    </w:lvl>
  </w:abstractNum>
  <w:abstractNum w:abstractNumId="3">
    <w:nsid w:val="43895561"/>
    <w:multiLevelType w:val="singleLevel"/>
    <w:tmpl w:val="43895561"/>
    <w:lvl w:ilvl="0" w:tentative="0">
      <w:start w:val="3"/>
      <w:numFmt w:val="decimal"/>
      <w:lvlText w:val="%1."/>
      <w:lvlJc w:val="left"/>
      <w:pPr>
        <w:tabs>
          <w:tab w:val="left" w:pos="312"/>
        </w:tabs>
      </w:pPr>
    </w:lvl>
  </w:abstractNum>
  <w:abstractNum w:abstractNumId="4">
    <w:nsid w:val="67B53205"/>
    <w:multiLevelType w:val="singleLevel"/>
    <w:tmpl w:val="67B53205"/>
    <w:lvl w:ilvl="0" w:tentative="0">
      <w:start w:val="1"/>
      <w:numFmt w:val="chineseCounting"/>
      <w:suff w:val="space"/>
      <w:lvlText w:val="第%1章"/>
      <w:lvlJc w:val="left"/>
      <w:rPr>
        <w:rFonts w:hint="eastAsia"/>
        <w:sz w:val="36"/>
        <w:szCs w:val="36"/>
      </w:rPr>
    </w:lvl>
  </w:abstractNum>
  <w:abstractNum w:abstractNumId="5">
    <w:nsid w:val="69178079"/>
    <w:multiLevelType w:val="singleLevel"/>
    <w:tmpl w:val="69178079"/>
    <w:lvl w:ilvl="0" w:tentative="0">
      <w:start w:val="2"/>
      <w:numFmt w:val="decimal"/>
      <w:suff w:val="nothing"/>
      <w:lvlText w:val="%1、"/>
      <w:lvlJc w:val="left"/>
    </w:lvl>
  </w:abstractNum>
  <w:abstractNum w:abstractNumId="6">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9F57F9"/>
    <w:rsid w:val="0E936707"/>
    <w:rsid w:val="13B7245C"/>
    <w:rsid w:val="21105371"/>
    <w:rsid w:val="32A5313F"/>
    <w:rsid w:val="549F3F54"/>
    <w:rsid w:val="7E6A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ody text|3"/>
    <w:basedOn w:val="1"/>
    <w:qFormat/>
    <w:uiPriority w:val="0"/>
    <w:pPr>
      <w:spacing w:after="270"/>
    </w:pPr>
    <w:rPr>
      <w:rFonts w:ascii="宋体" w:hAnsi="宋体" w:eastAsia="宋体" w:cs="宋体"/>
      <w:sz w:val="28"/>
      <w:szCs w:val="28"/>
      <w:lang w:val="zh-TW" w:eastAsia="zh-TW" w:bidi="zh-TW"/>
    </w:rPr>
  </w:style>
  <w:style w:type="paragraph" w:customStyle="1" w:styleId="12">
    <w:name w:val="Body text|1"/>
    <w:basedOn w:val="1"/>
    <w:qFormat/>
    <w:uiPriority w:val="0"/>
    <w:pPr>
      <w:spacing w:after="2200"/>
      <w:jc w:val="center"/>
    </w:pPr>
    <w:rPr>
      <w:rFonts w:ascii="宋体" w:hAnsi="宋体" w:eastAsia="宋体" w:cs="宋体"/>
      <w:sz w:val="22"/>
      <w:szCs w:val="22"/>
      <w:lang w:val="zh-TW" w:eastAsia="zh-TW" w:bidi="zh-TW"/>
    </w:rPr>
  </w:style>
  <w:style w:type="character" w:customStyle="1" w:styleId="13">
    <w:name w:val="font21"/>
    <w:basedOn w:val="9"/>
    <w:qFormat/>
    <w:uiPriority w:val="0"/>
    <w:rPr>
      <w:rFonts w:hint="default" w:ascii="Times New Roman" w:hAnsi="Times New Roman" w:cs="Times New Roman"/>
      <w:color w:val="000000"/>
      <w:sz w:val="21"/>
      <w:szCs w:val="21"/>
      <w:u w:val="none"/>
    </w:rPr>
  </w:style>
  <w:style w:type="character" w:customStyle="1" w:styleId="14">
    <w:name w:val="font0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2025-07-29T10:22:26Z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21476CFB412B4F71B1A3D8075B802074</vt:lpwstr>
  </property>
</Properties>
</file>