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pacing w:after="270" w:line="420" w:lineRule="atLeast"/>
        <w:ind w:firstLine="2160" w:firstLineChars="90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充电桩设施安装采购需求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项目基本情况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</w:rPr>
        <w:t>1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</w:t>
      </w:r>
      <w:r>
        <w:rPr>
          <w:rFonts w:hint="eastAsia" w:ascii="Arial" w:hAnsi="Arial" w:cs="Arial"/>
          <w:color w:val="333333"/>
          <w:shd w:val="clear" w:color="auto" w:fill="FFFFFF"/>
        </w:rPr>
        <w:t>项目名称：北京清华长庚医院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二期停车场充电桩</w:t>
      </w:r>
      <w:r>
        <w:rPr>
          <w:rFonts w:hint="eastAsia" w:ascii="Arial" w:hAnsi="Arial" w:cs="Arial"/>
          <w:color w:val="333333"/>
          <w:shd w:val="clear" w:color="auto" w:fill="FFFFFF"/>
        </w:rPr>
        <w:t>项目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2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、项目内容</w:t>
      </w:r>
      <w:r>
        <w:rPr>
          <w:rFonts w:hint="eastAsia" w:ascii="Arial" w:hAnsi="Arial" w:cs="Arial"/>
          <w:color w:val="333333"/>
          <w:shd w:val="clear" w:color="auto" w:fill="FFFFFF"/>
        </w:rPr>
        <w:t>：在二期地下停车场设立不少于110个充电桩，由运营方结合医院电力容量、电能耗用、综合评估后适当增加和调整 ，运营商结合用户使用情况确定快慢充比例，并另设置110组电力线缆入车位。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3、合作方式：医院提供充电桩设置场地，</w:t>
      </w:r>
      <w:r>
        <w:rPr>
          <w:rFonts w:hint="eastAsia" w:ascii="Arial" w:hAnsi="Arial" w:cs="Arial"/>
          <w:color w:val="333333"/>
          <w:shd w:val="clear" w:color="auto" w:fill="FFFFFF"/>
        </w:rPr>
        <w:t>充电桩设备由服务商进行投资建设和日常维护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。</w:t>
      </w:r>
      <w:r>
        <w:rPr>
          <w:rFonts w:hint="eastAsia" w:ascii="Arial" w:hAnsi="Arial" w:cs="Arial"/>
          <w:color w:val="333333"/>
          <w:shd w:val="clear" w:color="auto" w:fill="FFFFFF"/>
        </w:rPr>
        <w:t>员工充电服务费的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20%（快充）、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30%（慢充）返还给员工优惠，非员工充电服务费的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20%（快充）、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不低于</w:t>
      </w:r>
      <w:r>
        <w:rPr>
          <w:rFonts w:hint="eastAsia" w:ascii="Arial" w:hAnsi="Arial" w:cs="Arial"/>
          <w:color w:val="333333"/>
          <w:shd w:val="clear" w:color="auto" w:fill="FFFFFF"/>
        </w:rPr>
        <w:t>30%（慢充）作为合作费用缴纳至医院。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eastAsia" w:ascii="Arial" w:hAnsi="Arial" w:cs="Arial"/>
          <w:color w:val="333333"/>
          <w:shd w:val="clear" w:color="auto" w:fill="FFFFFF"/>
          <w:lang w:val="en-US"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、</w:t>
      </w:r>
      <w:r>
        <w:rPr>
          <w:rFonts w:hint="eastAsia" w:ascii="Arial" w:hAnsi="Arial" w:cs="Arial"/>
          <w:color w:val="333333"/>
          <w:shd w:val="clear" w:color="auto" w:fill="FFFFFF"/>
        </w:rPr>
        <w:t>服务期限：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三</w:t>
      </w:r>
      <w:r>
        <w:rPr>
          <w:rFonts w:hint="eastAsia" w:ascii="Arial" w:hAnsi="Arial" w:cs="Arial"/>
          <w:color w:val="333333"/>
          <w:shd w:val="clear" w:color="auto" w:fill="FFFFFF"/>
        </w:rPr>
        <w:t>年。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二、</w:t>
      </w:r>
      <w:r>
        <w:rPr>
          <w:rFonts w:ascii="Arial" w:hAnsi="Arial" w:cs="Arial"/>
          <w:color w:val="333333"/>
          <w:shd w:val="clear" w:color="auto" w:fill="FFFFFF"/>
        </w:rPr>
        <w:t>厂家资质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厂商需是在国内登记注册，具备独立法人资格的企业，具有有效的营业执照，经营范围应包含电动汽车充电服务、电气设备等相关内容；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2、具有良好的商业信誉和健全的财务会计制度； 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3、</w:t>
      </w:r>
      <w:r>
        <w:rPr>
          <w:rFonts w:ascii="Arial" w:hAnsi="Arial" w:cs="Arial"/>
          <w:color w:val="333333"/>
          <w:shd w:val="clear" w:color="auto" w:fill="FFFFFF"/>
        </w:rPr>
        <w:t xml:space="preserve">具有依法缴纳税收和社会保障资金的良好记录； 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4、具有充电设施建设与运营经验；</w:t>
      </w:r>
    </w:p>
    <w:p>
      <w:pPr>
        <w:pStyle w:val="7"/>
        <w:widowControl/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、在经营活动中没有重大违法记录</w:t>
      </w:r>
      <w:r>
        <w:rPr>
          <w:rFonts w:hint="default" w:ascii="Arial" w:hAnsi="Arial" w:cs="Arial"/>
          <w:color w:val="333333"/>
          <w:shd w:val="clear" w:color="auto" w:fill="FFFFFF"/>
        </w:rPr>
        <w:t>。</w:t>
      </w:r>
    </w:p>
    <w:p>
      <w:pPr>
        <w:pStyle w:val="7"/>
        <w:widowControl/>
        <w:numPr>
          <w:ilvl w:val="0"/>
          <w:numId w:val="0"/>
        </w:numPr>
        <w:shd w:val="clear" w:color="auto" w:fill="FFFFFF"/>
        <w:spacing w:after="270" w:line="420" w:lineRule="atLeast"/>
        <w:jc w:val="both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三、</w:t>
      </w:r>
      <w:r>
        <w:rPr>
          <w:rFonts w:ascii="Arial" w:hAnsi="Arial" w:cs="Arial"/>
          <w:color w:val="333333"/>
          <w:shd w:val="clear" w:color="auto" w:fill="FFFFFF"/>
        </w:rPr>
        <w:t>技术要求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cs="Arial"/>
          <w:color w:val="333333"/>
          <w:shd w:val="clear" w:color="auto" w:fill="FFFFFF"/>
          <w:lang w:eastAsia="zh-CN"/>
        </w:rPr>
      </w:pPr>
      <w:r>
        <w:rPr>
          <w:rFonts w:hint="default" w:ascii="Arial" w:hAnsi="Arial" w:cs="Arial"/>
          <w:color w:val="333333"/>
          <w:shd w:val="clear" w:color="auto" w:fill="FFFFFF"/>
        </w:rPr>
        <w:t>1、</w:t>
      </w:r>
      <w:r>
        <w:rPr>
          <w:rFonts w:ascii="Arial" w:hAnsi="Arial" w:cs="Arial"/>
          <w:color w:val="333333"/>
          <w:shd w:val="clear" w:color="auto" w:fill="FFFFFF"/>
        </w:rPr>
        <w:t>具有新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>能源汽车充电技术咨询能力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default" w:ascii="Arial" w:hAnsi="Arial" w:cs="Arial"/>
          <w:color w:val="333333"/>
          <w:shd w:val="clear" w:color="auto" w:fill="FFFFFF"/>
        </w:rPr>
        <w:t>2</w:t>
      </w:r>
      <w:r>
        <w:rPr>
          <w:rFonts w:ascii="Arial" w:hAnsi="Arial" w:cs="Arial"/>
          <w:color w:val="333333"/>
          <w:shd w:val="clear" w:color="auto" w:fill="FFFFFF"/>
        </w:rPr>
        <w:t>、具备CMA或CNAS资质的第三方检测机构出具的充换电设施产品标准符合性合格报告；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3</w:t>
      </w:r>
      <w:r>
        <w:rPr>
          <w:rFonts w:ascii="Arial" w:hAnsi="Arial" w:cs="Arial"/>
          <w:color w:val="333333"/>
          <w:shd w:val="clear" w:color="auto" w:fill="FFFFFF"/>
        </w:rPr>
        <w:t>、具有整套充电运营管理软件系统，满足充电运营总览与实时监测；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eastAsia="宋体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4</w:t>
      </w:r>
      <w:r>
        <w:rPr>
          <w:rFonts w:ascii="Arial" w:hAnsi="Arial" w:cs="Arial"/>
          <w:color w:val="333333"/>
          <w:shd w:val="clear" w:color="auto" w:fill="FFFFFF"/>
        </w:rPr>
        <w:t>、具有完整项目建设施工方案；充电设施建设经验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default"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5</w:t>
      </w:r>
      <w:r>
        <w:rPr>
          <w:rFonts w:ascii="Arial" w:hAnsi="Arial" w:cs="Arial"/>
          <w:color w:val="333333"/>
          <w:shd w:val="clear" w:color="auto" w:fill="FFFFFF"/>
        </w:rPr>
        <w:t>、对项目现状和任务充分理解，按要求建设充电设施；</w:t>
      </w:r>
      <w:r>
        <w:rPr>
          <w:rFonts w:hint="default" w:ascii="Arial" w:hAnsi="Arial" w:cs="Arial"/>
          <w:color w:val="333333"/>
          <w:shd w:val="clear" w:color="auto" w:fill="FFFFFF"/>
        </w:rPr>
        <w:t xml:space="preserve"> 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hint="eastAsia" w:ascii="Arial" w:hAnsi="Arial" w:eastAsia="宋体" w:cs="Arial"/>
          <w:color w:val="333333"/>
          <w:shd w:val="clear" w:color="auto" w:fill="FFFFFF"/>
          <w:lang w:eastAsia="zh-CN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6</w:t>
      </w:r>
      <w:r>
        <w:rPr>
          <w:rFonts w:ascii="Arial" w:hAnsi="Arial" w:cs="Arial"/>
          <w:color w:val="333333"/>
          <w:shd w:val="clear" w:color="auto" w:fill="FFFFFF"/>
        </w:rPr>
        <w:t>、保证充电设施安全运营，用电价格、充电服务费按照国家和本市相关政策执行，取得北京发改委关于充电设施电价优惠政策</w:t>
      </w:r>
      <w:r>
        <w:rPr>
          <w:rFonts w:hint="eastAsia" w:ascii="Arial" w:hAnsi="Arial" w:cs="Arial"/>
          <w:color w:val="333333"/>
          <w:shd w:val="clear" w:color="auto" w:fill="FFFFFF"/>
          <w:lang w:eastAsia="zh-CN"/>
        </w:rPr>
        <w:t>；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 w:ascii="Arial" w:hAnsi="Arial" w:cs="Arial"/>
          <w:color w:val="333333"/>
          <w:shd w:val="clear" w:color="auto" w:fill="FFFFFF"/>
          <w:lang w:val="en-US" w:eastAsia="zh-CN"/>
        </w:rPr>
        <w:t>7</w:t>
      </w:r>
      <w:r>
        <w:rPr>
          <w:rFonts w:ascii="Arial" w:hAnsi="Arial" w:cs="Arial"/>
          <w:color w:val="333333"/>
          <w:shd w:val="clear" w:color="auto" w:fill="FFFFFF"/>
        </w:rPr>
        <w:t>、具有定期巡回检查维修、隐患排查及保养服务，并提供7*24H服务热线处理服务。</w:t>
      </w:r>
    </w:p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</w:p>
    <w:tbl>
      <w:tblPr>
        <w:tblStyle w:val="8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0"/>
              </w:numPr>
              <w:shd w:val="clear" w:color="auto" w:fill="FFFFFF"/>
              <w:spacing w:after="270" w:line="420" w:lineRule="atLeas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</w:t>
            </w:r>
            <w:r>
              <w:rPr>
                <w:rFonts w:hint="eastAsia" w:ascii="Arial" w:hAnsi="Arial" w:cs="Arial"/>
                <w:color w:val="333333"/>
                <w:shd w:val="clear" w:color="auto" w:fill="FFFFFF"/>
                <w:lang w:eastAsia="zh-CN"/>
              </w:rPr>
              <w:t>三、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技术要求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2.需求文件中，一般要求(共计7条)负偏离扣5分，最低扣至0分。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方案计划不能理解采购人要求，针对本项目没有详细的售后服务及培训的，得4分。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pStyle w:val="7"/>
        <w:widowControl/>
        <w:shd w:val="clear" w:color="auto" w:fill="FFFFFF"/>
        <w:spacing w:after="270" w:line="420" w:lineRule="atLeast"/>
        <w:rPr>
          <w:rFonts w:ascii="Arial" w:hAnsi="Arial" w:cs="Arial"/>
          <w:color w:val="333333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F5ADD50"/>
    <w:multiLevelType w:val="singleLevel"/>
    <w:tmpl w:val="6F5ADD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9"/>
    <w:rsid w:val="00051F12"/>
    <w:rsid w:val="00250C7D"/>
    <w:rsid w:val="003002CB"/>
    <w:rsid w:val="003657C9"/>
    <w:rsid w:val="004463FC"/>
    <w:rsid w:val="004B78C7"/>
    <w:rsid w:val="005E3EED"/>
    <w:rsid w:val="00677521"/>
    <w:rsid w:val="00767C70"/>
    <w:rsid w:val="008727AE"/>
    <w:rsid w:val="008E5C31"/>
    <w:rsid w:val="009E7D46"/>
    <w:rsid w:val="00E551D8"/>
    <w:rsid w:val="00F0692D"/>
    <w:rsid w:val="08B65FD7"/>
    <w:rsid w:val="094550B2"/>
    <w:rsid w:val="0A0F4310"/>
    <w:rsid w:val="0B1D486A"/>
    <w:rsid w:val="0FF9617A"/>
    <w:rsid w:val="124B1BD5"/>
    <w:rsid w:val="13F972C3"/>
    <w:rsid w:val="20143B5A"/>
    <w:rsid w:val="2028192F"/>
    <w:rsid w:val="22EE74E4"/>
    <w:rsid w:val="29941B30"/>
    <w:rsid w:val="2DA03F25"/>
    <w:rsid w:val="308230B2"/>
    <w:rsid w:val="32052F22"/>
    <w:rsid w:val="323A3470"/>
    <w:rsid w:val="35C77A04"/>
    <w:rsid w:val="36435E82"/>
    <w:rsid w:val="37C56E8B"/>
    <w:rsid w:val="3A491669"/>
    <w:rsid w:val="3BB6319B"/>
    <w:rsid w:val="448E22EC"/>
    <w:rsid w:val="493F1314"/>
    <w:rsid w:val="4DC671D8"/>
    <w:rsid w:val="4DE86D12"/>
    <w:rsid w:val="4E632607"/>
    <w:rsid w:val="50E57267"/>
    <w:rsid w:val="66AA40D7"/>
    <w:rsid w:val="671A12D1"/>
    <w:rsid w:val="699B4CCF"/>
    <w:rsid w:val="6EF364F5"/>
    <w:rsid w:val="707C5CC3"/>
    <w:rsid w:val="71104D6E"/>
    <w:rsid w:val="74FF7479"/>
    <w:rsid w:val="799022FC"/>
    <w:rsid w:val="79DB2C72"/>
    <w:rsid w:val="7CCB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DFKai-SB" w:eastAsia="DFKai-SB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3</TotalTime>
  <ScaleCrop>false</ScaleCrop>
  <LinksUpToDate>false</LinksUpToDate>
  <CharactersWithSpaces>430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张玲玉</cp:lastModifiedBy>
  <dcterms:modified xsi:type="dcterms:W3CDTF">2025-08-08T00:27:38Z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37C328EB791A45E2A5BCBFDACAF161C8</vt:lpwstr>
  </property>
</Properties>
</file>