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textAlignment w:val="bottom"/>
        <w:rPr>
          <w:rFonts w:ascii="宋体" w:hAnsi="宋体" w:cs="Arial"/>
          <w:b/>
          <w:sz w:val="28"/>
          <w:szCs w:val="28"/>
        </w:rPr>
      </w:pPr>
      <w:r>
        <w:rPr>
          <w:rFonts w:hint="eastAsia" w:ascii="宋体" w:hAnsi="宋体" w:cs="Arial"/>
          <w:b/>
          <w:sz w:val="28"/>
          <w:szCs w:val="28"/>
        </w:rPr>
        <w:t xml:space="preserve">                         技术规格及要求</w:t>
      </w:r>
    </w:p>
    <w:tbl>
      <w:tblPr>
        <w:tblStyle w:val="7"/>
        <w:tblW w:w="9238" w:type="dxa"/>
        <w:tblInd w:w="113" w:type="dxa"/>
        <w:tblLayout w:type="fixed"/>
        <w:tblCellMar>
          <w:top w:w="0" w:type="dxa"/>
          <w:left w:w="108" w:type="dxa"/>
          <w:bottom w:w="0" w:type="dxa"/>
          <w:right w:w="108" w:type="dxa"/>
        </w:tblCellMar>
      </w:tblPr>
      <w:tblGrid>
        <w:gridCol w:w="1583"/>
        <w:gridCol w:w="7655"/>
      </w:tblGrid>
      <w:tr>
        <w:tblPrEx>
          <w:tblLayout w:type="fixed"/>
          <w:tblCellMar>
            <w:top w:w="0" w:type="dxa"/>
            <w:left w:w="108" w:type="dxa"/>
            <w:bottom w:w="0" w:type="dxa"/>
            <w:right w:w="108" w:type="dxa"/>
          </w:tblCellMar>
        </w:tblPrEx>
        <w:trPr>
          <w:trHeight w:val="345" w:hRule="atLeast"/>
          <w:tblHeader/>
        </w:trPr>
        <w:tc>
          <w:tcPr>
            <w:tcW w:w="1583" w:type="dxa"/>
            <w:tcBorders>
              <w:top w:val="single" w:color="auto" w:sz="4" w:space="0"/>
              <w:left w:val="single" w:color="auto" w:sz="4" w:space="0"/>
              <w:bottom w:val="single" w:color="auto" w:sz="4" w:space="0"/>
              <w:right w:val="single" w:color="auto" w:sz="4" w:space="0"/>
            </w:tcBorders>
            <w:shd w:val="clear" w:color="auto" w:fill="auto"/>
            <w:vAlign w:val="center"/>
          </w:tcPr>
          <w:p>
            <w:pPr>
              <w:rPr>
                <w:sz w:val="24"/>
              </w:rPr>
            </w:pPr>
            <w:r>
              <w:rPr>
                <w:rFonts w:hint="eastAsia"/>
                <w:sz w:val="24"/>
              </w:rPr>
              <w:t>招标要求</w:t>
            </w:r>
          </w:p>
          <w:p>
            <w:r>
              <w:rPr>
                <w:rFonts w:hint="eastAsia"/>
                <w:sz w:val="24"/>
              </w:rPr>
              <w:t>条</w:t>
            </w:r>
            <w:r>
              <w:rPr>
                <w:sz w:val="24"/>
              </w:rPr>
              <w:t xml:space="preserve"> </w:t>
            </w:r>
            <w:r>
              <w:rPr>
                <w:rFonts w:hint="eastAsia"/>
                <w:sz w:val="24"/>
              </w:rPr>
              <w:t>目</w:t>
            </w:r>
            <w:r>
              <w:rPr>
                <w:sz w:val="24"/>
              </w:rPr>
              <w:t xml:space="preserve"> </w:t>
            </w:r>
            <w:r>
              <w:rPr>
                <w:rFonts w:hint="eastAsia"/>
                <w:sz w:val="24"/>
              </w:rPr>
              <w:t>号</w:t>
            </w:r>
          </w:p>
        </w:tc>
        <w:tc>
          <w:tcPr>
            <w:tcW w:w="7655" w:type="dxa"/>
            <w:tcBorders>
              <w:top w:val="single" w:color="auto" w:sz="4" w:space="0"/>
              <w:left w:val="nil"/>
              <w:bottom w:val="single" w:color="auto" w:sz="4" w:space="0"/>
              <w:right w:val="single" w:color="auto" w:sz="4" w:space="0"/>
            </w:tcBorders>
            <w:shd w:val="clear" w:color="auto" w:fill="auto"/>
            <w:vAlign w:val="center"/>
          </w:tcPr>
          <w:p>
            <w:r>
              <w:rPr>
                <w:rFonts w:hint="eastAsia"/>
                <w:sz w:val="24"/>
              </w:rPr>
              <w:t>招</w:t>
            </w:r>
            <w:r>
              <w:rPr>
                <w:sz w:val="24"/>
              </w:rPr>
              <w:t xml:space="preserve"> </w:t>
            </w:r>
            <w:r>
              <w:rPr>
                <w:rFonts w:hint="eastAsia"/>
                <w:sz w:val="24"/>
              </w:rPr>
              <w:t>标</w:t>
            </w:r>
            <w:r>
              <w:rPr>
                <w:sz w:val="24"/>
              </w:rPr>
              <w:t xml:space="preserve"> </w:t>
            </w:r>
            <w:r>
              <w:rPr>
                <w:rFonts w:hint="eastAsia"/>
                <w:sz w:val="24"/>
              </w:rPr>
              <w:t>规</w:t>
            </w:r>
            <w:r>
              <w:rPr>
                <w:sz w:val="24"/>
              </w:rPr>
              <w:t xml:space="preserve"> </w:t>
            </w:r>
            <w:r>
              <w:rPr>
                <w:rFonts w:hint="eastAsia"/>
                <w:sz w:val="24"/>
              </w:rPr>
              <w:t>格</w:t>
            </w:r>
          </w:p>
        </w:tc>
      </w:tr>
      <w:tr>
        <w:tblPrEx>
          <w:tblLayout w:type="fixed"/>
          <w:tblCellMar>
            <w:top w:w="0" w:type="dxa"/>
            <w:left w:w="108" w:type="dxa"/>
            <w:bottom w:w="0" w:type="dxa"/>
            <w:right w:w="108" w:type="dxa"/>
          </w:tblCellMar>
        </w:tblPrEx>
        <w:trPr>
          <w:trHeight w:val="437" w:hRule="atLeast"/>
        </w:trPr>
        <w:tc>
          <w:tcPr>
            <w:tcW w:w="1583" w:type="dxa"/>
            <w:tcBorders>
              <w:top w:val="nil"/>
              <w:left w:val="single" w:color="auto" w:sz="4" w:space="0"/>
              <w:bottom w:val="single" w:color="auto" w:sz="4" w:space="0"/>
              <w:right w:val="single" w:color="auto" w:sz="4" w:space="0"/>
            </w:tcBorders>
            <w:shd w:val="clear" w:color="auto" w:fill="auto"/>
          </w:tcPr>
          <w:p>
            <w:r>
              <w:rPr>
                <w:rFonts w:hint="eastAsia" w:ascii="宋体" w:hAnsi="宋体"/>
                <w:sz w:val="24"/>
              </w:rPr>
              <w:t>一、</w:t>
            </w:r>
          </w:p>
        </w:tc>
        <w:tc>
          <w:tcPr>
            <w:tcW w:w="7655" w:type="dxa"/>
            <w:tcBorders>
              <w:top w:val="nil"/>
              <w:left w:val="nil"/>
              <w:bottom w:val="single" w:color="auto" w:sz="4" w:space="0"/>
              <w:right w:val="single" w:color="auto" w:sz="4" w:space="0"/>
            </w:tcBorders>
            <w:shd w:val="clear" w:color="auto" w:fill="auto"/>
          </w:tcPr>
          <w:p>
            <w:pPr>
              <w:rPr>
                <w:rFonts w:hint="default" w:eastAsia="宋体"/>
                <w:lang w:val="en-US" w:eastAsia="zh-CN"/>
              </w:rPr>
            </w:pPr>
            <w:r>
              <w:rPr>
                <w:rFonts w:hint="eastAsia" w:ascii="宋体" w:hAnsi="宋体"/>
                <w:sz w:val="24"/>
              </w:rPr>
              <w:t>名称：</w:t>
            </w:r>
            <w:r>
              <w:rPr>
                <w:rFonts w:hint="eastAsia" w:ascii="宋体" w:hAnsi="宋体"/>
                <w:sz w:val="24"/>
                <w:lang w:val="en-US" w:eastAsia="zh-CN"/>
              </w:rPr>
              <w:t>数字化医用Ｘ射线摄影系统</w:t>
            </w:r>
          </w:p>
        </w:tc>
      </w:tr>
      <w:tr>
        <w:tblPrEx>
          <w:tblLayout w:type="fixed"/>
          <w:tblCellMar>
            <w:top w:w="0" w:type="dxa"/>
            <w:left w:w="108" w:type="dxa"/>
            <w:bottom w:w="0" w:type="dxa"/>
            <w:right w:w="108" w:type="dxa"/>
          </w:tblCellMar>
        </w:tblPrEx>
        <w:trPr>
          <w:trHeight w:val="417" w:hRule="atLeast"/>
        </w:trPr>
        <w:tc>
          <w:tcPr>
            <w:tcW w:w="1583" w:type="dxa"/>
            <w:tcBorders>
              <w:top w:val="nil"/>
              <w:left w:val="single" w:color="auto" w:sz="4" w:space="0"/>
              <w:bottom w:val="single" w:color="auto" w:sz="4" w:space="0"/>
              <w:right w:val="single" w:color="auto" w:sz="4" w:space="0"/>
            </w:tcBorders>
            <w:shd w:val="clear" w:color="auto" w:fill="auto"/>
          </w:tcPr>
          <w:p>
            <w:r>
              <w:rPr>
                <w:rFonts w:hint="eastAsia" w:ascii="宋体" w:hAnsi="宋体"/>
                <w:sz w:val="24"/>
              </w:rPr>
              <w:t>二、</w:t>
            </w:r>
          </w:p>
        </w:tc>
        <w:tc>
          <w:tcPr>
            <w:tcW w:w="7655" w:type="dxa"/>
            <w:tcBorders>
              <w:top w:val="nil"/>
              <w:left w:val="nil"/>
              <w:bottom w:val="single" w:color="auto" w:sz="4" w:space="0"/>
              <w:right w:val="single" w:color="auto" w:sz="4" w:space="0"/>
            </w:tcBorders>
            <w:shd w:val="clear" w:color="auto" w:fill="auto"/>
          </w:tcPr>
          <w:p>
            <w:r>
              <w:rPr>
                <w:rFonts w:hint="eastAsia" w:ascii="宋体" w:hAnsi="宋体"/>
                <w:sz w:val="24"/>
              </w:rPr>
              <w:t>用途：用于头颅、脊柱、四肢、胸部、腹部等全身站立位和卧位拍摄的天轨悬吊臂结构（三维运动x轴、y轴、z轴），</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b/>
                <w:bCs/>
              </w:rPr>
            </w:pPr>
            <w:r>
              <w:rPr>
                <w:rFonts w:hint="eastAsia" w:ascii="宋体" w:hAnsi="宋体"/>
                <w:b/>
                <w:bCs/>
                <w:sz w:val="24"/>
              </w:rPr>
              <w:t>三、</w:t>
            </w:r>
          </w:p>
        </w:tc>
        <w:tc>
          <w:tcPr>
            <w:tcW w:w="7655" w:type="dxa"/>
            <w:tcBorders>
              <w:top w:val="nil"/>
              <w:left w:val="nil"/>
              <w:bottom w:val="single" w:color="auto" w:sz="4" w:space="0"/>
              <w:right w:val="single" w:color="auto" w:sz="4" w:space="0"/>
            </w:tcBorders>
            <w:shd w:val="clear" w:color="auto" w:fill="auto"/>
          </w:tcPr>
          <w:p>
            <w:pPr>
              <w:rPr>
                <w:b/>
                <w:bCs/>
              </w:rPr>
            </w:pPr>
            <w:r>
              <w:rPr>
                <w:rFonts w:hint="eastAsia" w:ascii="宋体" w:hAnsi="宋体"/>
                <w:b/>
                <w:bCs/>
                <w:sz w:val="24"/>
              </w:rPr>
              <w:t>主要技术要求</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r>
              <w:rPr>
                <w:rFonts w:hint="eastAsia" w:ascii="等线" w:hAnsi="等线" w:eastAsia="等线" w:cs="Times New Roman"/>
                <w:color w:val="000000"/>
                <w:kern w:val="0"/>
                <w:szCs w:val="21"/>
                <w:lang w:val="en-US" w:eastAsia="zh-CN"/>
                <w14:ligatures w14:val="none"/>
              </w:rPr>
              <w:t>3.1</w:t>
            </w:r>
          </w:p>
        </w:tc>
        <w:tc>
          <w:tcPr>
            <w:tcW w:w="7655" w:type="dxa"/>
            <w:tcBorders>
              <w:top w:val="nil"/>
              <w:left w:val="nil"/>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整机具备NMPA认证</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3.2</w:t>
            </w:r>
          </w:p>
        </w:tc>
        <w:tc>
          <w:tcPr>
            <w:tcW w:w="7655" w:type="dxa"/>
            <w:tcBorders>
              <w:top w:val="nil"/>
              <w:left w:val="nil"/>
              <w:bottom w:val="single" w:color="auto" w:sz="4" w:space="0"/>
              <w:right w:val="single" w:color="auto" w:sz="4" w:space="0"/>
            </w:tcBorders>
            <w:shd w:val="clear" w:color="auto" w:fill="auto"/>
          </w:tcPr>
          <w:p>
            <w:r>
              <w:rPr>
                <w:rFonts w:hint="eastAsia" w:ascii="宋体" w:hAnsi="宋体"/>
                <w:sz w:val="24"/>
              </w:rPr>
              <w:t>悬吊机架可实现自动运动，可电动切换机架的立位拍摄及卧位拍摄，并可实现一键自动摆位功能。</w:t>
            </w:r>
            <w:r>
              <w:rPr>
                <w:rFonts w:hint="eastAsia" w:ascii="宋体" w:hAnsi="宋体"/>
                <w:sz w:val="24"/>
              </w:rPr>
              <w:tab/>
            </w:r>
          </w:p>
        </w:tc>
      </w:tr>
      <w:tr>
        <w:tblPrEx>
          <w:tblLayout w:type="fixed"/>
          <w:tblCellMar>
            <w:top w:w="0" w:type="dxa"/>
            <w:left w:w="108" w:type="dxa"/>
            <w:bottom w:w="0" w:type="dxa"/>
            <w:right w:w="108" w:type="dxa"/>
          </w:tblCellMar>
        </w:tblPrEx>
        <w:trPr>
          <w:trHeight w:val="399"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rPr>
                <w:rFonts w:hint="eastAsia" w:asciiTheme="minorEastAsia" w:hAnsiTheme="minorEastAsia" w:eastAsiaTheme="minorEastAsia"/>
                <w:b/>
                <w:bCs/>
                <w:sz w:val="24"/>
                <w:lang w:eastAsia="zh-CN"/>
              </w:rPr>
            </w:pPr>
            <w:r>
              <w:rPr>
                <w:rFonts w:hint="eastAsia" w:asciiTheme="minorEastAsia" w:hAnsiTheme="minorEastAsia" w:eastAsiaTheme="minorEastAsia"/>
                <w:b/>
                <w:bCs/>
                <w:sz w:val="24"/>
                <w:lang w:eastAsia="zh-CN"/>
              </w:rPr>
              <w:t>四、</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ascii="宋体" w:hAnsi="宋体" w:eastAsia="宋体" w:cs="宋体"/>
                <w:b/>
                <w:bCs/>
                <w:sz w:val="24"/>
                <w:lang w:eastAsia="zh-CN"/>
              </w:rPr>
            </w:pPr>
            <w:r>
              <w:rPr>
                <w:rFonts w:hint="eastAsia" w:ascii="宋体" w:hAnsi="宋体" w:cs="宋体"/>
                <w:b/>
                <w:bCs/>
                <w:sz w:val="24"/>
                <w:lang w:eastAsia="zh-CN"/>
              </w:rPr>
              <w:t>主要技术参数</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4.1</w:t>
            </w:r>
          </w:p>
        </w:tc>
        <w:tc>
          <w:tcPr>
            <w:tcW w:w="7655" w:type="dxa"/>
            <w:tcBorders>
              <w:top w:val="single" w:color="000000" w:sz="4" w:space="0"/>
              <w:left w:val="single" w:color="000000" w:sz="4" w:space="0"/>
              <w:bottom w:val="single" w:color="auto" w:sz="4" w:space="0"/>
              <w:right w:val="single" w:color="000000" w:sz="4" w:space="0"/>
            </w:tcBorders>
            <w:vAlign w:val="center"/>
          </w:tcPr>
          <w:p>
            <w:pPr>
              <w:rPr>
                <w:rFonts w:ascii="宋体" w:hAnsi="宋体" w:cs="宋体"/>
                <w:sz w:val="24"/>
              </w:rPr>
            </w:pPr>
            <w:r>
              <w:rPr>
                <w:rFonts w:hint="eastAsia"/>
                <w:b/>
                <w:bCs/>
              </w:rPr>
              <w:t>高压发生器</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color w:val="000000" w:themeColor="text1"/>
                <w14:textFill>
                  <w14:solidFill>
                    <w14:schemeClr w14:val="tx1"/>
                  </w14:solidFill>
                </w14:textFill>
              </w:rPr>
              <w:t>高压发生器功率≥65kW</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管电压可调范围</w:t>
            </w:r>
            <w:r>
              <w:rPr>
                <w:rFonts w:hint="eastAsia"/>
                <w:lang w:eastAsia="zh-CN"/>
              </w:rPr>
              <w:t>：</w:t>
            </w:r>
            <w:r>
              <w:rPr>
                <w:rFonts w:hint="eastAsia"/>
              </w:rPr>
              <w:t>40～150kV</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最小加载时间≤1ms，最大加载时间≥10s</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最大输出电流≥800mA</w:t>
            </w:r>
          </w:p>
        </w:tc>
      </w:tr>
      <w:tr>
        <w:tblPrEx>
          <w:tblLayout w:type="fixed"/>
          <w:tblCellMar>
            <w:top w:w="0" w:type="dxa"/>
            <w:left w:w="108" w:type="dxa"/>
            <w:bottom w:w="0" w:type="dxa"/>
            <w:right w:w="108" w:type="dxa"/>
          </w:tblCellMar>
        </w:tblPrEx>
        <w:trPr>
          <w:trHeight w:val="474"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最大电流时间积≥1000mAs</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4.1.6</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AEC自动曝光控制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4.1.7</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发生器的操作与控制系统完全与主机集成，在主机工作站上控制曝光</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b/>
                <w:bCs/>
              </w:rPr>
              <w:t>X线球管</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4.2.1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color w:val="000000" w:themeColor="text1"/>
                <w14:textFill>
                  <w14:solidFill>
                    <w14:schemeClr w14:val="tx1"/>
                  </w14:solidFill>
                </w14:textFill>
              </w:rPr>
              <w:t>球管最大功率≥65kW</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4.2.2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球管焦点≤0.6/1.2mm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4.2.3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bookmarkStart w:id="0" w:name="_GoBack"/>
            <w:r>
              <w:rPr>
                <w:rFonts w:hint="eastAsia"/>
                <w:color w:val="000000" w:themeColor="text1"/>
                <w14:textFill>
                  <w14:solidFill>
                    <w14:schemeClr w14:val="tx1"/>
                  </w14:solidFill>
                </w14:textFill>
              </w:rPr>
              <w:t>阳极热容量≥300kHU</w:t>
            </w:r>
            <w:bookmarkEnd w:id="0"/>
          </w:p>
        </w:tc>
      </w:tr>
      <w:tr>
        <w:tblPrEx>
          <w:tblLayout w:type="fixed"/>
          <w:tblCellMar>
            <w:top w:w="0" w:type="dxa"/>
            <w:left w:w="108" w:type="dxa"/>
            <w:bottom w:w="0" w:type="dxa"/>
            <w:right w:w="108" w:type="dxa"/>
          </w:tblCellMar>
        </w:tblPrEx>
        <w:trPr>
          <w:trHeight w:val="90"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4.2.4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可通过LCD 显示缩光野的尺寸和源像距</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4.2.5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可通过卷尺测量床旁拍照的距离</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4.2.6</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lang w:val="en-US" w:eastAsia="zh-CN"/>
              </w:rPr>
              <w:t>具备</w:t>
            </w:r>
            <w:r>
              <w:rPr>
                <w:rFonts w:hint="eastAsia"/>
              </w:rPr>
              <w:t>激光定位线</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4.2.7</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射线野控制模式</w:t>
            </w:r>
            <w:r>
              <w:rPr>
                <w:rFonts w:hint="eastAsia"/>
                <w:lang w:eastAsia="zh-CN"/>
              </w:rPr>
              <w:t>：</w:t>
            </w:r>
            <w:r>
              <w:rPr>
                <w:rFonts w:hint="eastAsia"/>
              </w:rPr>
              <w:t>电动+手动（双模式）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b/>
                <w:bCs/>
              </w:rPr>
              <w:t>球管悬吊支架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4.3.1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吊架运动模式</w:t>
            </w:r>
            <w:r>
              <w:rPr>
                <w:rFonts w:hint="eastAsia"/>
                <w:lang w:eastAsia="zh-CN"/>
              </w:rPr>
              <w:t>：</w:t>
            </w:r>
            <w:r>
              <w:rPr>
                <w:rFonts w:hint="eastAsia"/>
              </w:rPr>
              <w:t>电动+手动（双模式）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4.3.2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球管架垂直运动距离≥1</w:t>
            </w:r>
            <w:r>
              <w:rPr>
                <w:rFonts w:hint="eastAsia"/>
                <w:lang w:val="en-US" w:eastAsia="zh-CN"/>
              </w:rPr>
              <w:t>70</w:t>
            </w:r>
            <w:r>
              <w:rPr>
                <w:rFonts w:hint="eastAsia"/>
              </w:rPr>
              <w:t>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4.3.3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球管架沿纵轴运动距离≥190cm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4.3.4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球管架沿横轴运动距离≥320cm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4.3.5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球管套可沿垂直轴旋转≥-150°/+180°</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4.3.6</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球管套可沿水平轴旋转≥±135°</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4.3.7</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立位及卧位拍摄时，球管与平板之间均可实现平行及斜位有角度的自动对中和跟随运动</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4.3.8</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ascii="宋体" w:hAnsi="宋体" w:cs="宋体"/>
                <w:sz w:val="24"/>
              </w:rPr>
            </w:pPr>
            <w:r>
              <w:rPr>
                <w:rFonts w:hint="eastAsia"/>
              </w:rPr>
              <w:t>悬吊支架可根据预设位置实现自动摆位功能</w:t>
            </w:r>
          </w:p>
        </w:tc>
      </w:tr>
      <w:tr>
        <w:tblPrEx>
          <w:tblLayout w:type="fixed"/>
          <w:tblCellMar>
            <w:top w:w="0" w:type="dxa"/>
            <w:left w:w="108" w:type="dxa"/>
            <w:bottom w:w="0" w:type="dxa"/>
            <w:right w:w="108" w:type="dxa"/>
          </w:tblCellMar>
        </w:tblPrEx>
        <w:trPr>
          <w:trHeight w:val="90"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b/>
                <w:bCs/>
              </w:rPr>
              <w:t>全自动摆位</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4.4.1</w:t>
            </w:r>
          </w:p>
        </w:tc>
        <w:tc>
          <w:tcPr>
            <w:tcW w:w="7655" w:type="dxa"/>
            <w:tcBorders>
              <w:top w:val="single" w:color="000000" w:sz="4" w:space="0"/>
              <w:left w:val="single" w:color="000000" w:sz="4" w:space="0"/>
              <w:bottom w:val="single" w:color="auto" w:sz="4" w:space="0"/>
              <w:right w:val="single" w:color="000000" w:sz="4" w:space="0"/>
            </w:tcBorders>
            <w:vAlign w:val="center"/>
          </w:tcPr>
          <w:p>
            <w:pPr>
              <w:rPr>
                <w:rFonts w:hint="eastAsia"/>
              </w:rPr>
            </w:pPr>
            <w:r>
              <w:rPr>
                <w:rFonts w:hint="eastAsia"/>
              </w:rPr>
              <w:t>支持一键摆位功能(包括SID调整，球管高度和角度调整，探测器高度，光野大小调整，包含至少200种以上的临床摆位应用，并可通过无线遥控器一键移动到拍摄位置)</w:t>
            </w:r>
          </w:p>
        </w:tc>
      </w:tr>
      <w:tr>
        <w:tblPrEx>
          <w:tblLayout w:type="fixed"/>
          <w:tblCellMar>
            <w:top w:w="0" w:type="dxa"/>
            <w:left w:w="108" w:type="dxa"/>
            <w:bottom w:w="0" w:type="dxa"/>
            <w:right w:w="108" w:type="dxa"/>
          </w:tblCellMar>
        </w:tblPrEx>
        <w:trPr>
          <w:trHeight w:val="90"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4.4.2</w:t>
            </w:r>
          </w:p>
        </w:tc>
        <w:tc>
          <w:tcPr>
            <w:tcW w:w="7655" w:type="dxa"/>
            <w:tcBorders>
              <w:top w:val="single" w:color="000000" w:sz="4" w:space="0"/>
              <w:left w:val="single" w:color="000000" w:sz="4" w:space="0"/>
              <w:bottom w:val="single" w:color="auto" w:sz="4" w:space="0"/>
              <w:right w:val="single" w:color="000000" w:sz="4" w:space="0"/>
            </w:tcBorders>
            <w:vAlign w:val="center"/>
          </w:tcPr>
          <w:p>
            <w:pPr>
              <w:rPr>
                <w:rFonts w:hint="eastAsia"/>
              </w:rPr>
            </w:pPr>
            <w:r>
              <w:rPr>
                <w:rFonts w:hint="eastAsia"/>
              </w:rPr>
              <w:t>支持一键实现球管打角度的斜投照摆位功能（如一键颈椎前后位、一键跟骨轴位）</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b/>
                <w:bCs/>
              </w:rPr>
              <w:t>无线平板探测器</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4.5.1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配备无线17×17英寸的移动式平板探测器</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4.5.2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像素尺寸≤139um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4.5.3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采集灰阶度≥16bits</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4.5.4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空间分辨率≥3.6lp/mm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4.5.5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采集距阵≥3070×3070</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4.5.6</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平板探测器通讯模式</w:t>
            </w:r>
            <w:r>
              <w:rPr>
                <w:rFonts w:hint="eastAsia"/>
                <w:lang w:eastAsia="zh-CN"/>
              </w:rPr>
              <w:t>：</w:t>
            </w:r>
            <w:r>
              <w:rPr>
                <w:rFonts w:hint="eastAsia"/>
              </w:rPr>
              <w:t>无线传输</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4.5.7</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无线探测器重量（含电池）≤3.9kg</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4.6</w:t>
            </w:r>
          </w:p>
        </w:tc>
        <w:tc>
          <w:tcPr>
            <w:tcW w:w="7655" w:type="dxa"/>
            <w:tcBorders>
              <w:top w:val="single" w:color="000000" w:sz="4" w:space="0"/>
              <w:left w:val="single" w:color="000000" w:sz="4" w:space="0"/>
              <w:bottom w:val="single" w:color="auto" w:sz="4" w:space="0"/>
              <w:right w:val="single" w:color="000000" w:sz="4" w:space="0"/>
            </w:tcBorders>
            <w:vAlign w:val="center"/>
          </w:tcPr>
          <w:p>
            <w:pPr>
              <w:rPr>
                <w:rFonts w:hint="eastAsia"/>
              </w:rPr>
            </w:pPr>
            <w:r>
              <w:rPr>
                <w:rFonts w:hint="eastAsia"/>
                <w:b/>
                <w:bCs/>
              </w:rPr>
              <w:t>胸片架</w:t>
            </w:r>
          </w:p>
        </w:tc>
      </w:tr>
      <w:tr>
        <w:tblPrEx>
          <w:tblLayout w:type="fixed"/>
          <w:tblCellMar>
            <w:top w:w="0" w:type="dxa"/>
            <w:left w:w="108" w:type="dxa"/>
            <w:bottom w:w="0" w:type="dxa"/>
            <w:right w:w="108" w:type="dxa"/>
          </w:tblCellMar>
        </w:tblPrEx>
        <w:trPr>
          <w:trHeight w:val="299"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4.6.1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胸片架垂直运动行程≥150cm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4.6.2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最大SID≥320cm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4.6.3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胸片架运动模式</w:t>
            </w:r>
            <w:r>
              <w:rPr>
                <w:rFonts w:hint="eastAsia"/>
                <w:lang w:eastAsia="zh-CN"/>
              </w:rPr>
              <w:t>：</w:t>
            </w:r>
            <w:r>
              <w:rPr>
                <w:rFonts w:hint="eastAsia"/>
              </w:rPr>
              <w:t>电动+手动（双模式）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4.6.4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平板探测器可在-20度/+90度翻转</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4.6.5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平板支持在胸片架上的片盒内在线充电，直接接触式，无需插拔电缆</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4.6.6</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可隔室遥控胸片架垂直升降</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4.6.7</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自动曝光控制电离室</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4.6.8</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平板最低离地≤32cm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4.6.9</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为保证胸片架稳定性，要求胸片盒与立柱连接支点位于胸片盒后方，非侧方的设计</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4.6.10</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可拆卸滤线栅，无需工具即可轻松取出</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4.7</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b/>
                <w:bCs/>
              </w:rPr>
              <w:t>球管侧近台操控系统</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4.7.1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近台操控彩色触摸屏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4.7.2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操控方式</w:t>
            </w:r>
            <w:r>
              <w:rPr>
                <w:rFonts w:hint="eastAsia"/>
                <w:lang w:eastAsia="zh-CN"/>
              </w:rPr>
              <w:t>：</w:t>
            </w:r>
            <w:r>
              <w:rPr>
                <w:rFonts w:hint="eastAsia"/>
              </w:rPr>
              <w:t>电容式触摸屏（仅当人体皮肤触及时生效）</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4.7.3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屏幕尺寸≥9.5英寸</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4.7.4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屏幕显示可依据重力方向自动调整显示的方向</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4.7.5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可显示患者的详细登记信息、摆位引导图、SID数值、球管组件绕水平轴旋转角度</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4.7.6</w:t>
            </w:r>
          </w:p>
        </w:tc>
        <w:tc>
          <w:tcPr>
            <w:tcW w:w="7655" w:type="dxa"/>
            <w:tcBorders>
              <w:top w:val="single" w:color="000000" w:sz="4" w:space="0"/>
              <w:left w:val="single" w:color="000000" w:sz="4" w:space="0"/>
              <w:bottom w:val="single" w:color="auto" w:sz="4" w:space="0"/>
              <w:right w:val="single" w:color="000000" w:sz="4" w:space="0"/>
            </w:tcBorders>
            <w:vAlign w:val="center"/>
          </w:tcPr>
          <w:p>
            <w:pPr>
              <w:rPr>
                <w:rFonts w:hint="eastAsia"/>
              </w:rPr>
            </w:pPr>
            <w:r>
              <w:rPr>
                <w:rFonts w:hint="eastAsia"/>
              </w:rPr>
              <w:t>可调整曝光参数（kV，mA，mAs等）、部位选择、体型选择、束光器滤过组合、大小焦点快速切换</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4.7.7</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滤线栅状态提示（滤线栅有无，以及与当前APR是否匹配）</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4.7.8</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智能故障预判平台（可提供中文解决方案，非代码）</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4.8</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b/>
                <w:bCs/>
              </w:rPr>
              <w:t>摄影床</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4.8.1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最低床面高度≤68cm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4.8.2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床面板外形尺寸≥840mm*2300mm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4.8.3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床面横向移动范围≥±50cm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4.8.4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床面纵向移动范围≥±12cm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4.8.5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平板托盘运动模式</w:t>
            </w:r>
            <w:r>
              <w:rPr>
                <w:rFonts w:hint="eastAsia"/>
                <w:lang w:val="en-US" w:eastAsia="zh-CN"/>
              </w:rPr>
              <w:t>:</w:t>
            </w:r>
            <w:r>
              <w:rPr>
                <w:rFonts w:hint="eastAsia"/>
              </w:rPr>
              <w:t>电动+手动（双模式）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4.8.6</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平板托盘移动范围≥48cm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4.8.7</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平板支持在摄影床下的托盘内在线充电，直接接触式，无需插拔电缆</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4.8.8</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可拆卸滤线栅，无需工具即可轻松取出</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4.9</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b/>
                <w:bCs/>
              </w:rPr>
              <w:t>无线远程遥控器</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4.9.1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可遥控胸片架电动升降</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4.9.2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可遥控限束器光野控制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4.9.3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供电电池类型</w:t>
            </w:r>
            <w:r>
              <w:rPr>
                <w:rFonts w:hint="eastAsia"/>
                <w:lang w:eastAsia="zh-CN"/>
              </w:rPr>
              <w:t>：</w:t>
            </w:r>
            <w:r>
              <w:rPr>
                <w:rFonts w:hint="eastAsia"/>
              </w:rPr>
              <w:t>锂电池</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4.9.4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待机时间≥8小时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4.9.5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充电形式</w:t>
            </w:r>
            <w:r>
              <w:rPr>
                <w:rFonts w:hint="eastAsia"/>
                <w:lang w:eastAsia="zh-CN"/>
              </w:rPr>
              <w:t>：</w:t>
            </w:r>
            <w:r>
              <w:rPr>
                <w:rFonts w:hint="eastAsia"/>
              </w:rPr>
              <w:t>无线电磁感应式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4.9.6</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控制类型</w:t>
            </w:r>
            <w:r>
              <w:rPr>
                <w:rFonts w:hint="eastAsia"/>
                <w:lang w:eastAsia="zh-CN"/>
              </w:rPr>
              <w:t>：</w:t>
            </w:r>
            <w:r>
              <w:rPr>
                <w:rFonts w:hint="eastAsia"/>
              </w:rPr>
              <w:t>无线射频遥控，非红外式</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4.10</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b/>
                <w:bCs/>
              </w:rPr>
              <w:t>系统操作台</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主机工作站操作台内存≥16GB</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主机工作站操作台硬盘≥1TB</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主机工作站配备独立显卡，显卡显存≥6GB</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图像文件存储容量≥20000幅</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采集工作站显示器尺寸≥23.8英寸</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4.10.6</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采集工作站显示器分辨率≥1920×1080</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4.10.7</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对比度≥1000：1</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4.10.8</w:t>
            </w:r>
          </w:p>
        </w:tc>
        <w:tc>
          <w:tcPr>
            <w:tcW w:w="7655" w:type="dxa"/>
            <w:tcBorders>
              <w:top w:val="single" w:color="000000" w:sz="4" w:space="0"/>
              <w:left w:val="single" w:color="000000" w:sz="4" w:space="0"/>
              <w:bottom w:val="single" w:color="auto" w:sz="4" w:space="0"/>
              <w:right w:val="single" w:color="000000" w:sz="4" w:space="0"/>
            </w:tcBorders>
            <w:vAlign w:val="center"/>
          </w:tcPr>
          <w:p>
            <w:pPr>
              <w:rPr>
                <w:rFonts w:hint="eastAsia"/>
              </w:rPr>
            </w:pPr>
            <w:r>
              <w:rPr>
                <w:rFonts w:hint="eastAsia"/>
              </w:rPr>
              <w:t>球管侧具备摄像头，支持实时在采集工作站上进行患者摆位观测，可显示患者摆位的视频画面</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4.10.9</w:t>
            </w:r>
          </w:p>
        </w:tc>
        <w:tc>
          <w:tcPr>
            <w:tcW w:w="7655" w:type="dxa"/>
            <w:tcBorders>
              <w:top w:val="single" w:color="000000" w:sz="4" w:space="0"/>
              <w:left w:val="single" w:color="000000" w:sz="4" w:space="0"/>
              <w:bottom w:val="single" w:color="auto" w:sz="4" w:space="0"/>
              <w:right w:val="single" w:color="000000" w:sz="4" w:space="0"/>
            </w:tcBorders>
            <w:vAlign w:val="center"/>
          </w:tcPr>
          <w:p>
            <w:pPr>
              <w:rPr>
                <w:rFonts w:hint="eastAsia"/>
              </w:rPr>
            </w:pPr>
            <w:r>
              <w:rPr>
                <w:rFonts w:hint="eastAsia"/>
              </w:rPr>
              <w:t>支持在采集工作站上基于摄像头采集的实时视频影像隔室调整拍片的光野范围</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4.10.10</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支持在采集工作站上实时基于摄像头采集的实时视频影像上查看AEC激活状态及拍摄部位对电离室的覆盖情况</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4.10.11</w:t>
            </w:r>
          </w:p>
        </w:tc>
        <w:tc>
          <w:tcPr>
            <w:tcW w:w="7655" w:type="dxa"/>
            <w:tcBorders>
              <w:top w:val="single" w:color="000000" w:sz="4" w:space="0"/>
              <w:left w:val="single" w:color="000000" w:sz="4" w:space="0"/>
              <w:bottom w:val="single" w:color="auto" w:sz="4" w:space="0"/>
              <w:right w:val="single" w:color="000000" w:sz="4" w:space="0"/>
            </w:tcBorders>
            <w:vAlign w:val="center"/>
          </w:tcPr>
          <w:p>
            <w:pPr>
              <w:rPr>
                <w:rFonts w:hint="eastAsia"/>
              </w:rPr>
            </w:pPr>
            <w:r>
              <w:rPr>
                <w:rFonts w:hint="eastAsia"/>
              </w:rPr>
              <w:t>支持实时显示与检索患者信息；支持患者拍摄摆位指示图；支持自定义患者列表显示；支持检查不同状态显示与排序；支持显示球管热容量状态百分比、平板探测器电量百分比</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4.10.12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支持患者、检查、序列、图像四级数据库信息管理；支持按照器官进行摄影检查；支持预定义拍摄参数与后期调整</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4.10.13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根据年龄自动匹配成人或儿童拍摄协议</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4.10.14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支持原厂语音对讲功能以及多语音提示录播功能</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4.10.15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支持DICOM3.0，包括：DICOM Send, DICOM Print, DICOM Storage commitment, DICOM Query/Retrieve</w:t>
            </w:r>
            <w:r>
              <w:rPr>
                <w:rFonts w:hint="eastAsia"/>
                <w:lang w:val="en-US" w:eastAsia="zh-CN"/>
              </w:rPr>
              <w:t xml:space="preserve"> </w:t>
            </w:r>
            <w:r>
              <w:rPr>
                <w:rFonts w:hint="eastAsia"/>
              </w:rPr>
              <w:t>DICOM Worklist/MPPS</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4.11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b/>
                <w:bCs/>
              </w:rPr>
              <w:t>长骨拼接功能</w:t>
            </w:r>
          </w:p>
        </w:tc>
      </w:tr>
      <w:tr>
        <w:tblPrEx>
          <w:tblLayout w:type="fixed"/>
          <w:tblCellMar>
            <w:top w:w="0" w:type="dxa"/>
            <w:left w:w="108" w:type="dxa"/>
            <w:bottom w:w="0" w:type="dxa"/>
            <w:right w:w="108" w:type="dxa"/>
          </w:tblCellMar>
        </w:tblPrEx>
        <w:trPr>
          <w:trHeight w:val="90"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4.11.1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eastAsia="宋体"/>
                <w:lang w:val="en-US" w:eastAsia="zh-CN"/>
              </w:rPr>
            </w:pPr>
            <w:r>
              <w:rPr>
                <w:rFonts w:hint="eastAsia"/>
              </w:rPr>
              <w:t>设备整机原厂全自动长骨拼接功能（自动拍摄，自动拼接，非手动拼接</w:t>
            </w:r>
            <w:r>
              <w:rPr>
                <w:rFonts w:hint="eastAsia"/>
                <w:lang w:val="en-US" w:eastAsia="zh-CN"/>
              </w:rPr>
              <w:t>)</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4.11.2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立位拼接最大拍摄范围≥144cm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4.11.3</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卧位拼接最大拍摄范围≥90cm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4.11.4</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全长脊柱拼接最大支持身高患者≥200cm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4.11.5</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立位专用拼接支架</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4.11.6</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立位拼接支架上用于辅助患者站立的扶手</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4.11.7</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扶手运动范围≥58cm</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sz w:val="24"/>
                <w:lang w:val="en-US" w:eastAsia="zh-CN"/>
              </w:rPr>
            </w:pPr>
            <w:r>
              <w:rPr>
                <w:rFonts w:hint="eastAsia" w:ascii="宋体" w:hAnsi="宋体" w:eastAsia="宋体" w:cs="宋体"/>
                <w:i w:val="0"/>
                <w:iCs w:val="0"/>
                <w:color w:val="000000"/>
                <w:kern w:val="0"/>
                <w:sz w:val="22"/>
                <w:szCs w:val="22"/>
                <w:u w:val="none"/>
                <w:lang w:val="en-US" w:eastAsia="zh-CN" w:bidi="ar"/>
              </w:rPr>
              <w:t>4.11.8</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立位拼接支架底座承重≥204kg</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sz w:val="24"/>
                <w:lang w:val="en-US" w:eastAsia="zh-CN"/>
              </w:rPr>
            </w:pPr>
            <w:r>
              <w:rPr>
                <w:rFonts w:hint="eastAsia" w:asciiTheme="minorEastAsia" w:hAnsiTheme="minorEastAsia" w:eastAsiaTheme="minorEastAsia"/>
                <w:b/>
                <w:bCs/>
                <w:sz w:val="24"/>
                <w:lang w:val="en-US" w:eastAsia="zh-CN"/>
              </w:rPr>
              <w:t>4.12</w:t>
            </w:r>
          </w:p>
        </w:tc>
        <w:tc>
          <w:tcPr>
            <w:tcW w:w="7655" w:type="dxa"/>
            <w:tcBorders>
              <w:top w:val="single" w:color="000000" w:sz="4" w:space="0"/>
              <w:left w:val="single" w:color="000000" w:sz="4" w:space="0"/>
              <w:bottom w:val="single" w:color="auto" w:sz="4" w:space="0"/>
              <w:right w:val="single" w:color="000000" w:sz="4" w:space="0"/>
            </w:tcBorders>
            <w:vAlign w:val="center"/>
          </w:tcPr>
          <w:p>
            <w:pPr>
              <w:rPr>
                <w:rFonts w:hint="eastAsia"/>
              </w:rPr>
            </w:pPr>
            <w:r>
              <w:rPr>
                <w:rFonts w:hint="eastAsia"/>
                <w:b/>
                <w:bCs/>
              </w:rPr>
              <w:t>胸片智能质控软件包</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4.12.1</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胸片AI质控功能，胸片摄影完成后，系统自动对图像进行质控，秒级输出质控报告。实时质控可以帮助避免不合格片，持续提升拍片质量。质控项≥4项（必须包括以下常见问题如：肺野是否完整、中线是否偏移、是否有非医源性异物、肩胛骨是否打开）</w:t>
            </w:r>
          </w:p>
        </w:tc>
      </w:tr>
      <w:tr>
        <w:tblPrEx>
          <w:tblLayout w:type="fixed"/>
          <w:tblCellMar>
            <w:top w:w="0" w:type="dxa"/>
            <w:left w:w="108" w:type="dxa"/>
            <w:bottom w:w="0" w:type="dxa"/>
            <w:right w:w="108" w:type="dxa"/>
          </w:tblCellMar>
        </w:tblPrEx>
        <w:trPr>
          <w:trHeight w:val="278" w:hRule="atLeast"/>
        </w:trPr>
        <w:tc>
          <w:tcPr>
            <w:tcW w:w="158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sz w:val="24"/>
                <w:lang w:val="en-US" w:eastAsia="zh-CN"/>
              </w:rPr>
            </w:pPr>
            <w:r>
              <w:rPr>
                <w:rFonts w:hint="eastAsia"/>
                <w:lang w:val="en-US" w:eastAsia="zh-CN"/>
              </w:rPr>
              <w:t>4.12.2</w:t>
            </w:r>
          </w:p>
        </w:tc>
        <w:tc>
          <w:tcPr>
            <w:tcW w:w="7655" w:type="dxa"/>
            <w:tcBorders>
              <w:top w:val="single" w:color="000000" w:sz="4" w:space="0"/>
              <w:left w:val="single" w:color="000000" w:sz="4" w:space="0"/>
              <w:bottom w:val="single" w:color="auto" w:sz="4" w:space="0"/>
              <w:right w:val="single" w:color="000000" w:sz="4" w:space="0"/>
            </w:tcBorders>
            <w:vAlign w:val="center"/>
          </w:tcPr>
          <w:p>
            <w:pPr>
              <w:widowControl/>
              <w:textAlignment w:val="center"/>
              <w:rPr>
                <w:rFonts w:hint="eastAsia"/>
              </w:rPr>
            </w:pPr>
            <w:r>
              <w:rPr>
                <w:rFonts w:hint="eastAsia"/>
              </w:rPr>
              <w:t>可对整体拍片质量进行系统分析质控问题，提供回顾式质控管理工具，自动输出质控报告，便于科室管理人员更全面了解拍片质量（提供厂家出具盖章版证明文件）</w:t>
            </w:r>
          </w:p>
        </w:tc>
      </w:tr>
      <w:tr>
        <w:tblPrEx>
          <w:tblLayout w:type="fixed"/>
          <w:tblCellMar>
            <w:top w:w="0" w:type="dxa"/>
            <w:left w:w="108" w:type="dxa"/>
            <w:bottom w:w="0" w:type="dxa"/>
            <w:right w:w="108" w:type="dxa"/>
          </w:tblCellMar>
        </w:tblPrEx>
        <w:trPr>
          <w:trHeight w:val="279" w:hRule="atLeast"/>
        </w:trPr>
        <w:tc>
          <w:tcPr>
            <w:tcW w:w="1583" w:type="dxa"/>
            <w:tcBorders>
              <w:top w:val="single" w:color="auto" w:sz="4" w:space="0"/>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b/>
                <w:sz w:val="24"/>
              </w:rPr>
            </w:pPr>
            <w:r>
              <w:rPr>
                <w:rFonts w:hint="eastAsia" w:asciiTheme="minorEastAsia" w:hAnsiTheme="minorEastAsia" w:eastAsiaTheme="minorEastAsia"/>
                <w:b/>
                <w:sz w:val="24"/>
              </w:rPr>
              <w:t>五</w:t>
            </w:r>
          </w:p>
        </w:tc>
        <w:tc>
          <w:tcPr>
            <w:tcW w:w="7655" w:type="dxa"/>
            <w:tcBorders>
              <w:top w:val="single" w:color="auto" w:sz="4" w:space="0"/>
              <w:left w:val="nil"/>
              <w:bottom w:val="single" w:color="auto" w:sz="4" w:space="0"/>
              <w:right w:val="single" w:color="auto" w:sz="4" w:space="0"/>
            </w:tcBorders>
            <w:shd w:val="clear" w:color="auto" w:fill="auto"/>
            <w:vAlign w:val="center"/>
          </w:tcPr>
          <w:p>
            <w:pPr>
              <w:rPr>
                <w:rFonts w:asciiTheme="minorEastAsia" w:hAnsiTheme="minorEastAsia" w:eastAsiaTheme="minorEastAsia"/>
                <w:b/>
                <w:sz w:val="24"/>
              </w:rPr>
            </w:pPr>
            <w:r>
              <w:rPr>
                <w:rFonts w:hint="eastAsia" w:asciiTheme="minorEastAsia" w:hAnsiTheme="minorEastAsia" w:eastAsiaTheme="minorEastAsia"/>
                <w:b/>
                <w:sz w:val="24"/>
              </w:rPr>
              <w:t>安装与调试</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5.1</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中标厂商负责场地规划、搬运、安装、调试，包括设备到货至安装期间之搬运及保险；保险需包括人员、</w:t>
            </w:r>
            <w:r>
              <w:rPr>
                <w:rFonts w:asciiTheme="minorEastAsia" w:hAnsiTheme="minorEastAsia" w:eastAsiaTheme="minorEastAsia"/>
                <w:sz w:val="24"/>
              </w:rPr>
              <w:t>场地</w:t>
            </w:r>
            <w:r>
              <w:rPr>
                <w:rFonts w:hint="eastAsia" w:asciiTheme="minorEastAsia" w:hAnsiTheme="minorEastAsia" w:eastAsiaTheme="minorEastAsia"/>
                <w:sz w:val="24"/>
              </w:rPr>
              <w:t>设施</w:t>
            </w:r>
            <w:r>
              <w:rPr>
                <w:rFonts w:asciiTheme="minorEastAsia" w:hAnsiTheme="minorEastAsia" w:eastAsiaTheme="minorEastAsia"/>
                <w:sz w:val="24"/>
              </w:rPr>
              <w:t>、</w:t>
            </w:r>
            <w:r>
              <w:rPr>
                <w:rFonts w:hint="eastAsia" w:asciiTheme="minorEastAsia" w:hAnsiTheme="minorEastAsia" w:eastAsiaTheme="minorEastAsia"/>
                <w:sz w:val="24"/>
              </w:rPr>
              <w:t>安装</w:t>
            </w:r>
            <w:r>
              <w:rPr>
                <w:rFonts w:asciiTheme="minorEastAsia" w:hAnsiTheme="minorEastAsia" w:eastAsiaTheme="minorEastAsia"/>
                <w:sz w:val="24"/>
              </w:rPr>
              <w:t>转移</w:t>
            </w:r>
            <w:r>
              <w:rPr>
                <w:rFonts w:hint="eastAsia" w:asciiTheme="minorEastAsia" w:hAnsiTheme="minorEastAsia" w:eastAsiaTheme="minorEastAsia"/>
                <w:sz w:val="24"/>
              </w:rPr>
              <w:t>工具</w:t>
            </w:r>
            <w:r>
              <w:rPr>
                <w:rFonts w:asciiTheme="minorEastAsia" w:hAnsiTheme="minorEastAsia" w:eastAsiaTheme="minorEastAsia"/>
                <w:sz w:val="24"/>
              </w:rPr>
              <w:t>设备</w:t>
            </w:r>
            <w:r>
              <w:rPr>
                <w:rFonts w:hint="eastAsia" w:asciiTheme="minorEastAsia" w:hAnsiTheme="minorEastAsia" w:eastAsiaTheme="minorEastAsia"/>
                <w:sz w:val="24"/>
              </w:rPr>
              <w:t>以及标的设备全额保险</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5.2</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如</w:t>
            </w:r>
            <w:r>
              <w:rPr>
                <w:rFonts w:asciiTheme="minorEastAsia" w:hAnsiTheme="minorEastAsia" w:eastAsiaTheme="minorEastAsia"/>
                <w:sz w:val="24"/>
              </w:rPr>
              <w:t>现场条件无法安装，中标厂商负责调整设备以满足现场条件</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5.3</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安装完成需提交安装报告书与质量报告书；</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5.4</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本规格书经厂商填报后，为合约之一部分，验收时依本规格书逐项比对；</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5.5</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安装完成经点检各项配件、功能及实际使用测试各项软件一个月无异常，且按</w:t>
            </w:r>
            <w:r>
              <w:rPr>
                <w:rFonts w:asciiTheme="minorEastAsia" w:hAnsiTheme="minorEastAsia" w:eastAsiaTheme="minorEastAsia"/>
                <w:sz w:val="24"/>
              </w:rPr>
              <w:t>我院要求，</w:t>
            </w:r>
            <w:r>
              <w:rPr>
                <w:rFonts w:hint="eastAsia" w:asciiTheme="minorEastAsia" w:hAnsiTheme="minorEastAsia" w:eastAsiaTheme="minorEastAsia"/>
                <w:sz w:val="24"/>
              </w:rPr>
              <w:t>提供完整验收文件，经审查通过为验收完成；</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5.6</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我院</w:t>
            </w:r>
            <w:r>
              <w:rPr>
                <w:rFonts w:asciiTheme="minorEastAsia" w:hAnsiTheme="minorEastAsia" w:eastAsiaTheme="minorEastAsia"/>
                <w:sz w:val="24"/>
              </w:rPr>
              <w:t>认定保修日期为验收完成后</w:t>
            </w:r>
            <w:r>
              <w:rPr>
                <w:rFonts w:hint="eastAsia" w:asciiTheme="minorEastAsia" w:hAnsiTheme="minorEastAsia" w:eastAsiaTheme="minorEastAsia"/>
                <w:sz w:val="24"/>
              </w:rPr>
              <w:t>1个</w:t>
            </w:r>
            <w:r>
              <w:rPr>
                <w:rFonts w:asciiTheme="minorEastAsia" w:hAnsiTheme="minorEastAsia" w:eastAsiaTheme="minorEastAsia"/>
                <w:sz w:val="24"/>
              </w:rPr>
              <w:t>自然月后</w:t>
            </w:r>
            <w:r>
              <w:rPr>
                <w:rFonts w:hint="eastAsia" w:asciiTheme="minorEastAsia" w:hAnsiTheme="minorEastAsia" w:eastAsiaTheme="minorEastAsia"/>
                <w:sz w:val="24"/>
              </w:rPr>
              <w:t>起</w:t>
            </w:r>
            <w:r>
              <w:rPr>
                <w:rFonts w:asciiTheme="minorEastAsia" w:hAnsiTheme="minorEastAsia" w:eastAsiaTheme="minorEastAsia"/>
                <w:sz w:val="24"/>
              </w:rPr>
              <w:t>计</w:t>
            </w:r>
            <w:r>
              <w:rPr>
                <w:rFonts w:hint="eastAsia" w:asciiTheme="minorEastAsia" w:hAnsiTheme="minorEastAsia" w:eastAsiaTheme="minorEastAsia"/>
                <w:sz w:val="24"/>
              </w:rPr>
              <w:t>；</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5.7</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如</w:t>
            </w:r>
            <w:r>
              <w:rPr>
                <w:rFonts w:asciiTheme="minorEastAsia" w:hAnsiTheme="minorEastAsia" w:eastAsiaTheme="minorEastAsia"/>
                <w:sz w:val="24"/>
              </w:rPr>
              <w:t>设备</w:t>
            </w:r>
            <w:r>
              <w:rPr>
                <w:rFonts w:hint="eastAsia" w:asciiTheme="minorEastAsia" w:hAnsiTheme="minorEastAsia" w:eastAsiaTheme="minorEastAsia"/>
                <w:sz w:val="24"/>
              </w:rPr>
              <w:t>维修需</w:t>
            </w:r>
            <w:r>
              <w:rPr>
                <w:rFonts w:asciiTheme="minorEastAsia" w:hAnsiTheme="minorEastAsia" w:eastAsiaTheme="minorEastAsia"/>
                <w:sz w:val="24"/>
              </w:rPr>
              <w:t>厂商提供专用维修服务</w:t>
            </w:r>
            <w:r>
              <w:rPr>
                <w:rFonts w:hint="eastAsia" w:asciiTheme="minorEastAsia" w:hAnsiTheme="minorEastAsia" w:eastAsiaTheme="minorEastAsia"/>
                <w:sz w:val="24"/>
              </w:rPr>
              <w:t>软件，</w:t>
            </w:r>
            <w:r>
              <w:rPr>
                <w:rFonts w:asciiTheme="minorEastAsia" w:hAnsiTheme="minorEastAsia" w:eastAsiaTheme="minorEastAsia"/>
                <w:sz w:val="24"/>
              </w:rPr>
              <w:t>此软件</w:t>
            </w:r>
            <w:r>
              <w:rPr>
                <w:rFonts w:hint="eastAsia" w:asciiTheme="minorEastAsia" w:hAnsiTheme="minorEastAsia" w:eastAsiaTheme="minorEastAsia"/>
                <w:sz w:val="24"/>
              </w:rPr>
              <w:t>须免费提供至设备报废；</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5.8</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厂商需负责清理安装所产生的废弃物；</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5.9</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厂商需负责安装现场整洁，若有损坏需负责恢复</w:t>
            </w:r>
            <w:r>
              <w:rPr>
                <w:rFonts w:asciiTheme="minorEastAsia" w:hAnsiTheme="minorEastAsia" w:eastAsiaTheme="minorEastAsia"/>
                <w:sz w:val="24"/>
              </w:rPr>
              <w:t>原状</w:t>
            </w:r>
            <w:r>
              <w:rPr>
                <w:rFonts w:hint="eastAsia" w:asciiTheme="minorEastAsia" w:hAnsiTheme="minorEastAsia" w:eastAsiaTheme="minorEastAsia"/>
                <w:sz w:val="24"/>
              </w:rPr>
              <w:t>；</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b/>
                <w:sz w:val="24"/>
              </w:rPr>
            </w:pPr>
            <w:r>
              <w:rPr>
                <w:rFonts w:hint="eastAsia" w:asciiTheme="minorEastAsia" w:hAnsiTheme="minorEastAsia" w:eastAsiaTheme="minorEastAsia"/>
                <w:b/>
                <w:sz w:val="24"/>
              </w:rPr>
              <w:t>六</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b/>
                <w:sz w:val="24"/>
              </w:rPr>
            </w:pPr>
            <w:r>
              <w:rPr>
                <w:rFonts w:hint="eastAsia" w:asciiTheme="minorEastAsia" w:hAnsiTheme="minorEastAsia" w:eastAsiaTheme="minorEastAsia"/>
                <w:b/>
                <w:sz w:val="24"/>
              </w:rPr>
              <w:t>设备</w:t>
            </w:r>
            <w:r>
              <w:rPr>
                <w:rFonts w:asciiTheme="minorEastAsia" w:hAnsiTheme="minorEastAsia" w:eastAsiaTheme="minorEastAsia"/>
                <w:b/>
                <w:sz w:val="24"/>
              </w:rPr>
              <w:t>证照</w:t>
            </w:r>
            <w:r>
              <w:rPr>
                <w:rFonts w:hint="eastAsia" w:asciiTheme="minorEastAsia" w:hAnsiTheme="minorEastAsia" w:eastAsiaTheme="minorEastAsia"/>
                <w:b/>
                <w:sz w:val="24"/>
              </w:rPr>
              <w:t>及</w:t>
            </w:r>
            <w:r>
              <w:rPr>
                <w:rFonts w:asciiTheme="minorEastAsia" w:hAnsiTheme="minorEastAsia" w:eastAsiaTheme="minorEastAsia"/>
                <w:b/>
                <w:sz w:val="24"/>
              </w:rPr>
              <w:t>厂商资质</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1</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三证</w:t>
            </w:r>
            <w:r>
              <w:rPr>
                <w:rFonts w:asciiTheme="minorEastAsia" w:hAnsiTheme="minorEastAsia" w:eastAsiaTheme="minorEastAsia"/>
                <w:sz w:val="24"/>
              </w:rPr>
              <w:t>”</w:t>
            </w:r>
            <w:r>
              <w:rPr>
                <w:rFonts w:hint="eastAsia" w:asciiTheme="minorEastAsia" w:hAnsiTheme="minorEastAsia" w:eastAsiaTheme="minorEastAsia"/>
                <w:sz w:val="24"/>
              </w:rPr>
              <w:t>齐全</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asciiTheme="minorEastAsia" w:hAnsiTheme="minorEastAsia" w:eastAsiaTheme="minorEastAsia"/>
                <w:sz w:val="24"/>
              </w:rPr>
              <w:t>代理商需</w:t>
            </w:r>
            <w:r>
              <w:rPr>
                <w:rFonts w:hint="eastAsia" w:asciiTheme="minorEastAsia" w:hAnsiTheme="minorEastAsia" w:eastAsiaTheme="minorEastAsia"/>
                <w:sz w:val="24"/>
              </w:rPr>
              <w:t>为</w:t>
            </w:r>
            <w:r>
              <w:rPr>
                <w:rFonts w:asciiTheme="minorEastAsia" w:hAnsiTheme="minorEastAsia" w:eastAsiaTheme="minorEastAsia"/>
                <w:sz w:val="24"/>
              </w:rPr>
              <w:t>本地二级以上代理，并提供</w:t>
            </w:r>
            <w:r>
              <w:rPr>
                <w:rFonts w:hint="eastAsia" w:asciiTheme="minorEastAsia" w:hAnsiTheme="minorEastAsia" w:eastAsiaTheme="minorEastAsia"/>
                <w:sz w:val="24"/>
              </w:rPr>
              <w:t>设备生产</w:t>
            </w:r>
            <w:r>
              <w:rPr>
                <w:rFonts w:asciiTheme="minorEastAsia" w:hAnsiTheme="minorEastAsia" w:eastAsiaTheme="minorEastAsia"/>
                <w:sz w:val="24"/>
              </w:rPr>
              <w:t>厂商</w:t>
            </w:r>
            <w:r>
              <w:rPr>
                <w:rFonts w:hint="eastAsia" w:asciiTheme="minorEastAsia" w:hAnsiTheme="minorEastAsia" w:eastAsiaTheme="minorEastAsia"/>
                <w:sz w:val="24"/>
              </w:rPr>
              <w:t>半年</w:t>
            </w:r>
            <w:r>
              <w:rPr>
                <w:rFonts w:asciiTheme="minorEastAsia" w:hAnsiTheme="minorEastAsia" w:eastAsiaTheme="minorEastAsia"/>
                <w:sz w:val="24"/>
              </w:rPr>
              <w:t>期以上授权书</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3</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依</w:t>
            </w:r>
            <w:r>
              <w:rPr>
                <w:rFonts w:asciiTheme="minorEastAsia" w:hAnsiTheme="minorEastAsia" w:eastAsiaTheme="minorEastAsia"/>
                <w:sz w:val="24"/>
              </w:rPr>
              <w:t>国家法规规定提供强检</w:t>
            </w:r>
            <w:r>
              <w:rPr>
                <w:rFonts w:hint="eastAsia" w:asciiTheme="minorEastAsia" w:hAnsiTheme="minorEastAsia" w:eastAsiaTheme="minorEastAsia"/>
                <w:sz w:val="24"/>
              </w:rPr>
              <w:t>及</w:t>
            </w:r>
            <w:r>
              <w:rPr>
                <w:rFonts w:asciiTheme="minorEastAsia" w:hAnsiTheme="minorEastAsia" w:eastAsiaTheme="minorEastAsia"/>
                <w:sz w:val="24"/>
              </w:rPr>
              <w:t>计量证书</w:t>
            </w:r>
            <w:r>
              <w:rPr>
                <w:rFonts w:hint="eastAsia" w:asciiTheme="minorEastAsia" w:hAnsiTheme="minorEastAsia" w:eastAsiaTheme="minorEastAsia"/>
                <w:sz w:val="24"/>
              </w:rPr>
              <w:t>：</w:t>
            </w:r>
          </w:p>
          <w:p>
            <w:pPr>
              <w:rPr>
                <w:rFonts w:asciiTheme="minorEastAsia" w:hAnsiTheme="minorEastAsia" w:eastAsiaTheme="minorEastAsia"/>
                <w:sz w:val="24"/>
              </w:rPr>
            </w:pPr>
            <w:r>
              <w:rPr>
                <w:rFonts w:hint="eastAsia" w:asciiTheme="minorEastAsia" w:hAnsiTheme="minorEastAsia" w:eastAsiaTheme="minorEastAsia"/>
                <w:sz w:val="24"/>
              </w:rPr>
              <w:t>负责设备首次计量、质控等安装后检测，并取得相关证照。</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b/>
                <w:sz w:val="24"/>
              </w:rPr>
            </w:pPr>
            <w:r>
              <w:rPr>
                <w:rFonts w:hint="eastAsia" w:asciiTheme="minorEastAsia" w:hAnsiTheme="minorEastAsia" w:eastAsiaTheme="minorEastAsia"/>
                <w:b/>
                <w:sz w:val="24"/>
              </w:rPr>
              <w:t>七</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b/>
                <w:sz w:val="24"/>
              </w:rPr>
            </w:pPr>
            <w:r>
              <w:rPr>
                <w:rFonts w:hint="eastAsia" w:asciiTheme="minorEastAsia" w:hAnsiTheme="minorEastAsia" w:eastAsiaTheme="minorEastAsia"/>
                <w:b/>
                <w:sz w:val="24"/>
              </w:rPr>
              <w:t>保修</w:t>
            </w:r>
            <w:r>
              <w:rPr>
                <w:rFonts w:asciiTheme="minorEastAsia" w:hAnsiTheme="minorEastAsia" w:eastAsiaTheme="minorEastAsia"/>
                <w:b/>
                <w:sz w:val="24"/>
              </w:rPr>
              <w:t>条款</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7.1</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自</w:t>
            </w:r>
            <w:r>
              <w:rPr>
                <w:rFonts w:asciiTheme="minorEastAsia" w:hAnsiTheme="minorEastAsia" w:eastAsiaTheme="minorEastAsia"/>
                <w:sz w:val="24"/>
              </w:rPr>
              <w:t>设备验收</w:t>
            </w:r>
            <w:r>
              <w:rPr>
                <w:rFonts w:hint="eastAsia" w:asciiTheme="minorEastAsia" w:hAnsiTheme="minorEastAsia" w:eastAsiaTheme="minorEastAsia"/>
                <w:sz w:val="24"/>
              </w:rPr>
              <w:t>完成</w:t>
            </w:r>
            <w:r>
              <w:rPr>
                <w:rFonts w:asciiTheme="minorEastAsia" w:hAnsiTheme="minorEastAsia" w:eastAsiaTheme="minorEastAsia"/>
                <w:sz w:val="24"/>
              </w:rPr>
              <w:t>之日起，</w:t>
            </w:r>
            <w:r>
              <w:rPr>
                <w:rFonts w:hint="eastAsia"/>
                <w:sz w:val="24"/>
              </w:rPr>
              <w:t>至少</w:t>
            </w:r>
            <w:r>
              <w:rPr>
                <w:rFonts w:hint="eastAsia"/>
                <w:sz w:val="24"/>
                <w:lang w:val="en-US" w:eastAsia="zh-CN"/>
              </w:rPr>
              <w:t>5</w:t>
            </w:r>
            <w:r>
              <w:rPr>
                <w:rFonts w:hint="eastAsia"/>
                <w:sz w:val="24"/>
              </w:rPr>
              <w:t>年全责免费保修</w:t>
            </w:r>
            <w:r>
              <w:rPr>
                <w:rFonts w:hint="eastAsia" w:asciiTheme="minorEastAsia" w:hAnsiTheme="minorEastAsia" w:eastAsiaTheme="minorEastAsia"/>
                <w:sz w:val="24"/>
              </w:rPr>
              <w:t>，</w:t>
            </w:r>
            <w:r>
              <w:rPr>
                <w:rFonts w:asciiTheme="minorEastAsia" w:hAnsiTheme="minorEastAsia" w:eastAsiaTheme="minorEastAsia"/>
                <w:sz w:val="24"/>
              </w:rPr>
              <w:t>零配件免费</w:t>
            </w:r>
            <w:r>
              <w:rPr>
                <w:rFonts w:hint="eastAsia" w:asciiTheme="minorEastAsia" w:hAnsiTheme="minorEastAsia" w:eastAsiaTheme="minorEastAsia"/>
                <w:sz w:val="24"/>
              </w:rPr>
              <w:t>;保修期</w:t>
            </w:r>
            <w:r>
              <w:rPr>
                <w:rFonts w:asciiTheme="minorEastAsia" w:hAnsiTheme="minorEastAsia" w:eastAsiaTheme="minorEastAsia"/>
                <w:sz w:val="24"/>
              </w:rPr>
              <w:t>内</w:t>
            </w:r>
            <w:r>
              <w:rPr>
                <w:rFonts w:hint="eastAsia" w:asciiTheme="minorEastAsia" w:hAnsiTheme="minorEastAsia" w:eastAsiaTheme="minorEastAsia"/>
                <w:sz w:val="24"/>
              </w:rPr>
              <w:t>并依原厂规定执行定期保养与校正，中标</w:t>
            </w:r>
            <w:r>
              <w:rPr>
                <w:rFonts w:asciiTheme="minorEastAsia" w:hAnsiTheme="minorEastAsia" w:eastAsiaTheme="minorEastAsia"/>
                <w:sz w:val="24"/>
              </w:rPr>
              <w:t>厂商提供保养工具</w:t>
            </w:r>
            <w:r>
              <w:rPr>
                <w:rFonts w:hint="eastAsia" w:asciiTheme="minorEastAsia" w:hAnsiTheme="minorEastAsia" w:eastAsiaTheme="minorEastAsia"/>
                <w:sz w:val="24"/>
              </w:rPr>
              <w:t>及</w:t>
            </w:r>
            <w:r>
              <w:rPr>
                <w:rFonts w:asciiTheme="minorEastAsia" w:hAnsiTheme="minorEastAsia" w:eastAsiaTheme="minorEastAsia"/>
                <w:sz w:val="24"/>
              </w:rPr>
              <w:t>设备</w:t>
            </w:r>
            <w:r>
              <w:rPr>
                <w:rFonts w:hint="eastAsia" w:asciiTheme="minorEastAsia" w:hAnsiTheme="minorEastAsia" w:eastAsiaTheme="minorEastAsia"/>
                <w:sz w:val="24"/>
              </w:rPr>
              <w:t>。24小时不能排除故障要求提供备品服务，备品满足同样要求。</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7.2</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sz w:val="24"/>
              </w:rPr>
              <w:t>装机</w:t>
            </w:r>
            <w:r>
              <w:rPr>
                <w:sz w:val="24"/>
              </w:rPr>
              <w:t>完成后，设备厂商需提供</w:t>
            </w:r>
            <w:r>
              <w:rPr>
                <w:rFonts w:hint="eastAsia"/>
                <w:sz w:val="24"/>
              </w:rPr>
              <w:t>所有</w:t>
            </w:r>
            <w:r>
              <w:rPr>
                <w:sz w:val="24"/>
              </w:rPr>
              <w:t>可能造成技术壁垒的信息，</w:t>
            </w:r>
            <w:r>
              <w:rPr>
                <w:rFonts w:hint="eastAsia"/>
                <w:sz w:val="24"/>
              </w:rPr>
              <w:t>包括</w:t>
            </w:r>
            <w:r>
              <w:rPr>
                <w:sz w:val="24"/>
              </w:rPr>
              <w:t>但不限于密码、USB-key、电子锁具等，验收时</w:t>
            </w:r>
            <w:r>
              <w:rPr>
                <w:rFonts w:hint="eastAsia"/>
                <w:sz w:val="24"/>
              </w:rPr>
              <w:t>我院</w:t>
            </w:r>
            <w:r>
              <w:rPr>
                <w:sz w:val="24"/>
              </w:rPr>
              <w:t>工程师需可对所有后台信息完全可掌握</w:t>
            </w:r>
            <w:r>
              <w:rPr>
                <w:rFonts w:hint="eastAsia"/>
                <w:sz w:val="24"/>
              </w:rPr>
              <w:t>。</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7.3</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保修期内已购软件免费升级</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7.4</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提供新增软、硬件购置折扣计价方式</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7.5</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提供</w:t>
            </w:r>
            <w:r>
              <w:rPr>
                <w:rFonts w:asciiTheme="minorEastAsia" w:hAnsiTheme="minorEastAsia" w:eastAsiaTheme="minorEastAsia"/>
                <w:sz w:val="24"/>
              </w:rPr>
              <w:t>全部</w:t>
            </w:r>
            <w:r>
              <w:rPr>
                <w:rFonts w:hint="eastAsia" w:asciiTheme="minorEastAsia" w:hAnsiTheme="minorEastAsia" w:eastAsiaTheme="minorEastAsia"/>
                <w:sz w:val="24"/>
              </w:rPr>
              <w:t>零件编号</w:t>
            </w:r>
            <w:r>
              <w:rPr>
                <w:rFonts w:asciiTheme="minorEastAsia" w:hAnsiTheme="minorEastAsia" w:eastAsiaTheme="minorEastAsia"/>
                <w:sz w:val="24"/>
              </w:rPr>
              <w:t>及</w:t>
            </w:r>
            <w:r>
              <w:rPr>
                <w:rFonts w:hint="eastAsia" w:asciiTheme="minorEastAsia" w:hAnsiTheme="minorEastAsia" w:eastAsiaTheme="minorEastAsia"/>
                <w:sz w:val="24"/>
              </w:rPr>
              <w:t>价格，零件</w:t>
            </w:r>
            <w:r>
              <w:rPr>
                <w:rFonts w:asciiTheme="minorEastAsia" w:hAnsiTheme="minorEastAsia" w:eastAsiaTheme="minorEastAsia"/>
                <w:sz w:val="24"/>
              </w:rPr>
              <w:t>保证供应</w:t>
            </w:r>
            <w:r>
              <w:rPr>
                <w:rFonts w:hint="eastAsia" w:asciiTheme="minorEastAsia" w:hAnsiTheme="minorEastAsia" w:eastAsiaTheme="minorEastAsia"/>
                <w:sz w:val="24"/>
              </w:rPr>
              <w:t>10年以上；否则依本院设备残值回收</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7.6</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国外零件取得速度保证3日内，维修</w:t>
            </w:r>
            <w:r>
              <w:rPr>
                <w:rFonts w:asciiTheme="minorEastAsia" w:hAnsiTheme="minorEastAsia" w:eastAsiaTheme="minorEastAsia"/>
                <w:sz w:val="24"/>
              </w:rPr>
              <w:t>期间提供备机</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b/>
                <w:sz w:val="24"/>
              </w:rPr>
            </w:pPr>
            <w:r>
              <w:rPr>
                <w:rFonts w:hint="eastAsia" w:asciiTheme="minorEastAsia" w:hAnsiTheme="minorEastAsia" w:eastAsiaTheme="minorEastAsia"/>
                <w:b/>
                <w:sz w:val="24"/>
              </w:rPr>
              <w:t>八</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b/>
                <w:sz w:val="24"/>
              </w:rPr>
            </w:pPr>
            <w:r>
              <w:rPr>
                <w:rFonts w:hint="eastAsia" w:asciiTheme="minorEastAsia" w:hAnsiTheme="minorEastAsia" w:eastAsiaTheme="minorEastAsia"/>
                <w:b/>
                <w:sz w:val="24"/>
              </w:rPr>
              <w:t>人员训练</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8.1</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设备</w:t>
            </w:r>
            <w:r>
              <w:rPr>
                <w:rFonts w:asciiTheme="minorEastAsia" w:hAnsiTheme="minorEastAsia" w:eastAsiaTheme="minorEastAsia"/>
                <w:sz w:val="24"/>
              </w:rPr>
              <w:t>到货</w:t>
            </w:r>
            <w:r>
              <w:rPr>
                <w:rFonts w:hint="eastAsia" w:asciiTheme="minorEastAsia" w:hAnsiTheme="minorEastAsia" w:eastAsiaTheme="minorEastAsia"/>
                <w:sz w:val="24"/>
              </w:rPr>
              <w:t>装机完成后，</w:t>
            </w:r>
            <w:r>
              <w:rPr>
                <w:rFonts w:asciiTheme="minorEastAsia" w:hAnsiTheme="minorEastAsia" w:eastAsiaTheme="minorEastAsia"/>
                <w:sz w:val="24"/>
              </w:rPr>
              <w:t>厂商</w:t>
            </w:r>
            <w:r>
              <w:rPr>
                <w:rFonts w:hint="eastAsia" w:asciiTheme="minorEastAsia" w:hAnsiTheme="minorEastAsia" w:eastAsiaTheme="minorEastAsia"/>
                <w:sz w:val="24"/>
              </w:rPr>
              <w:t>需配合我院</w:t>
            </w:r>
            <w:r>
              <w:rPr>
                <w:rFonts w:asciiTheme="minorEastAsia" w:hAnsiTheme="minorEastAsia" w:eastAsiaTheme="minorEastAsia"/>
                <w:sz w:val="24"/>
              </w:rPr>
              <w:t>仪器处安排，</w:t>
            </w:r>
            <w:r>
              <w:rPr>
                <w:rFonts w:hint="eastAsia" w:asciiTheme="minorEastAsia" w:hAnsiTheme="minorEastAsia" w:eastAsiaTheme="minorEastAsia"/>
                <w:sz w:val="24"/>
              </w:rPr>
              <w:t>不限次</w:t>
            </w:r>
            <w:r>
              <w:rPr>
                <w:rFonts w:asciiTheme="minorEastAsia" w:hAnsiTheme="minorEastAsia" w:eastAsiaTheme="minorEastAsia"/>
                <w:sz w:val="24"/>
              </w:rPr>
              <w:t>免费</w:t>
            </w:r>
            <w:r>
              <w:rPr>
                <w:rFonts w:hint="eastAsia" w:asciiTheme="minorEastAsia" w:hAnsiTheme="minorEastAsia" w:eastAsiaTheme="minorEastAsia"/>
                <w:sz w:val="24"/>
              </w:rPr>
              <w:t>指导使用科室所有</w:t>
            </w:r>
            <w:r>
              <w:rPr>
                <w:rFonts w:asciiTheme="minorEastAsia" w:hAnsiTheme="minorEastAsia" w:eastAsiaTheme="minorEastAsia"/>
                <w:sz w:val="24"/>
              </w:rPr>
              <w:t>使用人员进行</w:t>
            </w:r>
            <w:r>
              <w:rPr>
                <w:rFonts w:hint="eastAsia" w:asciiTheme="minorEastAsia" w:hAnsiTheme="minorEastAsia" w:eastAsiaTheme="minorEastAsia"/>
                <w:sz w:val="24"/>
              </w:rPr>
              <w:t>实际操作训练，</w:t>
            </w:r>
            <w:r>
              <w:rPr>
                <w:rFonts w:asciiTheme="minorEastAsia" w:hAnsiTheme="minorEastAsia" w:eastAsiaTheme="minorEastAsia"/>
                <w:sz w:val="24"/>
              </w:rPr>
              <w:t>直至完全</w:t>
            </w:r>
            <w:r>
              <w:rPr>
                <w:rFonts w:hint="eastAsia" w:asciiTheme="minorEastAsia" w:hAnsiTheme="minorEastAsia" w:eastAsiaTheme="minorEastAsia"/>
                <w:sz w:val="24"/>
              </w:rPr>
              <w:t>熟练</w:t>
            </w:r>
            <w:r>
              <w:rPr>
                <w:rFonts w:asciiTheme="minorEastAsia" w:hAnsiTheme="minorEastAsia" w:eastAsiaTheme="minorEastAsia"/>
                <w:sz w:val="24"/>
              </w:rPr>
              <w:t>掌握操作</w:t>
            </w:r>
            <w:r>
              <w:rPr>
                <w:rFonts w:hint="eastAsia" w:asciiTheme="minorEastAsia" w:hAnsiTheme="minorEastAsia" w:eastAsiaTheme="minorEastAsia"/>
                <w:sz w:val="24"/>
              </w:rPr>
              <w:t>流程</w:t>
            </w:r>
            <w:r>
              <w:rPr>
                <w:rFonts w:asciiTheme="minorEastAsia" w:hAnsiTheme="minorEastAsia" w:eastAsiaTheme="minorEastAsia"/>
                <w:sz w:val="24"/>
              </w:rPr>
              <w:t>及日常保养流程</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提供原厂完整课程维修技术训练1</w:t>
            </w:r>
            <w:r>
              <w:rPr>
                <w:rFonts w:asciiTheme="minorEastAsia" w:hAnsiTheme="minorEastAsia" w:eastAsiaTheme="minorEastAsia"/>
                <w:sz w:val="24"/>
              </w:rPr>
              <w:t>-2</w:t>
            </w:r>
            <w:r>
              <w:rPr>
                <w:rFonts w:hint="eastAsia" w:asciiTheme="minorEastAsia" w:hAnsiTheme="minorEastAsia" w:eastAsiaTheme="minorEastAsia"/>
                <w:sz w:val="24"/>
              </w:rPr>
              <w:t>名(含学费)，</w:t>
            </w:r>
            <w:r>
              <w:rPr>
                <w:rFonts w:asciiTheme="minorEastAsia" w:hAnsiTheme="minorEastAsia" w:eastAsiaTheme="minorEastAsia"/>
                <w:sz w:val="24"/>
              </w:rPr>
              <w:t>最终</w:t>
            </w:r>
            <w:r>
              <w:rPr>
                <w:rFonts w:hint="eastAsia" w:asciiTheme="minorEastAsia" w:hAnsiTheme="minorEastAsia" w:eastAsiaTheme="minorEastAsia"/>
                <w:sz w:val="24"/>
              </w:rPr>
              <w:t>培训要求</w:t>
            </w:r>
            <w:r>
              <w:rPr>
                <w:rFonts w:asciiTheme="minorEastAsia" w:hAnsiTheme="minorEastAsia" w:eastAsiaTheme="minorEastAsia"/>
                <w:sz w:val="24"/>
              </w:rPr>
              <w:t>，使我院仪器处工程师</w:t>
            </w:r>
            <w:r>
              <w:rPr>
                <w:rFonts w:hint="eastAsia" w:asciiTheme="minorEastAsia" w:hAnsiTheme="minorEastAsia" w:eastAsiaTheme="minorEastAsia"/>
                <w:sz w:val="24"/>
              </w:rPr>
              <w:t>可</w:t>
            </w:r>
            <w:r>
              <w:rPr>
                <w:rFonts w:asciiTheme="minorEastAsia" w:hAnsiTheme="minorEastAsia" w:eastAsiaTheme="minorEastAsia"/>
                <w:sz w:val="24"/>
              </w:rPr>
              <w:t>独立、完整掌握本机设备的原理、调试、维修</w:t>
            </w:r>
            <w:r>
              <w:rPr>
                <w:rFonts w:hint="eastAsia" w:asciiTheme="minorEastAsia" w:hAnsiTheme="minorEastAsia" w:eastAsiaTheme="minorEastAsia"/>
                <w:sz w:val="24"/>
              </w:rPr>
              <w:t>及所有</w:t>
            </w:r>
            <w:r>
              <w:rPr>
                <w:rFonts w:asciiTheme="minorEastAsia" w:hAnsiTheme="minorEastAsia" w:eastAsiaTheme="minorEastAsia"/>
                <w:sz w:val="24"/>
              </w:rPr>
              <w:t>维护保养工作。</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原厂维修</w:t>
            </w:r>
            <w:r>
              <w:rPr>
                <w:rFonts w:asciiTheme="minorEastAsia" w:hAnsiTheme="minorEastAsia" w:eastAsiaTheme="minorEastAsia"/>
                <w:sz w:val="24"/>
              </w:rPr>
              <w:t>技术训练</w:t>
            </w:r>
            <w:r>
              <w:rPr>
                <w:rFonts w:hint="eastAsia" w:asciiTheme="minorEastAsia" w:hAnsiTheme="minorEastAsia" w:eastAsiaTheme="minorEastAsia"/>
                <w:sz w:val="24"/>
              </w:rPr>
              <w:t>费用</w:t>
            </w:r>
            <w:r>
              <w:rPr>
                <w:rFonts w:asciiTheme="minorEastAsia" w:hAnsiTheme="minorEastAsia" w:eastAsiaTheme="minorEastAsia"/>
                <w:sz w:val="24"/>
              </w:rPr>
              <w:t>分摊</w:t>
            </w:r>
            <w:r>
              <w:rPr>
                <w:rFonts w:hint="eastAsia" w:asciiTheme="minorEastAsia" w:hAnsiTheme="minorEastAsia" w:eastAsiaTheme="minorEastAsia"/>
                <w:sz w:val="24"/>
              </w:rPr>
              <w:t>：课程学费、住宿地点与训练地点间之交通由得标厂商负责，机票费、日常生活费由本院自理</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4</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操作手册，2份中文或英文原版手册</w:t>
            </w:r>
          </w:p>
        </w:tc>
      </w:tr>
      <w:tr>
        <w:tblPrEx>
          <w:tblLayout w:type="fixed"/>
          <w:tblCellMar>
            <w:top w:w="0" w:type="dxa"/>
            <w:left w:w="108" w:type="dxa"/>
            <w:bottom w:w="0" w:type="dxa"/>
            <w:right w:w="108" w:type="dxa"/>
          </w:tblCellMar>
        </w:tblPrEx>
        <w:trPr>
          <w:trHeight w:val="279" w:hRule="atLeast"/>
        </w:trPr>
        <w:tc>
          <w:tcPr>
            <w:tcW w:w="1583" w:type="dxa"/>
            <w:tcBorders>
              <w:top w:val="nil"/>
              <w:left w:val="single" w:color="auto" w:sz="4" w:space="0"/>
              <w:bottom w:val="single" w:color="auto" w:sz="4" w:space="0"/>
              <w:right w:val="single" w:color="auto" w:sz="4" w:space="0"/>
            </w:tcBorders>
            <w:shd w:val="clear" w:color="auto" w:fill="auto"/>
          </w:tcPr>
          <w:p>
            <w:pPr>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.5</w:t>
            </w:r>
          </w:p>
        </w:tc>
        <w:tc>
          <w:tcPr>
            <w:tcW w:w="7655" w:type="dxa"/>
            <w:tcBorders>
              <w:top w:val="nil"/>
              <w:left w:val="nil"/>
              <w:bottom w:val="single" w:color="auto" w:sz="4" w:space="0"/>
              <w:right w:val="single" w:color="auto" w:sz="4" w:space="0"/>
            </w:tcBorders>
            <w:shd w:val="clear" w:color="auto" w:fill="auto"/>
            <w:vAlign w:val="center"/>
          </w:tcPr>
          <w:p>
            <w:pPr>
              <w:rPr>
                <w:rFonts w:asciiTheme="minorEastAsia" w:hAnsiTheme="minorEastAsia" w:eastAsiaTheme="minorEastAsia"/>
                <w:sz w:val="24"/>
              </w:rPr>
            </w:pPr>
            <w:r>
              <w:rPr>
                <w:rFonts w:hint="eastAsia" w:asciiTheme="minorEastAsia" w:hAnsiTheme="minorEastAsia" w:eastAsiaTheme="minorEastAsia"/>
                <w:sz w:val="24"/>
              </w:rPr>
              <w:t>内容需包含：</w:t>
            </w:r>
          </w:p>
          <w:p>
            <w:pPr>
              <w:rPr>
                <w:rFonts w:asciiTheme="minorEastAsia" w:hAnsiTheme="minorEastAsia" w:eastAsiaTheme="minorEastAsia"/>
                <w:sz w:val="24"/>
              </w:rPr>
            </w:pPr>
            <w:r>
              <w:rPr>
                <w:rFonts w:hint="eastAsia" w:asciiTheme="minorEastAsia" w:hAnsiTheme="minorEastAsia" w:eastAsiaTheme="minorEastAsia"/>
                <w:sz w:val="24"/>
              </w:rPr>
              <w:t>1电子控制线路图</w:t>
            </w:r>
          </w:p>
          <w:p>
            <w:pPr>
              <w:rPr>
                <w:rFonts w:asciiTheme="minorEastAsia" w:hAnsiTheme="minorEastAsia" w:eastAsiaTheme="minorEastAsia"/>
                <w:sz w:val="24"/>
              </w:rPr>
            </w:pPr>
            <w:r>
              <w:rPr>
                <w:rFonts w:hint="eastAsia" w:asciiTheme="minorEastAsia" w:hAnsiTheme="minorEastAsia" w:eastAsiaTheme="minorEastAsia"/>
                <w:sz w:val="24"/>
              </w:rPr>
              <w:t>2电子控制线路解说</w:t>
            </w:r>
          </w:p>
          <w:p>
            <w:pPr>
              <w:rPr>
                <w:rFonts w:asciiTheme="minorEastAsia" w:hAnsiTheme="minorEastAsia" w:eastAsiaTheme="minorEastAsia"/>
                <w:sz w:val="24"/>
              </w:rPr>
            </w:pPr>
            <w:r>
              <w:rPr>
                <w:rFonts w:hint="eastAsia" w:asciiTheme="minorEastAsia" w:hAnsiTheme="minorEastAsia" w:eastAsiaTheme="minorEastAsia"/>
                <w:sz w:val="24"/>
              </w:rPr>
              <w:t>3功能测试步骤与调整校正说明</w:t>
            </w:r>
          </w:p>
          <w:p>
            <w:pPr>
              <w:rPr>
                <w:rFonts w:asciiTheme="minorEastAsia" w:hAnsiTheme="minorEastAsia" w:eastAsiaTheme="minorEastAsia"/>
                <w:sz w:val="24"/>
              </w:rPr>
            </w:pPr>
            <w:r>
              <w:rPr>
                <w:rFonts w:hint="eastAsia" w:asciiTheme="minorEastAsia" w:hAnsiTheme="minorEastAsia" w:eastAsiaTheme="minorEastAsia"/>
                <w:sz w:val="24"/>
              </w:rPr>
              <w:t>4零件分布图</w:t>
            </w:r>
          </w:p>
          <w:p>
            <w:pPr>
              <w:rPr>
                <w:rFonts w:asciiTheme="minorEastAsia" w:hAnsiTheme="minorEastAsia" w:eastAsiaTheme="minorEastAsia"/>
                <w:sz w:val="24"/>
              </w:rPr>
            </w:pPr>
            <w:r>
              <w:rPr>
                <w:rFonts w:hint="eastAsia" w:asciiTheme="minorEastAsia" w:hAnsiTheme="minorEastAsia" w:eastAsiaTheme="minorEastAsia"/>
                <w:sz w:val="24"/>
              </w:rPr>
              <w:t>5保养校正作业内容</w:t>
            </w:r>
          </w:p>
          <w:p>
            <w:pPr>
              <w:rPr>
                <w:rFonts w:asciiTheme="minorEastAsia" w:hAnsiTheme="minorEastAsia" w:eastAsiaTheme="minorEastAsia"/>
                <w:sz w:val="24"/>
              </w:rPr>
            </w:pPr>
            <w:r>
              <w:rPr>
                <w:rFonts w:hint="eastAsia" w:asciiTheme="minorEastAsia" w:hAnsiTheme="minorEastAsia" w:eastAsiaTheme="minorEastAsia"/>
                <w:sz w:val="24"/>
              </w:rPr>
              <w:t>6故障原因与排除方式解说</w:t>
            </w:r>
          </w:p>
        </w:tc>
      </w:tr>
    </w:tbl>
    <w:p>
      <w:pPr>
        <w:widowControl/>
        <w:jc w:val="left"/>
      </w:pPr>
    </w:p>
    <w:sectPr>
      <w:pgSz w:w="11906" w:h="16838"/>
      <w:pgMar w:top="709" w:right="1274" w:bottom="851"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50F"/>
    <w:rsid w:val="00016D8F"/>
    <w:rsid w:val="000215FD"/>
    <w:rsid w:val="00056113"/>
    <w:rsid w:val="000754FE"/>
    <w:rsid w:val="00075EBC"/>
    <w:rsid w:val="00075F2F"/>
    <w:rsid w:val="00081DD0"/>
    <w:rsid w:val="000A633A"/>
    <w:rsid w:val="0012452E"/>
    <w:rsid w:val="001363C7"/>
    <w:rsid w:val="001437F9"/>
    <w:rsid w:val="001C5454"/>
    <w:rsid w:val="001C665C"/>
    <w:rsid w:val="00205D34"/>
    <w:rsid w:val="00240401"/>
    <w:rsid w:val="002414C6"/>
    <w:rsid w:val="002476C4"/>
    <w:rsid w:val="00254166"/>
    <w:rsid w:val="00295838"/>
    <w:rsid w:val="0029607D"/>
    <w:rsid w:val="002975B2"/>
    <w:rsid w:val="002A16B5"/>
    <w:rsid w:val="002B1699"/>
    <w:rsid w:val="002B7A78"/>
    <w:rsid w:val="002E1D48"/>
    <w:rsid w:val="002F0CEA"/>
    <w:rsid w:val="002F4015"/>
    <w:rsid w:val="002F74F2"/>
    <w:rsid w:val="003071BF"/>
    <w:rsid w:val="0031650F"/>
    <w:rsid w:val="00330F76"/>
    <w:rsid w:val="00334646"/>
    <w:rsid w:val="003514DF"/>
    <w:rsid w:val="00351C0E"/>
    <w:rsid w:val="00390901"/>
    <w:rsid w:val="00391BFE"/>
    <w:rsid w:val="00397343"/>
    <w:rsid w:val="003979D4"/>
    <w:rsid w:val="003D3C85"/>
    <w:rsid w:val="003F1CC4"/>
    <w:rsid w:val="004302DA"/>
    <w:rsid w:val="00462CD5"/>
    <w:rsid w:val="00490B92"/>
    <w:rsid w:val="00495348"/>
    <w:rsid w:val="004A0028"/>
    <w:rsid w:val="004B2106"/>
    <w:rsid w:val="004B329B"/>
    <w:rsid w:val="004C5EBC"/>
    <w:rsid w:val="004D33EB"/>
    <w:rsid w:val="004E6861"/>
    <w:rsid w:val="00536B45"/>
    <w:rsid w:val="00565906"/>
    <w:rsid w:val="00583A6B"/>
    <w:rsid w:val="005B62EB"/>
    <w:rsid w:val="005E326E"/>
    <w:rsid w:val="00602667"/>
    <w:rsid w:val="00604064"/>
    <w:rsid w:val="006206C4"/>
    <w:rsid w:val="006228E6"/>
    <w:rsid w:val="006243FA"/>
    <w:rsid w:val="00641F46"/>
    <w:rsid w:val="006563E8"/>
    <w:rsid w:val="00684531"/>
    <w:rsid w:val="006B40D3"/>
    <w:rsid w:val="00711E4C"/>
    <w:rsid w:val="007403DD"/>
    <w:rsid w:val="0075156E"/>
    <w:rsid w:val="00766299"/>
    <w:rsid w:val="00772C47"/>
    <w:rsid w:val="007A014A"/>
    <w:rsid w:val="008058D7"/>
    <w:rsid w:val="00806263"/>
    <w:rsid w:val="00813987"/>
    <w:rsid w:val="0082668A"/>
    <w:rsid w:val="00837D27"/>
    <w:rsid w:val="00865460"/>
    <w:rsid w:val="00875ED1"/>
    <w:rsid w:val="008832E5"/>
    <w:rsid w:val="00896905"/>
    <w:rsid w:val="008E34D6"/>
    <w:rsid w:val="008F16BF"/>
    <w:rsid w:val="00903BBB"/>
    <w:rsid w:val="00921EF4"/>
    <w:rsid w:val="00925667"/>
    <w:rsid w:val="00935762"/>
    <w:rsid w:val="00957215"/>
    <w:rsid w:val="0099204C"/>
    <w:rsid w:val="009A39BF"/>
    <w:rsid w:val="009D07B4"/>
    <w:rsid w:val="00A01EBD"/>
    <w:rsid w:val="00A0583E"/>
    <w:rsid w:val="00A05D5C"/>
    <w:rsid w:val="00A12B08"/>
    <w:rsid w:val="00A830E0"/>
    <w:rsid w:val="00AA4E00"/>
    <w:rsid w:val="00AD7FAD"/>
    <w:rsid w:val="00AF43C1"/>
    <w:rsid w:val="00B24EA9"/>
    <w:rsid w:val="00B36422"/>
    <w:rsid w:val="00B40E09"/>
    <w:rsid w:val="00BA7A95"/>
    <w:rsid w:val="00BC754C"/>
    <w:rsid w:val="00BE2ACA"/>
    <w:rsid w:val="00C11603"/>
    <w:rsid w:val="00C4414B"/>
    <w:rsid w:val="00C609EB"/>
    <w:rsid w:val="00C61CA0"/>
    <w:rsid w:val="00C763C7"/>
    <w:rsid w:val="00CA3CCB"/>
    <w:rsid w:val="00CC2F49"/>
    <w:rsid w:val="00CC764C"/>
    <w:rsid w:val="00CE3BB0"/>
    <w:rsid w:val="00D0748B"/>
    <w:rsid w:val="00E204A6"/>
    <w:rsid w:val="00E309FA"/>
    <w:rsid w:val="00E444E7"/>
    <w:rsid w:val="00E83F95"/>
    <w:rsid w:val="00EA0FA9"/>
    <w:rsid w:val="00ED7095"/>
    <w:rsid w:val="00EF0908"/>
    <w:rsid w:val="00F061E2"/>
    <w:rsid w:val="00F1768B"/>
    <w:rsid w:val="00F5252E"/>
    <w:rsid w:val="00F8162F"/>
    <w:rsid w:val="00F9251B"/>
    <w:rsid w:val="00F94A84"/>
    <w:rsid w:val="00FB21C6"/>
    <w:rsid w:val="00FD1800"/>
    <w:rsid w:val="02ED63EE"/>
    <w:rsid w:val="0D662C46"/>
    <w:rsid w:val="0F693929"/>
    <w:rsid w:val="10704CA8"/>
    <w:rsid w:val="14377C0F"/>
    <w:rsid w:val="174964D2"/>
    <w:rsid w:val="197770D9"/>
    <w:rsid w:val="1AE81517"/>
    <w:rsid w:val="1B671B38"/>
    <w:rsid w:val="22A354A5"/>
    <w:rsid w:val="22AE157E"/>
    <w:rsid w:val="327255CC"/>
    <w:rsid w:val="34E10767"/>
    <w:rsid w:val="372A6F26"/>
    <w:rsid w:val="401C19ED"/>
    <w:rsid w:val="46111360"/>
    <w:rsid w:val="46866C60"/>
    <w:rsid w:val="4B910CE7"/>
    <w:rsid w:val="54F9191D"/>
    <w:rsid w:val="5C1B306B"/>
    <w:rsid w:val="66221715"/>
    <w:rsid w:val="6FFF2068"/>
    <w:rsid w:val="73BC23E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10"/>
    <w:semiHidden/>
    <w:qFormat/>
    <w:uiPriority w:val="0"/>
    <w:pPr>
      <w:spacing w:line="360" w:lineRule="auto"/>
      <w:ind w:left="720" w:hanging="720" w:hangingChars="300"/>
    </w:pPr>
    <w:rPr>
      <w:sz w:val="24"/>
      <w:szCs w:val="20"/>
    </w:rPr>
  </w:style>
  <w:style w:type="paragraph" w:styleId="3">
    <w:name w:val="Date"/>
    <w:basedOn w:val="1"/>
    <w:next w:val="1"/>
    <w:link w:val="11"/>
    <w:semiHidden/>
    <w:qFormat/>
    <w:uiPriority w:val="0"/>
    <w:rPr>
      <w:szCs w:val="20"/>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 w:type="character" w:customStyle="1" w:styleId="10">
    <w:name w:val="正文文本缩进 字符"/>
    <w:basedOn w:val="6"/>
    <w:link w:val="2"/>
    <w:semiHidden/>
    <w:qFormat/>
    <w:uiPriority w:val="0"/>
    <w:rPr>
      <w:rFonts w:ascii="Times New Roman" w:hAnsi="Times New Roman" w:eastAsia="宋体" w:cs="Times New Roman"/>
      <w:sz w:val="24"/>
      <w:szCs w:val="20"/>
    </w:rPr>
  </w:style>
  <w:style w:type="character" w:customStyle="1" w:styleId="11">
    <w:name w:val="日期 字符"/>
    <w:basedOn w:val="6"/>
    <w:link w:val="3"/>
    <w:semiHidden/>
    <w:qFormat/>
    <w:uiPriority w:val="0"/>
    <w:rPr>
      <w:rFonts w:ascii="Times New Roman" w:hAnsi="Times New Roman" w:eastAsia="宋体" w:cs="Times New Roman"/>
      <w:szCs w:val="20"/>
    </w:rPr>
  </w:style>
  <w:style w:type="paragraph" w:customStyle="1" w:styleId="12">
    <w:name w:val="列表段落1"/>
    <w:basedOn w:val="1"/>
    <w:qFormat/>
    <w:uiPriority w:val="34"/>
    <w:pPr>
      <w:ind w:firstLine="420" w:firstLineChars="200"/>
    </w:pPr>
  </w:style>
  <w:style w:type="character" w:customStyle="1" w:styleId="13">
    <w:name w:val="font21"/>
    <w:qFormat/>
    <w:uiPriority w:val="0"/>
    <w:rPr>
      <w:rFonts w:hint="eastAsia" w:ascii="宋体" w:hAnsi="宋体" w:eastAsia="宋体" w:cs="宋体"/>
      <w:color w:val="000000"/>
      <w:sz w:val="24"/>
      <w:szCs w:val="24"/>
      <w:u w:val="none"/>
    </w:rPr>
  </w:style>
  <w:style w:type="character" w:customStyle="1" w:styleId="14">
    <w:name w:val="font31"/>
    <w:qFormat/>
    <w:uiPriority w:val="0"/>
    <w:rPr>
      <w:rFonts w:ascii="Arial" w:hAnsi="Arial" w:cs="Arial"/>
      <w:color w:val="000000"/>
      <w:sz w:val="24"/>
      <w:szCs w:val="24"/>
      <w:u w:val="none"/>
    </w:rPr>
  </w:style>
  <w:style w:type="character" w:customStyle="1" w:styleId="15">
    <w:name w:val="font71"/>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1024</Words>
  <Characters>1185</Characters>
  <Lines>15</Lines>
  <Paragraphs>4</Paragraphs>
  <ScaleCrop>false</ScaleCrop>
  <LinksUpToDate>false</LinksUpToDate>
  <CharactersWithSpaces>1215</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2022-03-09T09:11:00Z</dcterms:created>
  <dc:creator>ad</dc:creator>
  <cp:lastModifiedBy>user</cp:lastModifiedBy>
  <cp:lastPrinted>2019-02-22T07:43:00Z</cp:lastPrinted>
  <dcterms:modified xsi:type="dcterms:W3CDTF">2025-12-22T06:07:58Z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89C4D1DD698842D78F361E6CDE96C3C3_13</vt:lpwstr>
  </property>
  <property fmtid="{D5CDD505-2E9C-101B-9397-08002B2CF9AE}" pid="4" name="KSOTemplateDocerSaveRecord">
    <vt:lpwstr>eyJoZGlkIjoiZjFjN2NhNTkxODE4OTYzODJiMDU1ZTU0NTlkODRjZmMiLCJ1c2VySWQiOiIzMTMxMjgxNDkifQ==</vt:lpwstr>
  </property>
</Properties>
</file>