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textAlignment w:val="bottom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 xml:space="preserve">                         技术规格及要求</w:t>
      </w:r>
    </w:p>
    <w:tbl>
      <w:tblPr>
        <w:tblStyle w:val="6"/>
        <w:tblW w:w="92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8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招标要求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 目 号</w:t>
            </w:r>
          </w:p>
        </w:tc>
        <w:tc>
          <w:tcPr>
            <w:tcW w:w="8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 标 规 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一、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X射线计算机体层摄影设备（CT）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二、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用途：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适用于常规全身CT临床检查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三、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主要技术要求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机架与探测器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3.1.1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机架孔径：≥70cm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3.1.2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机架冷却方式：风冷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3.1.3</w:t>
            </w:r>
          </w:p>
        </w:tc>
        <w:tc>
          <w:tcPr>
            <w:tcW w:w="8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探测器排数：≥64排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3.1.4</w:t>
            </w:r>
          </w:p>
        </w:tc>
        <w:tc>
          <w:tcPr>
            <w:tcW w:w="8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pacing w:before="0"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探测器类型：固态稀土陶瓷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3.1.5</w:t>
            </w:r>
          </w:p>
        </w:tc>
        <w:tc>
          <w:tcPr>
            <w:tcW w:w="8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pacing w:before="0"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探测器类型：时空探测器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3.1.6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探测器Z轴覆盖宽度：≥40mm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3.1.7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每排探测器物理单元数：≥900个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3.1.6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探测器物理总单元数：≥57600个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3.1.7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探测器单元Z轴最小像素尺寸≤0.6mm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探测器最高数据采样率：≥4800views/360°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3.1.9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before="0"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最薄采集层厚：0.625mm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3.1.10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扫描架物理倾角（非数字倾角）：±30°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3.1.11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提供内置三维激光定位系统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X线系统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3.2.1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球管阳极物理热容量(非等效)：≥7.5MHU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3.2.2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球管阳极实际散热率：≥1380KHU/min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3.2.3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球管最小电流（非等效）≤7mA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3.2.4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球管最小电流（非等效）≥660mA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3.2.5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球管最小电流递增幅度：≤1mA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3.2.6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球管最小输出管电压：≤70KV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3.2.7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管电压调节范围内≥5档可调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3.2.8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高压发生器物理功率(非等效)：≥80kW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3.2.9 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球管最大焦点（IEC60336）：≤1.0mm×1.0mm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3.2.10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球管最小焦点（IEC60336）：≤0.7mm×0.7mm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扫描床系统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3.3.1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扫描床垂直升降最高高度：≥95cm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3.3.2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扫描床垂直最低高度：≤50cm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3.3.3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扫描床水平最大可移动范围：≥210cm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3.3.4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扫描床最大水平移动速度≥200mm/s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3.3.5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扫描床最大水平移动速度≤2mm/s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3.3.6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扫描床升降最大速度：40mm/s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3.3.7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扫描床承重：≥200kg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3.3.8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扫描床水平移动精度：±0.25mm以内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3.4.1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最快扫描速度：≤0.35s/圈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3.4.2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单圈轴扫最大采集层数：≥128层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3.4.3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扫描采集视野：≥50cm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3.4.4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最大可扫描长度：≥170cm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3.4.5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最小螺距≤0.1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3.4.6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最大螺距≥2.0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3.4.7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单次连续螺旋扫描：≥100s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图像质量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3.5.1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X-Y轴空间分辨率：≥20LP/cm@MTF=0%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3.5.2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Z轴空间分辨率：≥20LP/cm@MTF=0%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3.5.3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密度分辨率：≤2mm@0.3%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3.5.4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具备三维锥束重建技术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3.5.5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最大图像重建矩阵：≥1024×1024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临床应用软件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4.1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具备MPR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4.2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具备MPVR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4.3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具备3D软件包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4.4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具备最大密度投影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4.5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具备最小密度投影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4.6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具备表面三维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具备透明技术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4.9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具备三维容积显示VR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4.10 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具备三维血管CTA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4.11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具备仿真内窥镜功能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4.12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具备CT电影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4.13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造影剂智能动态跟踪：一次注射完成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4.14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具备肺纹理增强功能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4.15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具备脑组织表面积分重建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4.16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具备脑出血精确测量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4.17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具备直接二维多平面浏览器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4.18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具备直接三维重建功能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4.19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具备X射线优化滤过功能及装置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4.20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具备腹部多期相融合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五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主控台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5.1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具备同步并行处理功能：扫描、重建、显示、存储、打印等操作可同步进行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5.2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具备同步同屏显示不同方式后处理的图像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5.3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具备Dicom3.0激光相机接口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5.4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具备自动照相技术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5.5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具备自动语音系统及双向语音传输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5.6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具备Dicom3.0 网络接口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5.7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具备远程维修诊断系统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六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后处理工作站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6.1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符合DICOM标准的医疗设备图像提供获取、显示、存储、图像分析和处理，三维图像提取和重建、打印及传输等功能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6.2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具备打印及诊断报告功能，提供图文一体化的诊断报告功能，诊断报告模板可以按需定制。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6.3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具备体重建VR、多平面重组MPR、最大密度投影MIP、表面重建SSD、曲面重建CPR等多种重建方法，提供模拟手术刀，支持多种模式的裁剪功能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6.4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具备胸腹部、四肢等多部位自动化去骨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6.5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具备减影能自动进行配准，平扫和增强数据集可以自动获取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6.6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具备血管狭窄拉直分析、血管CPR图像、血管中心线调节、三维血管斑块分析及彩色编码。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七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头颈CTA后处理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7.1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动完成颈总动脉、颈内动脉、颈外动脉、椎动脉、大脑前中后动脉等多支血管识别、提取、命名，并具备二维、三维多种显示方式；系统具备自动检测血管病变分析功能，包括血管狭窄分析、斑块分析、以及血管动脉瘤自动识别并量化分析功能；支持一站式自动胶片排版及打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7.2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具备图文一体结构化报告。支持自定义编辑修改、复制、打印等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7.3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具备书签存档/读取功能，及测量、标记、移动、缩放、旋转等通用型图像处理功能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八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冠脉CTA后处理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8.1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自动提取冠脉树，自动识别冠脉血管并命名。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8.2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提供冠脉全景球面成像及平铺成像。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8.3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自动测算冠脉狭窄数据。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8.4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提供冠脉斑块成分分析，自动计算不同成分占比并提供彩色提示。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8.5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自动绘制有/无斑块影响的冠脉管腔分析曲线。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8.6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可进行钙化积分分析，可自定义血管，分析结果包括：钙化得分、体积、平均CT值、最大CT值和最小CT值。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8.7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CT扫描无需心电门控，即可进行钙化积分分析。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九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CT双能后处理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9.1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提供虚拟平扫图成像、虚拟能量图、能谱曲线、有效原子序数图、CT直方图、基物质图等成像及量化分析。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9.2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支持单能图成像，单能级图像≥151能级。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9.3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支持多种物质成分定量分析。最高精度可提供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g级数据。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9.4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支持多种基物质重建，提供基物质数量≥20种。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9.5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提供痛风结晶检测、结石检测等功能。可以自动勾画提取结石，计算体积等数据，并进行物质成分分析。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十</w:t>
            </w:r>
          </w:p>
        </w:tc>
        <w:tc>
          <w:tcPr>
            <w:tcW w:w="8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安装与调试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.1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中标厂商负责场地规划、搬运、安装、调试，包括设备到货至安装期间之搬运及保险；保险需包括人员、场地设施、安装转移工具设备以及标的设备全额保险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.2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如现场条件无法安装，中标厂商负责调整设备以满足现场条件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.3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安装完成需提交安装报告书与质量报告书；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.4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本规格书经厂商填报后，为合约之一部分，验收时依本规格书逐项比对；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.5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安装完成经点检各项配件、功能及实际使用测试各项软件一个月无异常，且按我院要求，提供完整验收文件，经审查通过为验收完成；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.6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我院认定保修日期为验收完成后1个自然月后起计；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.7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如设备维修需厂商提供专用维修服务软件，此软件须免费提供至设备报废；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.8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厂商需负责清理安装所产生的废弃物；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.9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厂商需负责安装现场整洁，若有损坏需负责恢复原状；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十一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设备证照及厂商资质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11.1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“三证”齐全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.2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代理商需为本地二级以上代理，并提供设备生产厂商半年期以上授权书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.3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依国家法规规定提供强检及计量证书：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负责设备首次计量、质控等安装后检测，并取得相关证照。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十二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保修条款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.1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自设备验收完成之日起，至少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年全责免费保修，零配件免费;保修期内并依原厂规定执行定期保养与校正，中标厂商提供保养工具及设备。24小时不能排除故障要求提供备品服务，备品满足同样要求。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.2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装机完成后，设备厂商需提供所有可能造成技术壁垒的信息，包括但不限于密码、USB-key、电子锁具等，验收时我院工程师需可对所有后台信息完全可掌握。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.3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保修期内已购软件免费升级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.4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提供新增软、硬件购置折扣计价方式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.5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提供全部零件编号及价格，零件保证供应10年以上；否则依本院设备残值回收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.6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国外零件取得速度保证3日内，维修期间提供备机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十三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人员训练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.1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设备到货装机完成后，厂商需配合我院仪器处安排，不限次免费指导使用科室所有使用人员进行实际操作训练，直至完全熟练掌握操作流程及日常保养流程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.2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提供原厂完整课程维修技术训练1-2名(含学费)，最终培训要求，使我院仪器处工程师可独立、完整掌握本机设备的原理、调试、维修及所有维护保养工作。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.3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原厂维修技术训练费用分摊：课程学费、住宿地点与训练地点间之交通由得标厂商负责，机票费、日常生活费由本院自理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.4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操作手册，2份中文或英文原版手册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.5</w:t>
            </w:r>
          </w:p>
        </w:tc>
        <w:tc>
          <w:tcPr>
            <w:tcW w:w="8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内容需包含：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1电子控制线路图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2电子控制线路解说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3功能测试步骤与调整校正说明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4零件分布图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5保养校正作业内容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6故障原因与排除方式解说</w:t>
            </w:r>
          </w:p>
        </w:tc>
      </w:tr>
    </w:tbl>
    <w:p>
      <w:pPr>
        <w:widowControl/>
        <w:jc w:val="left"/>
      </w:pPr>
    </w:p>
    <w:sectPr>
      <w:footerReference r:id="rId3" w:type="default"/>
      <w:pgSz w:w="11906" w:h="16838"/>
      <w:pgMar w:top="709" w:right="1274" w:bottom="851" w:left="12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F"/>
    <w:rsid w:val="00016D8F"/>
    <w:rsid w:val="000215FD"/>
    <w:rsid w:val="00056113"/>
    <w:rsid w:val="000754FE"/>
    <w:rsid w:val="00075EBC"/>
    <w:rsid w:val="00075F2F"/>
    <w:rsid w:val="00081DD0"/>
    <w:rsid w:val="000A633A"/>
    <w:rsid w:val="0012452E"/>
    <w:rsid w:val="001363C7"/>
    <w:rsid w:val="001437F9"/>
    <w:rsid w:val="001C5454"/>
    <w:rsid w:val="001C665C"/>
    <w:rsid w:val="00205D34"/>
    <w:rsid w:val="00240401"/>
    <w:rsid w:val="002414C6"/>
    <w:rsid w:val="002476C4"/>
    <w:rsid w:val="00254166"/>
    <w:rsid w:val="00295838"/>
    <w:rsid w:val="0029607D"/>
    <w:rsid w:val="002975B2"/>
    <w:rsid w:val="002A16B5"/>
    <w:rsid w:val="002B1699"/>
    <w:rsid w:val="002B7A78"/>
    <w:rsid w:val="002E1D48"/>
    <w:rsid w:val="002F0CEA"/>
    <w:rsid w:val="002F4015"/>
    <w:rsid w:val="002F74F2"/>
    <w:rsid w:val="003071BF"/>
    <w:rsid w:val="0031650F"/>
    <w:rsid w:val="00330F76"/>
    <w:rsid w:val="00334646"/>
    <w:rsid w:val="003514DF"/>
    <w:rsid w:val="00351C0E"/>
    <w:rsid w:val="00390901"/>
    <w:rsid w:val="00391BFE"/>
    <w:rsid w:val="00397343"/>
    <w:rsid w:val="003979D4"/>
    <w:rsid w:val="003D3C85"/>
    <w:rsid w:val="003F1CC4"/>
    <w:rsid w:val="004302DA"/>
    <w:rsid w:val="00446D55"/>
    <w:rsid w:val="00462CD5"/>
    <w:rsid w:val="00490B92"/>
    <w:rsid w:val="00495348"/>
    <w:rsid w:val="004A0028"/>
    <w:rsid w:val="004B2106"/>
    <w:rsid w:val="004B329B"/>
    <w:rsid w:val="004C5EBC"/>
    <w:rsid w:val="004D33EB"/>
    <w:rsid w:val="004E6861"/>
    <w:rsid w:val="00536B45"/>
    <w:rsid w:val="00565906"/>
    <w:rsid w:val="00583A6B"/>
    <w:rsid w:val="005B62EB"/>
    <w:rsid w:val="005E326E"/>
    <w:rsid w:val="00602667"/>
    <w:rsid w:val="00604064"/>
    <w:rsid w:val="006206C4"/>
    <w:rsid w:val="006228E6"/>
    <w:rsid w:val="006243FA"/>
    <w:rsid w:val="00641F46"/>
    <w:rsid w:val="006563E8"/>
    <w:rsid w:val="00684531"/>
    <w:rsid w:val="006B40D3"/>
    <w:rsid w:val="00711E4C"/>
    <w:rsid w:val="007403DD"/>
    <w:rsid w:val="0075156E"/>
    <w:rsid w:val="00766299"/>
    <w:rsid w:val="00772C47"/>
    <w:rsid w:val="007A014A"/>
    <w:rsid w:val="008058D7"/>
    <w:rsid w:val="00806263"/>
    <w:rsid w:val="00813987"/>
    <w:rsid w:val="0082668A"/>
    <w:rsid w:val="00837D27"/>
    <w:rsid w:val="00865460"/>
    <w:rsid w:val="00875ED1"/>
    <w:rsid w:val="008832E5"/>
    <w:rsid w:val="00896905"/>
    <w:rsid w:val="008E34D6"/>
    <w:rsid w:val="008F16BF"/>
    <w:rsid w:val="00903BBB"/>
    <w:rsid w:val="00921EF4"/>
    <w:rsid w:val="00925667"/>
    <w:rsid w:val="00935762"/>
    <w:rsid w:val="00957215"/>
    <w:rsid w:val="0099204C"/>
    <w:rsid w:val="009A39BF"/>
    <w:rsid w:val="009D07B4"/>
    <w:rsid w:val="00A01EBD"/>
    <w:rsid w:val="00A0583E"/>
    <w:rsid w:val="00A05D5C"/>
    <w:rsid w:val="00A12B08"/>
    <w:rsid w:val="00A830E0"/>
    <w:rsid w:val="00AA4E00"/>
    <w:rsid w:val="00AD7FAD"/>
    <w:rsid w:val="00AF43C1"/>
    <w:rsid w:val="00B24EA9"/>
    <w:rsid w:val="00B36422"/>
    <w:rsid w:val="00B40E09"/>
    <w:rsid w:val="00BA7A95"/>
    <w:rsid w:val="00BC754C"/>
    <w:rsid w:val="00BE2ACA"/>
    <w:rsid w:val="00C11603"/>
    <w:rsid w:val="00C4414B"/>
    <w:rsid w:val="00C609EB"/>
    <w:rsid w:val="00C61CA0"/>
    <w:rsid w:val="00C763C7"/>
    <w:rsid w:val="00CA3CCB"/>
    <w:rsid w:val="00CC2F49"/>
    <w:rsid w:val="00CC764C"/>
    <w:rsid w:val="00CE3BB0"/>
    <w:rsid w:val="00D0748B"/>
    <w:rsid w:val="00E204A6"/>
    <w:rsid w:val="00E309FA"/>
    <w:rsid w:val="00E444E7"/>
    <w:rsid w:val="00E83F95"/>
    <w:rsid w:val="00EA0FA9"/>
    <w:rsid w:val="00ED7095"/>
    <w:rsid w:val="00EF0908"/>
    <w:rsid w:val="00F061E2"/>
    <w:rsid w:val="00F1768B"/>
    <w:rsid w:val="00F5252E"/>
    <w:rsid w:val="00F8162F"/>
    <w:rsid w:val="00F9251B"/>
    <w:rsid w:val="00F94A84"/>
    <w:rsid w:val="00FB21C6"/>
    <w:rsid w:val="00FD1800"/>
    <w:rsid w:val="02D92F8A"/>
    <w:rsid w:val="02ED63EE"/>
    <w:rsid w:val="0BB14870"/>
    <w:rsid w:val="0BF65EE6"/>
    <w:rsid w:val="10704CA8"/>
    <w:rsid w:val="111600A1"/>
    <w:rsid w:val="13D73E1E"/>
    <w:rsid w:val="14377C0F"/>
    <w:rsid w:val="14EA76CF"/>
    <w:rsid w:val="174964D2"/>
    <w:rsid w:val="1A674C35"/>
    <w:rsid w:val="1AE81517"/>
    <w:rsid w:val="1B671B38"/>
    <w:rsid w:val="1E943D7E"/>
    <w:rsid w:val="1FC40774"/>
    <w:rsid w:val="221636D2"/>
    <w:rsid w:val="22930644"/>
    <w:rsid w:val="22A354A5"/>
    <w:rsid w:val="22AE157E"/>
    <w:rsid w:val="22DE6B55"/>
    <w:rsid w:val="25CB1457"/>
    <w:rsid w:val="25FD7912"/>
    <w:rsid w:val="26A41253"/>
    <w:rsid w:val="2BB15C86"/>
    <w:rsid w:val="30DF2CB9"/>
    <w:rsid w:val="315E0D60"/>
    <w:rsid w:val="327255CC"/>
    <w:rsid w:val="33DB1C15"/>
    <w:rsid w:val="34E10767"/>
    <w:rsid w:val="351603B0"/>
    <w:rsid w:val="3BF93619"/>
    <w:rsid w:val="3CFC35C8"/>
    <w:rsid w:val="401C19ED"/>
    <w:rsid w:val="46866C60"/>
    <w:rsid w:val="470521B3"/>
    <w:rsid w:val="48C67A1E"/>
    <w:rsid w:val="4B910CE7"/>
    <w:rsid w:val="4C0D5337"/>
    <w:rsid w:val="4DE609E3"/>
    <w:rsid w:val="4ED6382E"/>
    <w:rsid w:val="5167040A"/>
    <w:rsid w:val="54FC21DD"/>
    <w:rsid w:val="5A6D49FA"/>
    <w:rsid w:val="5E622A96"/>
    <w:rsid w:val="5F7F08ED"/>
    <w:rsid w:val="675C147E"/>
    <w:rsid w:val="69007EB4"/>
    <w:rsid w:val="6AFC5ADC"/>
    <w:rsid w:val="6EDC2674"/>
    <w:rsid w:val="6F7C6F14"/>
    <w:rsid w:val="6FFF2068"/>
    <w:rsid w:val="70161B69"/>
    <w:rsid w:val="73BC23E0"/>
    <w:rsid w:val="747673D1"/>
    <w:rsid w:val="75012ECB"/>
    <w:rsid w:val="751222B3"/>
    <w:rsid w:val="79A97E32"/>
    <w:rsid w:val="7CCC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3">
    <w:name w:val="Date"/>
    <w:basedOn w:val="1"/>
    <w:next w:val="1"/>
    <w:link w:val="11"/>
    <w:semiHidden/>
    <w:qFormat/>
    <w:uiPriority w:val="0"/>
    <w:rPr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2"/>
    <w:semiHidden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1">
    <w:name w:val="日期 字符"/>
    <w:basedOn w:val="7"/>
    <w:link w:val="3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7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16">
    <w:name w:val="Table Paragraph"/>
    <w:basedOn w:val="1"/>
    <w:qFormat/>
    <w:uiPriority w:val="1"/>
    <w:pPr>
      <w:spacing w:before="169"/>
      <w:ind w:left="107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2074</Words>
  <Characters>2786</Characters>
  <Lines>15</Lines>
  <Paragraphs>4</Paragraphs>
  <TotalTime>0</TotalTime>
  <ScaleCrop>false</ScaleCrop>
  <LinksUpToDate>false</LinksUpToDate>
  <CharactersWithSpaces>2841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2022-03-09T09:11:00Z</dcterms:created>
  <dc:creator>ad</dc:creator>
  <cp:lastModifiedBy>李晓蕾</cp:lastModifiedBy>
  <cp:lastPrinted>2019-02-22T07:43:00Z</cp:lastPrinted>
  <dcterms:modified xsi:type="dcterms:W3CDTF">2026-01-07T10:20:34Z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EB5B3F3B110B4B6A9008EA6149039E0E</vt:lpwstr>
  </property>
  <property fmtid="{D5CDD505-2E9C-101B-9397-08002B2CF9AE}" pid="4" name="KSOTemplateDocerSaveRecord">
    <vt:lpwstr>eyJoZGlkIjoiMjdmYjdkZTQ1YWJiNDNiZTVjMjFkNmU5NzAxMzk3MTIiLCJ1c2VySWQiOiI2NDI4OTMxMjcifQ==</vt:lpwstr>
  </property>
</Properties>
</file>