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  <w:bookmarkStart w:id="0" w:name="_GoBack"/>
      <w:bookmarkEnd w:id="0"/>
    </w:p>
    <w:p>
      <w:pPr>
        <w:ind w:left="424" w:leftChars="202"/>
        <w:rPr>
          <w:rFonts w:hint="default" w:ascii="仿宋_GB2312" w:hAnsi="华文细黑" w:eastAsia="仿宋_GB2312"/>
          <w:b/>
          <w:sz w:val="24"/>
          <w:lang w:val="en-US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交货期：签订合同后三个月内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交货地点：北京清华长庚医院</w:t>
      </w:r>
    </w:p>
    <w:tbl>
      <w:tblPr>
        <w:tblStyle w:val="2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软式</w:t>
            </w:r>
            <w:r>
              <w:rPr>
                <w:rFonts w:hint="eastAsia" w:ascii="宋体" w:hAnsi="宋体" w:cs="宋体"/>
                <w:szCs w:val="21"/>
              </w:rPr>
              <w:t>内镜智能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干燥</w:t>
            </w:r>
            <w:r>
              <w:rPr>
                <w:rFonts w:hint="eastAsia" w:ascii="宋体" w:hAnsi="宋体" w:cs="宋体"/>
                <w:szCs w:val="21"/>
              </w:rPr>
              <w:t>储存柜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hd w:val="clear" w:color="auto" w:fill="FFFFFF"/>
              <w:rPr>
                <w:rFonts w:cs="宋体" w:asciiTheme="majorEastAsia" w:hAnsiTheme="majorEastAsia" w:eastAsiaTheme="maj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用于软式内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镜储存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柜体、控制系统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pStyle w:val="62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产品尺寸：530</w:t>
            </w:r>
            <w:r>
              <w:rPr>
                <w:rFonts w:ascii="宋体" w:hAnsi="宋体" w:cs="宋体"/>
                <w:szCs w:val="21"/>
              </w:rPr>
              <w:t>×7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×19</w:t>
            </w: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ascii="宋体" w:hAnsi="宋体" w:cs="宋体"/>
                <w:szCs w:val="21"/>
              </w:rPr>
              <w:t>0mm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柜内尺寸：400×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×1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68</w:t>
            </w:r>
            <w:r>
              <w:rPr>
                <w:rFonts w:ascii="宋体" w:hAnsi="宋体" w:cs="宋体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</w:tcPr>
          <w:p>
            <w:pPr>
              <w:pStyle w:val="62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储存方式：单面单门，盘式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</w:tcPr>
          <w:p>
            <w:pPr>
              <w:pStyle w:val="62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储存数量：12条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6840" w:type="dxa"/>
          </w:tcPr>
          <w:p>
            <w:pPr>
              <w:pStyle w:val="6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firstLineChars="0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工作电源：220V/50H</w:t>
            </w:r>
            <w:r>
              <w:rPr>
                <w:rFonts w:ascii="宋体" w:hAnsi="宋体" w:cs="宋体"/>
                <w:szCs w:val="21"/>
              </w:rPr>
              <w:t>z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储存柜干燥时噪声：＜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5dB(A)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舱内对柜体外压差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＞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P</w:t>
            </w:r>
            <w:r>
              <w:rPr>
                <w:rFonts w:hint="eastAsia" w:ascii="宋体" w:hAnsi="宋体" w:cs="宋体"/>
                <w:szCs w:val="21"/>
              </w:rPr>
              <w:t>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6840" w:type="dxa"/>
          </w:tcPr>
          <w:p>
            <w:pPr>
              <w:pStyle w:val="6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firstLineChars="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换气次数＞200次/h。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柜内表面微生物3min和9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h均为0cfu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柜内沉降菌3min和9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h均为0cfu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30min·Φ90皿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柜内空气≥0.5μm颗粒物3min和96h均≤3500粒/m³，洁净度达到5级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外壳采用优质镀锌钢板静电喷涂，柜门采用整块玻璃贴合工艺，避免划伤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柜门采用隐藏式把手，避免凸出把手易磕碰人员的隐患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13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储存室采用</w:t>
            </w:r>
            <w:r>
              <w:rPr>
                <w:rFonts w:ascii="宋体" w:hAnsi="宋体" w:cs="宋体"/>
                <w:szCs w:val="21"/>
              </w:rPr>
              <w:t>SUS304不锈钢</w:t>
            </w:r>
            <w:r>
              <w:rPr>
                <w:rFonts w:hint="eastAsia" w:ascii="宋体" w:hAnsi="宋体" w:cs="宋体"/>
                <w:szCs w:val="21"/>
              </w:rPr>
              <w:t>材质，抗腐蚀清洁消毒更方便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采用H14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复合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过滤器，大风量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静音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风机，确保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柜内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洁净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智能压力控制系统，确保储存状态下柜内是正压状态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16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采取真空原理使管道中的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快速无菌干燥，避免细菌滋生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17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自适应各品牌内镜接口、盘式存取让操作人员更舒适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18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采用1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寸彩色触摸显示屏，主界面可清晰展示各层内镜状态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19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控制系统可追溯，可建立并导出内镜档案、人员档案，自动记录内镜的储存记录和状态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20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可实时监控设备运行情况，具有开门超时报警，温湿度、压力超出等故障告警功能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21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智能监控并实时调整柜内温湿度，确保储存室处在最佳温湿度环境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22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设备外部具有程序升级口、网线口，无需拆动外壳即可升级程序对追溯系统进行对接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23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设备采用可固定式脚轮，避免设备使用时意外挪动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24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设备读卡器可读取I</w:t>
            </w:r>
            <w:r>
              <w:rPr>
                <w:rFonts w:ascii="宋体" w:hAnsi="宋体" w:cs="宋体"/>
                <w:szCs w:val="21"/>
              </w:rPr>
              <w:t>C</w:t>
            </w:r>
            <w:r>
              <w:rPr>
                <w:rFonts w:hint="eastAsia" w:ascii="宋体" w:hAnsi="宋体" w:cs="宋体"/>
                <w:szCs w:val="21"/>
              </w:rPr>
              <w:t>、I</w:t>
            </w:r>
            <w:r>
              <w:rPr>
                <w:rFonts w:ascii="宋体" w:hAnsi="宋体" w:cs="宋体"/>
                <w:szCs w:val="21"/>
              </w:rPr>
              <w:t>D</w:t>
            </w:r>
            <w:r>
              <w:rPr>
                <w:rFonts w:hint="eastAsia" w:ascii="宋体" w:hAnsi="宋体" w:cs="宋体"/>
                <w:szCs w:val="21"/>
              </w:rPr>
              <w:t>、N</w:t>
            </w:r>
            <w:r>
              <w:rPr>
                <w:rFonts w:ascii="宋体" w:hAnsi="宋体" w:cs="宋体"/>
                <w:szCs w:val="21"/>
              </w:rPr>
              <w:t>FC</w:t>
            </w:r>
            <w:r>
              <w:rPr>
                <w:rFonts w:hint="eastAsia" w:ascii="宋体" w:hAnsi="宋体" w:cs="宋体"/>
                <w:szCs w:val="21"/>
              </w:rPr>
              <w:t>、超高频四种频段，适应性更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六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</w:t>
            </w:r>
            <w:r>
              <w:rPr>
                <w:rFonts w:asciiTheme="majorEastAsia" w:hAnsiTheme="majorEastAsia" w:eastAsiaTheme="majorEastAsia"/>
                <w:szCs w:val="21"/>
              </w:rPr>
              <w:t>现场条件无法安装，中标厂商负责调整设备以满足现场条件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安装完成需提交安装报告书与质量报告书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医疗器械</w:t>
            </w:r>
            <w:r>
              <w:rPr>
                <w:rFonts w:asciiTheme="majorEastAsia" w:hAnsiTheme="majorEastAsia" w:eastAsiaTheme="majorEastAsia"/>
                <w:szCs w:val="21"/>
              </w:rPr>
              <w:t>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三证</w:t>
            </w:r>
            <w:r>
              <w:rPr>
                <w:rFonts w:asciiTheme="majorEastAsia" w:hAnsiTheme="majorEastAsia" w:eastAsiaTheme="majorEastAsia"/>
                <w:szCs w:val="21"/>
              </w:rPr>
              <w:t>”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代理商需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为</w:t>
            </w:r>
            <w:r>
              <w:rPr>
                <w:rFonts w:asciiTheme="majorEastAsia" w:hAnsiTheme="majorEastAsia" w:eastAsiaTheme="majorEastAsia"/>
                <w:szCs w:val="21"/>
              </w:rPr>
              <w:t>本地二级以上代理，并提供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设备生产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半年</w:t>
            </w:r>
            <w:r>
              <w:rPr>
                <w:rFonts w:asciiTheme="majorEastAsia" w:hAnsiTheme="majorEastAsia" w:eastAsiaTheme="majorEastAsia"/>
                <w:szCs w:val="21"/>
              </w:rPr>
              <w:t>期以上授权书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贰年（24个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全责（不区分</w:t>
            </w:r>
            <w:r>
              <w:rPr>
                <w:rFonts w:asciiTheme="majorEastAsia" w:hAnsiTheme="majorEastAsia" w:eastAsiaTheme="majorEastAsia"/>
                <w:szCs w:val="21"/>
              </w:rPr>
              <w:t>是否人为）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免费保修，所有</w:t>
            </w:r>
            <w:r>
              <w:rPr>
                <w:rFonts w:asciiTheme="majorEastAsia" w:hAnsiTheme="majorEastAsia" w:eastAsiaTheme="majorEastAsia"/>
                <w:szCs w:val="21"/>
              </w:rPr>
              <w:t>原机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装配</w:t>
            </w:r>
            <w:r>
              <w:rPr>
                <w:rFonts w:asciiTheme="majorEastAsia" w:hAnsiTheme="majorEastAsia" w:eastAsiaTheme="majorEastAsia"/>
                <w:szCs w:val="21"/>
              </w:rPr>
              <w:t>附带的零配件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均</w:t>
            </w:r>
            <w:r>
              <w:rPr>
                <w:rFonts w:asciiTheme="majorEastAsia" w:hAnsiTheme="majorEastAsia" w:eastAsiaTheme="majorEastAsia"/>
                <w:szCs w:val="21"/>
              </w:rPr>
              <w:t>免费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更换;保修期</w:t>
            </w:r>
            <w:r>
              <w:rPr>
                <w:rFonts w:asciiTheme="majorEastAsia" w:hAnsiTheme="majorEastAsia" w:eastAsiaTheme="majorEastAsia"/>
                <w:szCs w:val="21"/>
              </w:rPr>
              <w:t>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并依原厂规定执行定期保养与校正，中标</w:t>
            </w:r>
            <w:r>
              <w:rPr>
                <w:rFonts w:asciiTheme="majorEastAsia" w:hAnsiTheme="majorEastAsia" w:eastAsiaTheme="majorEastAsia"/>
                <w:szCs w:val="21"/>
              </w:rPr>
              <w:t>厂商提供保养工具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szCs w:val="21"/>
              </w:rPr>
              <w:t>设备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。24小时不能排除故障要求提供备品服务，备品满足同样要求。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6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2"/>
      <w:suff w:val="nothing"/>
      <w:lvlText w:val=""/>
      <w:lvlJc w:val="left"/>
      <w:rPr>
        <w:rFonts w:hint="eastAsia" w:cs="Times New Roman"/>
      </w:rPr>
    </w:lvl>
  </w:abstractNum>
  <w:abstractNum w:abstractNumId="1">
    <w:nsid w:val="656800DB"/>
    <w:multiLevelType w:val="multilevel"/>
    <w:tmpl w:val="656800D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mFiZDc2ZjBmN2E5YzA3NWI0YTYxYzdmOGI1YmEifQ=="/>
  </w:docVars>
  <w:rsids>
    <w:rsidRoot w:val="00A65AA2"/>
    <w:rsid w:val="0000238B"/>
    <w:rsid w:val="000824C6"/>
    <w:rsid w:val="000B0769"/>
    <w:rsid w:val="000B7C66"/>
    <w:rsid w:val="000C127A"/>
    <w:rsid w:val="000C1E61"/>
    <w:rsid w:val="00142B7C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331329"/>
    <w:rsid w:val="00371B50"/>
    <w:rsid w:val="00374259"/>
    <w:rsid w:val="003852C5"/>
    <w:rsid w:val="003A0E18"/>
    <w:rsid w:val="003E62EF"/>
    <w:rsid w:val="0041287A"/>
    <w:rsid w:val="004517D5"/>
    <w:rsid w:val="00457C49"/>
    <w:rsid w:val="00467B7C"/>
    <w:rsid w:val="00473067"/>
    <w:rsid w:val="0047638A"/>
    <w:rsid w:val="004926F1"/>
    <w:rsid w:val="004A0592"/>
    <w:rsid w:val="004B28E7"/>
    <w:rsid w:val="004B7AF6"/>
    <w:rsid w:val="004E57E4"/>
    <w:rsid w:val="005219BC"/>
    <w:rsid w:val="00581911"/>
    <w:rsid w:val="005B5FBA"/>
    <w:rsid w:val="005B74A0"/>
    <w:rsid w:val="005C0F0F"/>
    <w:rsid w:val="006029AC"/>
    <w:rsid w:val="0060323B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319C7"/>
    <w:rsid w:val="0076528B"/>
    <w:rsid w:val="007A5F17"/>
    <w:rsid w:val="007B4FA0"/>
    <w:rsid w:val="007E3306"/>
    <w:rsid w:val="008356B1"/>
    <w:rsid w:val="00851DB5"/>
    <w:rsid w:val="008533BE"/>
    <w:rsid w:val="00854822"/>
    <w:rsid w:val="008972C3"/>
    <w:rsid w:val="00902701"/>
    <w:rsid w:val="009461BB"/>
    <w:rsid w:val="009A0ED6"/>
    <w:rsid w:val="00A26AF4"/>
    <w:rsid w:val="00A65AA2"/>
    <w:rsid w:val="00AF7C4B"/>
    <w:rsid w:val="00B74A39"/>
    <w:rsid w:val="00B7571A"/>
    <w:rsid w:val="00B80FF0"/>
    <w:rsid w:val="00BE5777"/>
    <w:rsid w:val="00C42206"/>
    <w:rsid w:val="00C91D39"/>
    <w:rsid w:val="00CC1748"/>
    <w:rsid w:val="00CD3AF4"/>
    <w:rsid w:val="00D206FF"/>
    <w:rsid w:val="00D237A3"/>
    <w:rsid w:val="00D4659E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582D"/>
    <w:rsid w:val="00F1631B"/>
    <w:rsid w:val="00F22C3F"/>
    <w:rsid w:val="00F55DAC"/>
    <w:rsid w:val="00FC7B0D"/>
    <w:rsid w:val="060F0D08"/>
    <w:rsid w:val="0B097FD8"/>
    <w:rsid w:val="18D15321"/>
    <w:rsid w:val="2149312A"/>
    <w:rsid w:val="27BD15C7"/>
    <w:rsid w:val="2C1B702E"/>
    <w:rsid w:val="2E102DF9"/>
    <w:rsid w:val="35903C5D"/>
    <w:rsid w:val="37964F3A"/>
    <w:rsid w:val="440E7A36"/>
    <w:rsid w:val="52DB0DB3"/>
    <w:rsid w:val="58FD49FD"/>
    <w:rsid w:val="59FE631F"/>
    <w:rsid w:val="5E9D5DB5"/>
    <w:rsid w:val="6033104B"/>
    <w:rsid w:val="60702506"/>
    <w:rsid w:val="642E6B65"/>
    <w:rsid w:val="6B903568"/>
    <w:rsid w:val="6EFF1582"/>
    <w:rsid w:val="6FD31EEE"/>
    <w:rsid w:val="71DE1BCB"/>
    <w:rsid w:val="78001535"/>
    <w:rsid w:val="7B2C6CEF"/>
    <w:rsid w:val="7D645B07"/>
    <w:rsid w:val="7E0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6">
    <w:name w:val="heading 4"/>
    <w:basedOn w:val="1"/>
    <w:next w:val="7"/>
    <w:link w:val="35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7"/>
    <w:link w:val="36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7"/>
    <w:link w:val="37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7"/>
    <w:link w:val="38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7"/>
    <w:link w:val="39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7"/>
    <w:link w:val="40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7">
    <w:name w:val="Normal Indent"/>
    <w:basedOn w:val="1"/>
    <w:qFormat/>
    <w:uiPriority w:val="99"/>
    <w:pPr>
      <w:ind w:firstLine="420"/>
    </w:pPr>
    <w:rPr>
      <w:szCs w:val="20"/>
    </w:rPr>
  </w:style>
  <w:style w:type="paragraph" w:styleId="13">
    <w:name w:val="annotation text"/>
    <w:basedOn w:val="1"/>
    <w:link w:val="53"/>
    <w:unhideWhenUsed/>
    <w:qFormat/>
    <w:uiPriority w:val="0"/>
    <w:pPr>
      <w:jc w:val="left"/>
    </w:pPr>
  </w:style>
  <w:style w:type="paragraph" w:styleId="14">
    <w:name w:val="Body Text Indent"/>
    <w:basedOn w:val="1"/>
    <w:link w:val="44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6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41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2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7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23">
    <w:name w:val="annotation subject"/>
    <w:basedOn w:val="13"/>
    <w:next w:val="13"/>
    <w:link w:val="43"/>
    <w:qFormat/>
    <w:uiPriority w:val="0"/>
    <w:rPr>
      <w:rFonts w:asciiTheme="minorHAnsi" w:hAnsiTheme="minorHAnsi" w:eastAsiaTheme="minorEastAsia" w:cstheme="minorBidi"/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99"/>
    <w:rPr>
      <w:rFonts w:cs="Times New Roman"/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页眉 Char"/>
    <w:basedOn w:val="26"/>
    <w:link w:val="20"/>
    <w:qFormat/>
    <w:uiPriority w:val="0"/>
    <w:rPr>
      <w:sz w:val="18"/>
      <w:szCs w:val="18"/>
    </w:rPr>
  </w:style>
  <w:style w:type="character" w:customStyle="1" w:styleId="31">
    <w:name w:val="页脚 Char"/>
    <w:basedOn w:val="26"/>
    <w:link w:val="19"/>
    <w:qFormat/>
    <w:uiPriority w:val="0"/>
    <w:rPr>
      <w:sz w:val="18"/>
      <w:szCs w:val="18"/>
    </w:rPr>
  </w:style>
  <w:style w:type="character" w:customStyle="1" w:styleId="32">
    <w:name w:val="标题 1 Char"/>
    <w:basedOn w:val="26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3">
    <w:name w:val="标题 2 Char"/>
    <w:basedOn w:val="26"/>
    <w:link w:val="4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4">
    <w:name w:val="标题 3 Char"/>
    <w:basedOn w:val="26"/>
    <w:link w:val="5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5">
    <w:name w:val="标题 4 Char"/>
    <w:basedOn w:val="26"/>
    <w:link w:val="6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6">
    <w:name w:val="标题 5 Char"/>
    <w:basedOn w:val="26"/>
    <w:link w:val="8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7">
    <w:name w:val="标题 6 Char"/>
    <w:basedOn w:val="26"/>
    <w:link w:val="9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8">
    <w:name w:val="标题 7 Char"/>
    <w:basedOn w:val="26"/>
    <w:link w:val="10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9">
    <w:name w:val="标题 8 Char"/>
    <w:basedOn w:val="26"/>
    <w:link w:val="11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40">
    <w:name w:val="标题 9 Char"/>
    <w:basedOn w:val="26"/>
    <w:link w:val="12"/>
    <w:qFormat/>
    <w:uiPriority w:val="9"/>
    <w:rPr>
      <w:rFonts w:ascii="Arial" w:hAnsi="Arial" w:eastAsia="黑体" w:cs="Times New Roman"/>
      <w:szCs w:val="20"/>
    </w:rPr>
  </w:style>
  <w:style w:type="character" w:customStyle="1" w:styleId="41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2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3">
    <w:name w:val="批注主题 Char"/>
    <w:link w:val="23"/>
    <w:qFormat/>
    <w:uiPriority w:val="0"/>
    <w:rPr>
      <w:b/>
      <w:bCs/>
      <w:szCs w:val="24"/>
    </w:rPr>
  </w:style>
  <w:style w:type="character" w:customStyle="1" w:styleId="44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5">
    <w:name w:val="正文文本 Char"/>
    <w:link w:val="2"/>
    <w:qFormat/>
    <w:uiPriority w:val="0"/>
    <w:rPr>
      <w:sz w:val="24"/>
    </w:rPr>
  </w:style>
  <w:style w:type="character" w:customStyle="1" w:styleId="46">
    <w:name w:val="纯文本 Char"/>
    <w:link w:val="15"/>
    <w:qFormat/>
    <w:uiPriority w:val="99"/>
    <w:rPr>
      <w:rFonts w:ascii="宋体" w:hAnsi="Courier New"/>
    </w:rPr>
  </w:style>
  <w:style w:type="character" w:customStyle="1" w:styleId="47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8">
    <w:name w:val="批注文字 Char"/>
    <w:qFormat/>
    <w:uiPriority w:val="0"/>
    <w:rPr>
      <w:kern w:val="2"/>
      <w:sz w:val="21"/>
      <w:szCs w:val="24"/>
    </w:rPr>
  </w:style>
  <w:style w:type="character" w:customStyle="1" w:styleId="49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50">
    <w:name w:val="日期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正文文本缩进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正文文本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批注文字 Char1"/>
    <w:basedOn w:val="26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1"/>
    <w:basedOn w:val="5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纯文本 Char1"/>
    <w:basedOn w:val="2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6">
    <w:name w:val="正文文本缩进 2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批注框文本 Char1"/>
    <w:basedOn w:val="2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8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1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993</Words>
  <Characters>1050</Characters>
  <Lines>10</Lines>
  <Paragraphs>3</Paragraphs>
  <TotalTime>1</TotalTime>
  <ScaleCrop>false</ScaleCrop>
  <LinksUpToDate>false</LinksUpToDate>
  <CharactersWithSpaces>1058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user</cp:lastModifiedBy>
  <cp:lastPrinted>2016-08-01T01:43:00Z</cp:lastPrinted>
  <dcterms:modified xsi:type="dcterms:W3CDTF">2026-02-04T03:28:18Z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E031D918885E406993EADF420D2542E7</vt:lpwstr>
  </property>
  <property fmtid="{D5CDD505-2E9C-101B-9397-08002B2CF9AE}" pid="4" name="KSOTemplateDocerSaveRecord">
    <vt:lpwstr>eyJoZGlkIjoiZmM4OTg4OTY2NWQyOWMzOWMxNDU2NWM0ODRiZDRmMGEiLCJ1c2VySWQiOiIyOTA2NTg0MTcifQ==</vt:lpwstr>
  </property>
</Properties>
</file>