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textAlignment w:val="bottom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 xml:space="preserve">                         技术规格及要求</w:t>
      </w:r>
    </w:p>
    <w:tbl>
      <w:tblPr>
        <w:tblStyle w:val="7"/>
        <w:tblW w:w="9238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7655"/>
      </w:tblGrid>
      <w:tr>
        <w:trPr>
          <w:trHeight w:val="345" w:hRule="atLeast"/>
          <w:tblHeader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招标要求</w:t>
            </w:r>
          </w:p>
          <w:p>
            <w:r>
              <w:rPr>
                <w:rFonts w:hint="eastAsia"/>
                <w:sz w:val="24"/>
              </w:rPr>
              <w:t>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4"/>
              </w:rPr>
              <w:t>招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/>
                <w:sz w:val="24"/>
              </w:rPr>
              <w:t>一、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手术放大镜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/>
                <w:sz w:val="24"/>
              </w:rPr>
              <w:t>二、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放大视野，提高诊疗质量，降低医生工作强度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三、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设备要求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放大倍数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放大镜镜片使用优质光学玻璃，经过抗反射涂层处理，实现从视野中央到边缘地 区，清晰的手术视野和精确的色彩再现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眼镜镜架采用钛合金材质，聚碳酸酯透镜镜片，超轻耐用 制作方式，依据使用者验光结果制作放大镜，在放大镜镜片和眼镜镜片上进行近 视、远视、散光、花眼的矫正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工作距离可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300mm-600mm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瞳距可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50mm-70mm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3.8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头灯可选</w:t>
            </w:r>
          </w:p>
        </w:tc>
      </w:tr>
      <w:tr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3.9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3.9.1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带摄像系统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安装与调试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中标厂商负责场地规划、搬运、安装、调试，包括设备到货至安装期间之搬运及保险</w:t>
            </w:r>
            <w:r>
              <w:rPr>
                <w:kern w:val="0"/>
                <w:sz w:val="21"/>
                <w:szCs w:val="21"/>
              </w:rPr>
              <w:t xml:space="preserve">; 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保险需包括人员及设备之全额保险；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如现场条件无法安装，中标厂商负责调整设备以满足现场条件；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安装完成需提交安装报告书与质量报告书；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本规格书经中标厂商填报后，为合约之一部分，验收时依本规格书逐项比对；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安装完成，经检点各项随机配件、设备功能及实际使用测试各项软硬件功能一个月无异常，且完整提供规定需交付的各项文件，经审查通过，视为验收完成；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.6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维修软件及权限须免费提供，直至设备报废；</w:t>
            </w:r>
          </w:p>
        </w:tc>
      </w:tr>
      <w:tr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.7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中标厂商需负责清理安装所产生的废弃物；</w:t>
            </w:r>
          </w:p>
        </w:tc>
      </w:tr>
      <w:tr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.8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中标厂商需负责安装现场整洁，若有损坏需负责恢复原状；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.9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中标厂商需负责清理安装完成的设备，若有外观缺陷或残损，厂商负责处理设备外观直至符合出厂检验标准。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五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设备证照及厂商资质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kern w:val="0"/>
                <w:sz w:val="21"/>
                <w:szCs w:val="21"/>
              </w:rPr>
              <w:t>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医疗器械</w:t>
            </w:r>
            <w:r>
              <w:rPr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三证</w:t>
            </w:r>
            <w:r>
              <w:rPr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齐全；</w:t>
            </w:r>
          </w:p>
        </w:tc>
      </w:tr>
      <w:tr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kern w:val="0"/>
                <w:sz w:val="21"/>
                <w:szCs w:val="21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代理商需为本地二级以上代理，并提供设备生产厂家半年期以上授权书；</w:t>
            </w:r>
          </w:p>
        </w:tc>
      </w:tr>
      <w:tr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kern w:val="0"/>
                <w:sz w:val="21"/>
                <w:szCs w:val="21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依国家法规规定提供强检及计量证书：负责设备首次计量、质控等安装后检测，并取得相关证照。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保修条款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自设备验收完成之日起，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伍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年（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个月）全责免费保修，零配件免费</w:t>
            </w:r>
            <w:r>
              <w:rPr>
                <w:kern w:val="0"/>
                <w:sz w:val="21"/>
                <w:szCs w:val="21"/>
              </w:rPr>
              <w:t>;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保修期内并依原厂规定执行定期保养与校正，中标厂家提供保养工具及设备。</w:t>
            </w:r>
            <w:r>
              <w:rPr>
                <w:kern w:val="0"/>
                <w:sz w:val="21"/>
                <w:szCs w:val="21"/>
              </w:rPr>
              <w:t>24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小时不能排除故障要求提供备品服务，备品满足同样要求；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保修期内已购软件免费升级；</w:t>
            </w:r>
          </w:p>
        </w:tc>
      </w:tr>
      <w:tr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保修期后提供新增软、硬件购置折扣计价方式；</w:t>
            </w:r>
          </w:p>
        </w:tc>
      </w:tr>
      <w:tr>
        <w:trPr>
          <w:trHeight w:val="279" w:hRule="atLeast"/>
        </w:trPr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提供全部零件编号及价格，零件保证供应</w:t>
            </w:r>
            <w:r>
              <w:rPr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年以上；</w:t>
            </w:r>
          </w:p>
        </w:tc>
      </w:tr>
      <w:tr>
        <w:trPr>
          <w:trHeight w:val="279" w:hRule="atLeast"/>
        </w:trPr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否则依本院设备残值回收；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国外零件取得速度需保证</w:t>
            </w:r>
            <w:r>
              <w:rPr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日内到位，维修期间提供备机；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七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人员训练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kern w:val="0"/>
                <w:sz w:val="21"/>
                <w:szCs w:val="21"/>
              </w:rPr>
              <w:t>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装机完成后，中标厂商需配合院方安排，免费指导使用人员进行操作训练，直至完全熟练掌握操作流程及日常保养流程；</w:t>
            </w:r>
          </w:p>
        </w:tc>
      </w:tr>
      <w:tr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kern w:val="0"/>
                <w:sz w:val="21"/>
                <w:szCs w:val="21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提供原厂完整课程（包括提供完整维修技术资料）维修技术训练至少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名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含学费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：课程学费、住宿地点与训练地点间之交通由中标厂商负责，机票费、日常生活费由本院自理。</w:t>
            </w:r>
          </w:p>
        </w:tc>
      </w:tr>
      <w:tr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kern w:val="0"/>
                <w:sz w:val="21"/>
                <w:szCs w:val="21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操作手册</w:t>
            </w:r>
            <w:r>
              <w:rPr>
                <w:kern w:val="0"/>
                <w:sz w:val="21"/>
                <w:szCs w:val="21"/>
              </w:rPr>
              <w:t>,2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份中文或英文原版手册；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kern w:val="0"/>
                <w:sz w:val="21"/>
                <w:szCs w:val="21"/>
              </w:rPr>
              <w:t>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维修手册,2份中文或英文原版手册；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内容需包含：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1电子控制线路图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2电子控制线路解说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3功能测试步骤与调整校正说明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4零件分布图（爆炸图）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5保养校正作业内容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6故障原因与排除方式解说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sectPr>
      <w:pgSz w:w="11906" w:h="16838"/>
      <w:pgMar w:top="709" w:right="1274" w:bottom="851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F"/>
    <w:rsid w:val="00016D8F"/>
    <w:rsid w:val="000215FD"/>
    <w:rsid w:val="00056113"/>
    <w:rsid w:val="000754FE"/>
    <w:rsid w:val="00075EBC"/>
    <w:rsid w:val="00075F2F"/>
    <w:rsid w:val="00081DD0"/>
    <w:rsid w:val="000A633A"/>
    <w:rsid w:val="0012452E"/>
    <w:rsid w:val="001363C7"/>
    <w:rsid w:val="001437F9"/>
    <w:rsid w:val="001C5454"/>
    <w:rsid w:val="001C665C"/>
    <w:rsid w:val="00205D34"/>
    <w:rsid w:val="00240401"/>
    <w:rsid w:val="002414C6"/>
    <w:rsid w:val="002476C4"/>
    <w:rsid w:val="00254166"/>
    <w:rsid w:val="00295838"/>
    <w:rsid w:val="0029607D"/>
    <w:rsid w:val="002975B2"/>
    <w:rsid w:val="002A16B5"/>
    <w:rsid w:val="002B1699"/>
    <w:rsid w:val="002B7A78"/>
    <w:rsid w:val="002E1D48"/>
    <w:rsid w:val="002F0CEA"/>
    <w:rsid w:val="002F4015"/>
    <w:rsid w:val="002F74F2"/>
    <w:rsid w:val="003071BF"/>
    <w:rsid w:val="0031650F"/>
    <w:rsid w:val="00330F76"/>
    <w:rsid w:val="00334646"/>
    <w:rsid w:val="003514DF"/>
    <w:rsid w:val="00351C0E"/>
    <w:rsid w:val="00390901"/>
    <w:rsid w:val="00391BFE"/>
    <w:rsid w:val="00397343"/>
    <w:rsid w:val="003979D4"/>
    <w:rsid w:val="003D3C85"/>
    <w:rsid w:val="003F1CC4"/>
    <w:rsid w:val="004302DA"/>
    <w:rsid w:val="00462CD5"/>
    <w:rsid w:val="00490B92"/>
    <w:rsid w:val="00495348"/>
    <w:rsid w:val="004A0028"/>
    <w:rsid w:val="004B2106"/>
    <w:rsid w:val="004B329B"/>
    <w:rsid w:val="004C5EBC"/>
    <w:rsid w:val="004D33EB"/>
    <w:rsid w:val="004E6861"/>
    <w:rsid w:val="00536B45"/>
    <w:rsid w:val="00565906"/>
    <w:rsid w:val="00583A6B"/>
    <w:rsid w:val="005B62EB"/>
    <w:rsid w:val="005E326E"/>
    <w:rsid w:val="00602667"/>
    <w:rsid w:val="00604064"/>
    <w:rsid w:val="006206C4"/>
    <w:rsid w:val="006228E6"/>
    <w:rsid w:val="006243FA"/>
    <w:rsid w:val="00641F46"/>
    <w:rsid w:val="006563E8"/>
    <w:rsid w:val="00684531"/>
    <w:rsid w:val="006B40D3"/>
    <w:rsid w:val="00711E4C"/>
    <w:rsid w:val="007403DD"/>
    <w:rsid w:val="0075156E"/>
    <w:rsid w:val="00766299"/>
    <w:rsid w:val="00772C47"/>
    <w:rsid w:val="007A014A"/>
    <w:rsid w:val="008058D7"/>
    <w:rsid w:val="00806263"/>
    <w:rsid w:val="00813987"/>
    <w:rsid w:val="0082668A"/>
    <w:rsid w:val="00837D27"/>
    <w:rsid w:val="00865460"/>
    <w:rsid w:val="00875ED1"/>
    <w:rsid w:val="008832E5"/>
    <w:rsid w:val="00896905"/>
    <w:rsid w:val="008E34D6"/>
    <w:rsid w:val="008F16BF"/>
    <w:rsid w:val="00903BBB"/>
    <w:rsid w:val="00921EF4"/>
    <w:rsid w:val="00925667"/>
    <w:rsid w:val="00935762"/>
    <w:rsid w:val="00957215"/>
    <w:rsid w:val="0099204C"/>
    <w:rsid w:val="009A39BF"/>
    <w:rsid w:val="009D07B4"/>
    <w:rsid w:val="00A01EBD"/>
    <w:rsid w:val="00A0583E"/>
    <w:rsid w:val="00A05D5C"/>
    <w:rsid w:val="00A12B08"/>
    <w:rsid w:val="00A830E0"/>
    <w:rsid w:val="00AA4E00"/>
    <w:rsid w:val="00AD7FAD"/>
    <w:rsid w:val="00AF43C1"/>
    <w:rsid w:val="00B24EA9"/>
    <w:rsid w:val="00B36422"/>
    <w:rsid w:val="00B40E09"/>
    <w:rsid w:val="00BA7A95"/>
    <w:rsid w:val="00BC754C"/>
    <w:rsid w:val="00BE2ACA"/>
    <w:rsid w:val="00C11603"/>
    <w:rsid w:val="00C4414B"/>
    <w:rsid w:val="00C609EB"/>
    <w:rsid w:val="00C61CA0"/>
    <w:rsid w:val="00C763C7"/>
    <w:rsid w:val="00CA3CCB"/>
    <w:rsid w:val="00CC2F49"/>
    <w:rsid w:val="00CC764C"/>
    <w:rsid w:val="00CE3BB0"/>
    <w:rsid w:val="00D0748B"/>
    <w:rsid w:val="00E204A6"/>
    <w:rsid w:val="00E309FA"/>
    <w:rsid w:val="00E444E7"/>
    <w:rsid w:val="00E83F95"/>
    <w:rsid w:val="00EA0FA9"/>
    <w:rsid w:val="00ED7095"/>
    <w:rsid w:val="00EF0908"/>
    <w:rsid w:val="00F061E2"/>
    <w:rsid w:val="00F1768B"/>
    <w:rsid w:val="00F5252E"/>
    <w:rsid w:val="00F8162F"/>
    <w:rsid w:val="00F9251B"/>
    <w:rsid w:val="00F94A84"/>
    <w:rsid w:val="00FB21C6"/>
    <w:rsid w:val="00FD1800"/>
    <w:rsid w:val="02ED63EE"/>
    <w:rsid w:val="030E3C3C"/>
    <w:rsid w:val="04115E3B"/>
    <w:rsid w:val="10704CA8"/>
    <w:rsid w:val="1B671B38"/>
    <w:rsid w:val="1B882A24"/>
    <w:rsid w:val="1C6C1158"/>
    <w:rsid w:val="1CF55E97"/>
    <w:rsid w:val="1E4B27E4"/>
    <w:rsid w:val="22146DBF"/>
    <w:rsid w:val="22A354A5"/>
    <w:rsid w:val="22AE157E"/>
    <w:rsid w:val="266F6CBA"/>
    <w:rsid w:val="282A0339"/>
    <w:rsid w:val="28B60BD0"/>
    <w:rsid w:val="30D81900"/>
    <w:rsid w:val="3307027A"/>
    <w:rsid w:val="34930017"/>
    <w:rsid w:val="34E10767"/>
    <w:rsid w:val="34FD36E3"/>
    <w:rsid w:val="386A7765"/>
    <w:rsid w:val="3A856654"/>
    <w:rsid w:val="3DD71483"/>
    <w:rsid w:val="3F656A54"/>
    <w:rsid w:val="401C19ED"/>
    <w:rsid w:val="45F66658"/>
    <w:rsid w:val="4B910CE7"/>
    <w:rsid w:val="4B9366F7"/>
    <w:rsid w:val="4D3161C8"/>
    <w:rsid w:val="4FE032C4"/>
    <w:rsid w:val="516052CE"/>
    <w:rsid w:val="519F5DF6"/>
    <w:rsid w:val="51A27694"/>
    <w:rsid w:val="5A5F1203"/>
    <w:rsid w:val="5BDE576D"/>
    <w:rsid w:val="5EC155FD"/>
    <w:rsid w:val="6CE27B12"/>
    <w:rsid w:val="6DAB62B6"/>
    <w:rsid w:val="6DFD5F26"/>
    <w:rsid w:val="6FFF2068"/>
    <w:rsid w:val="73BC23E0"/>
    <w:rsid w:val="783B7D77"/>
    <w:rsid w:val="7A707A80"/>
    <w:rsid w:val="7B253493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link w:val="11"/>
    <w:semiHidden/>
    <w:qFormat/>
    <w:uiPriority w:val="0"/>
    <w:pPr>
      <w:spacing w:line="360" w:lineRule="auto"/>
      <w:ind w:left="720" w:hanging="720" w:hangingChars="300"/>
    </w:pPr>
    <w:rPr>
      <w:sz w:val="24"/>
      <w:szCs w:val="20"/>
    </w:rPr>
  </w:style>
  <w:style w:type="paragraph" w:styleId="4">
    <w:name w:val="Date"/>
    <w:basedOn w:val="1"/>
    <w:next w:val="1"/>
    <w:link w:val="12"/>
    <w:semiHidden/>
    <w:qFormat/>
    <w:uiPriority w:val="0"/>
    <w:rPr>
      <w:szCs w:val="20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缩进 字符"/>
    <w:basedOn w:val="8"/>
    <w:link w:val="3"/>
    <w:semiHidden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2">
    <w:name w:val="日期 字符"/>
    <w:basedOn w:val="8"/>
    <w:link w:val="4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6">
    <w:name w:val="font7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15</Lines>
  <Paragraphs>4</Paragraphs>
  <TotalTime>9</TotalTime>
  <ScaleCrop>false</ScaleCrop>
  <LinksUpToDate>false</LinksUpToDate>
  <CharactersWithSpaces>103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2022-03-09T09:11:00Z</dcterms:created>
  <dc:creator>ad</dc:creator>
  <cp:lastModifiedBy>user</cp:lastModifiedBy>
  <cp:lastPrinted>2024-11-25T08:35:00Z</cp:lastPrinted>
  <dcterms:modified xsi:type="dcterms:W3CDTF">2026-03-04T07:39:11Z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EB5B3F3B110B4B6A9008EA6149039E0E</vt:lpwstr>
  </property>
  <property fmtid="{D5CDD505-2E9C-101B-9397-08002B2CF9AE}" pid="4" name="KSOTemplateDocerSaveRecord">
    <vt:lpwstr>eyJoZGlkIjoiYzVhMGFjNzdlNDA4NjJiOWMzYmE3ODk1ZmJhOTU0ZjAiLCJ1c2VySWQiOiIzNDI4MjYzOTMifQ==</vt:lpwstr>
  </property>
</Properties>
</file>