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eastAsia" w:ascii="宋体" w:hAnsi="宋体"/>
          <w:b/>
          <w:sz w:val="44"/>
          <w:szCs w:val="44"/>
          <w:lang w:val="en-US" w:eastAsia="zh-CN"/>
        </w:rPr>
      </w:pPr>
      <w:bookmarkStart w:id="0" w:name="_Toc27502861"/>
      <w:r>
        <w:rPr>
          <w:rFonts w:hint="eastAsia" w:ascii="宋体" w:hAnsi="宋体"/>
          <w:b/>
          <w:sz w:val="44"/>
          <w:szCs w:val="44"/>
        </w:rPr>
        <w:t>北京清华长庚医院</w:t>
      </w:r>
      <w:bookmarkStart w:id="1" w:name="_Toc313024522"/>
      <w:bookmarkStart w:id="2" w:name="_Toc390356286"/>
      <w:bookmarkStart w:id="3" w:name="_Toc444181945"/>
      <w:bookmarkStart w:id="4" w:name="_Toc309048657"/>
      <w:r>
        <w:rPr>
          <w:rFonts w:hint="eastAsia" w:ascii="宋体" w:hAnsi="宋体"/>
          <w:b/>
          <w:sz w:val="44"/>
          <w:szCs w:val="44"/>
          <w:lang w:val="en-US" w:eastAsia="zh-CN"/>
        </w:rPr>
        <w:t>-移植类相关检验项目委外采购院内遴选文件</w:t>
      </w:r>
    </w:p>
    <w:p>
      <w:pPr>
        <w:spacing w:before="480" w:beforeLines="200" w:after="480" w:afterLines="200" w:line="360" w:lineRule="auto"/>
        <w:jc w:val="center"/>
        <w:rPr>
          <w:rFonts w:hint="default" w:ascii="宋体" w:hAnsi="宋体"/>
          <w:b/>
          <w:sz w:val="44"/>
          <w:szCs w:val="44"/>
          <w:lang w:val="en-US" w:eastAsia="zh-CN"/>
        </w:rPr>
      </w:pP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一、</w:t>
      </w:r>
      <w:r>
        <w:rPr>
          <w:rFonts w:hint="eastAsia" w:ascii="Arial" w:hAnsi="Arial" w:cs="Arial"/>
          <w:sz w:val="24"/>
        </w:rPr>
        <w:t>项目名称：</w:t>
      </w:r>
      <w:r>
        <w:rPr>
          <w:rFonts w:hint="eastAsia" w:ascii="Arial" w:hAnsi="Arial" w:cs="Arial"/>
          <w:sz w:val="24"/>
          <w:lang w:val="en-US" w:eastAsia="zh-CN"/>
        </w:rPr>
        <w:t>移植类相关检验项目委外采购项目</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二、服务</w:t>
      </w:r>
      <w:r>
        <w:rPr>
          <w:rFonts w:hint="eastAsia" w:ascii="Arial" w:hAnsi="Arial" w:cs="Arial"/>
          <w:sz w:val="24"/>
        </w:rPr>
        <w:t>地址：北京市昌平区立汤路168号</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三、参与遴选</w:t>
      </w:r>
      <w:r>
        <w:rPr>
          <w:rFonts w:ascii="Arial" w:hAnsi="Arial" w:cs="Arial"/>
          <w:sz w:val="24"/>
        </w:rPr>
        <w:t>人条件及资格：</w:t>
      </w:r>
    </w:p>
    <w:p>
      <w:pPr>
        <w:numPr>
          <w:ilvl w:val="0"/>
          <w:numId w:val="0"/>
        </w:numPr>
        <w:spacing w:line="360" w:lineRule="auto"/>
        <w:ind w:leftChars="0" w:firstLine="420" w:firstLineChars="0"/>
        <w:rPr>
          <w:rFonts w:hint="eastAsia" w:ascii="Arial" w:hAnsi="Arial" w:cs="Arial"/>
          <w:sz w:val="24"/>
        </w:rPr>
      </w:pPr>
      <w:r>
        <w:rPr>
          <w:rFonts w:hint="eastAsia" w:ascii="Arial" w:hAnsi="Arial" w:cs="Arial"/>
          <w:sz w:val="24"/>
          <w:lang w:val="en-US" w:eastAsia="zh-CN"/>
        </w:rPr>
        <w:t xml:space="preserve">1. </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w:t>
      </w:r>
    </w:p>
    <w:p>
      <w:pPr>
        <w:numPr>
          <w:ilvl w:val="0"/>
          <w:numId w:val="0"/>
        </w:numPr>
        <w:spacing w:line="360" w:lineRule="auto"/>
        <w:ind w:leftChars="0" w:firstLine="420" w:firstLineChars="0"/>
        <w:rPr>
          <w:rFonts w:hint="eastAsia" w:ascii="宋体" w:hAnsi="宋体"/>
          <w:sz w:val="24"/>
        </w:rPr>
      </w:pPr>
      <w:r>
        <w:rPr>
          <w:rFonts w:hint="eastAsia" w:ascii="Arial" w:hAnsi="Arial" w:cs="Arial"/>
          <w:sz w:val="24"/>
          <w:lang w:val="en-US" w:eastAsia="zh-CN"/>
        </w:rPr>
        <w:t xml:space="preserve">2. </w:t>
      </w: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r>
        <w:rPr>
          <w:rFonts w:hint="eastAsia" w:ascii="Arial" w:hAnsi="Arial" w:cs="Arial"/>
          <w:sz w:val="24"/>
        </w:rPr>
        <w:t>本项目不接受联合体申请</w:t>
      </w:r>
      <w:r>
        <w:rPr>
          <w:rFonts w:hint="eastAsia" w:ascii="宋体" w:hAnsi="宋体"/>
          <w:sz w:val="24"/>
        </w:rPr>
        <w:t>。</w:t>
      </w:r>
    </w:p>
    <w:p>
      <w:pPr>
        <w:numPr>
          <w:ilvl w:val="0"/>
          <w:numId w:val="0"/>
        </w:numPr>
        <w:spacing w:line="360" w:lineRule="auto"/>
        <w:ind w:leftChars="0" w:firstLine="420" w:firstLineChars="0"/>
        <w:rPr>
          <w:rFonts w:hint="default" w:ascii="宋体" w:hAnsi="宋体" w:eastAsia="宋体"/>
          <w:sz w:val="24"/>
          <w:lang w:val="en-US" w:eastAsia="zh-CN"/>
        </w:rPr>
      </w:pPr>
      <w:r>
        <w:rPr>
          <w:rFonts w:hint="eastAsia" w:ascii="宋体" w:hAnsi="宋体"/>
          <w:sz w:val="24"/>
          <w:lang w:val="en-US" w:eastAsia="zh-CN"/>
        </w:rPr>
        <w:t>3. 医疗机构执业许可证</w:t>
      </w:r>
    </w:p>
    <w:p>
      <w:pPr>
        <w:numPr>
          <w:ilvl w:val="0"/>
          <w:numId w:val="0"/>
        </w:numPr>
        <w:spacing w:line="360" w:lineRule="auto"/>
        <w:ind w:leftChars="0"/>
        <w:rPr>
          <w:rFonts w:ascii="Arial" w:hAnsi="Arial" w:cs="Arial"/>
          <w:sz w:val="24"/>
        </w:rPr>
      </w:pPr>
      <w:r>
        <w:rPr>
          <w:rFonts w:hint="eastAsia" w:ascii="宋体" w:hAnsi="宋体"/>
          <w:sz w:val="24"/>
          <w:lang w:val="en-US" w:eastAsia="zh-CN"/>
        </w:rPr>
        <w:t>四、本项目预算：409,000元</w:t>
      </w:r>
    </w:p>
    <w:p>
      <w:pPr>
        <w:numPr>
          <w:ilvl w:val="0"/>
          <w:numId w:val="0"/>
        </w:numPr>
        <w:spacing w:line="360" w:lineRule="auto"/>
        <w:ind w:leftChars="0"/>
        <w:rPr>
          <w:rFonts w:ascii="Arial" w:hAnsi="Arial" w:cs="Arial"/>
          <w:sz w:val="24"/>
        </w:rPr>
      </w:pPr>
      <w:r>
        <w:rPr>
          <w:rFonts w:hint="eastAsia" w:ascii="宋体" w:hAnsi="宋体"/>
          <w:sz w:val="24"/>
          <w:lang w:val="en-US" w:eastAsia="zh-CN"/>
        </w:rPr>
        <w:t>五、服务期限：一年。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2"/>
        </w:numPr>
        <w:spacing w:line="360" w:lineRule="auto"/>
        <w:jc w:val="left"/>
        <w:rPr>
          <w:rFonts w:hint="eastAsia" w:ascii="宋体" w:hAnsi="宋体"/>
          <w:sz w:val="24"/>
          <w:lang w:val="en-US" w:eastAsia="zh-CN"/>
        </w:rPr>
      </w:pPr>
      <w:r>
        <w:rPr>
          <w:rFonts w:hint="eastAsia" w:ascii="宋体" w:hAnsi="宋体"/>
          <w:sz w:val="24"/>
          <w:lang w:val="en-US" w:eastAsia="zh-CN"/>
        </w:rPr>
        <w:t>采购目的：</w:t>
      </w:r>
    </w:p>
    <w:p>
      <w:pPr>
        <w:numPr>
          <w:ilvl w:val="0"/>
          <w:numId w:val="0"/>
        </w:numPr>
        <w:spacing w:line="360" w:lineRule="auto"/>
        <w:ind w:firstLine="420" w:firstLineChars="0"/>
        <w:jc w:val="left"/>
        <w:rPr>
          <w:rFonts w:hint="eastAsia" w:ascii="宋体" w:hAnsi="宋体"/>
          <w:sz w:val="24"/>
          <w:lang w:val="en-US" w:eastAsia="zh-CN"/>
        </w:rPr>
      </w:pPr>
      <w:r>
        <w:rPr>
          <w:rFonts w:hint="eastAsia" w:ascii="宋体" w:hAnsi="宋体"/>
          <w:sz w:val="24"/>
          <w:lang w:val="en-US" w:eastAsia="zh-CN"/>
        </w:rPr>
        <w:t>我院有部分移植类相关检测项目，由于病例数有限和设备技术等条件所限，7个检验项目暂时无法在采购人检验科开展，特此进行委外检验。</w:t>
      </w:r>
    </w:p>
    <w:p>
      <w:pPr>
        <w:pStyle w:val="2"/>
        <w:rPr>
          <w:rFonts w:hint="eastAsia" w:ascii="宋体" w:hAnsi="宋体"/>
          <w:sz w:val="24"/>
          <w:lang w:val="en-US" w:eastAsia="zh-CN"/>
        </w:rPr>
      </w:pPr>
    </w:p>
    <w:p>
      <w:pPr>
        <w:pStyle w:val="2"/>
        <w:rPr>
          <w:rFonts w:hint="eastAsia" w:ascii="宋体" w:hAnsi="宋体"/>
          <w:sz w:val="24"/>
          <w:lang w:val="en-US" w:eastAsia="zh-CN"/>
        </w:rPr>
      </w:pPr>
    </w:p>
    <w:p>
      <w:pPr>
        <w:pStyle w:val="2"/>
        <w:rPr>
          <w:rFonts w:hint="eastAsia" w:ascii="宋体" w:hAnsi="宋体"/>
          <w:sz w:val="24"/>
          <w:lang w:val="en-US" w:eastAsia="zh-CN"/>
        </w:rPr>
      </w:pPr>
    </w:p>
    <w:p>
      <w:pPr>
        <w:numPr>
          <w:ilvl w:val="0"/>
          <w:numId w:val="2"/>
        </w:numPr>
        <w:spacing w:line="360" w:lineRule="auto"/>
        <w:jc w:val="left"/>
        <w:rPr>
          <w:rFonts w:ascii="宋体" w:hAnsi="宋体"/>
          <w:sz w:val="24"/>
        </w:rPr>
      </w:pPr>
      <w:r>
        <w:rPr>
          <w:rFonts w:hint="eastAsia" w:ascii="宋体" w:hAnsi="宋体"/>
          <w:sz w:val="24"/>
          <w:lang w:val="en-US" w:eastAsia="zh-CN"/>
        </w:rPr>
        <w:t>项目清单：</w:t>
      </w:r>
    </w:p>
    <w:tbl>
      <w:tblPr>
        <w:tblStyle w:val="10"/>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3563"/>
        <w:gridCol w:w="1388"/>
        <w:gridCol w:w="3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项次</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本院医嘱名</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单项限价（元）</w:t>
            </w:r>
          </w:p>
        </w:tc>
        <w:tc>
          <w:tcPr>
            <w:tcW w:w="3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服务时效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1</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淋巴细胞毒试验（CDC,移植-委外-自费）</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880</w:t>
            </w:r>
          </w:p>
        </w:tc>
        <w:tc>
          <w:tcPr>
            <w:tcW w:w="3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7天×24小时收取样本，急件样本可在6小时内出报告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2</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流式交叉配型（移植-委外-自费）</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1,300.00</w:t>
            </w:r>
          </w:p>
        </w:tc>
        <w:tc>
          <w:tcPr>
            <w:tcW w:w="3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7天×24小时收取样本，急件样本可在6小时内出报告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3</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群体反应抗体筛查试验（PRA-HLA I类+II类抗体初筛检测）（移植）</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1,850.00</w:t>
            </w:r>
          </w:p>
        </w:tc>
        <w:tc>
          <w:tcPr>
            <w:tcW w:w="3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3个工作日内报告结果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4</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非HLA特异性抗体检测（移植专用）</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3,150.00</w:t>
            </w:r>
          </w:p>
        </w:tc>
        <w:tc>
          <w:tcPr>
            <w:tcW w:w="3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3个工作日内报告结果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5</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HLA I类和II类特异性抗体细分检测（移植）</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2,630.00</w:t>
            </w:r>
          </w:p>
        </w:tc>
        <w:tc>
          <w:tcPr>
            <w:tcW w:w="3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3个工作日内报告结果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6</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人组织相容性抗原分型与配型（HLA高分辨配型）（自费）</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2,700.00</w:t>
            </w:r>
          </w:p>
        </w:tc>
        <w:tc>
          <w:tcPr>
            <w:tcW w:w="3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7天×24小时收取样本，24小时内报告结果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7</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供者特异性游离DNA检测（cfDNA）</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3,150.00</w:t>
            </w:r>
          </w:p>
        </w:tc>
        <w:tc>
          <w:tcPr>
            <w:tcW w:w="3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F1115"/>
                <w:sz w:val="24"/>
                <w:szCs w:val="24"/>
                <w:u w:val="none"/>
              </w:rPr>
            </w:pPr>
            <w:r>
              <w:rPr>
                <w:rFonts w:hint="eastAsia" w:ascii="宋体" w:hAnsi="宋体" w:eastAsia="宋体" w:cs="宋体"/>
                <w:i w:val="0"/>
                <w:iCs w:val="0"/>
                <w:color w:val="0F1115"/>
                <w:kern w:val="0"/>
                <w:sz w:val="24"/>
                <w:szCs w:val="24"/>
                <w:u w:val="none"/>
                <w:lang w:val="en-US" w:eastAsia="zh-CN" w:bidi="ar"/>
              </w:rPr>
              <w:t>5个工作日内出结果</w:t>
            </w:r>
          </w:p>
        </w:tc>
      </w:tr>
    </w:tbl>
    <w:p>
      <w:pPr>
        <w:numPr>
          <w:ilvl w:val="0"/>
          <w:numId w:val="0"/>
        </w:numPr>
        <w:spacing w:line="360" w:lineRule="auto"/>
        <w:jc w:val="left"/>
        <w:rPr>
          <w:rFonts w:hint="eastAsia" w:ascii="宋体" w:hAnsi="宋体" w:eastAsia="宋体" w:cs="宋体"/>
          <w:sz w:val="24"/>
          <w:szCs w:val="24"/>
        </w:rPr>
      </w:pPr>
    </w:p>
    <w:p>
      <w:pPr>
        <w:pStyle w:val="4"/>
        <w:numPr>
          <w:ilvl w:val="0"/>
          <w:numId w:val="2"/>
        </w:numPr>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服务要求</w:t>
      </w:r>
      <w:r>
        <w:rPr>
          <w:rFonts w:hint="eastAsia" w:ascii="宋体" w:hAnsi="宋体" w:eastAsia="宋体" w:cs="宋体"/>
          <w:b w:val="0"/>
          <w:bCs/>
          <w:sz w:val="24"/>
          <w:szCs w:val="24"/>
          <w:lang w:val="en-US" w:eastAsia="zh-CN"/>
        </w:rPr>
        <w:t>:</w:t>
      </w:r>
    </w:p>
    <w:p>
      <w:pPr>
        <w:pStyle w:val="5"/>
        <w:numPr>
          <w:ilvl w:val="0"/>
          <w:numId w:val="0"/>
        </w:numPr>
        <w:ind w:leftChars="0"/>
        <w:rPr>
          <w:rFonts w:hint="eastAsia" w:ascii="宋体" w:hAnsi="宋体" w:eastAsia="宋体" w:cs="宋体"/>
          <w:sz w:val="24"/>
          <w:szCs w:val="24"/>
          <w:lang w:val="en-US" w:eastAsia="zh-CN"/>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7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gridSpan w:val="2"/>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一</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一般服务要求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保存原始样品检测记录、检测人员及审核人员相关记录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根据客户需要，检测结果以纸质盖章报告或电子版形式提供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收样后三十天内完成检测，提供所有样品包括检测期间样本及剩余样品在服务时间内保存记录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建立并完善质量管理体系，保持良好的运行，按照国家相关法律法规要求，保证检测结果的准确性，在规定时间负责收取运送标本、并执行实验室检测、发布报告</w:t>
            </w:r>
            <w:r>
              <w:rPr>
                <w:rFonts w:hint="eastAsia" w:ascii="宋体" w:hAnsi="宋体" w:eastAsia="宋体" w:cs="宋体"/>
                <w:b w:val="0"/>
                <w:bCs w:val="0"/>
                <w:sz w:val="24"/>
                <w:szCs w:val="24"/>
                <w:vertAlign w:val="baseline"/>
                <w:lang w:val="en-US" w:eastAsia="zh-CN"/>
              </w:rPr>
              <w:t>等</w:t>
            </w:r>
            <w:r>
              <w:rPr>
                <w:rFonts w:hint="eastAsia" w:ascii="宋体" w:hAnsi="宋体" w:eastAsia="宋体" w:cs="宋体"/>
                <w:b w:val="0"/>
                <w:bCs w:val="0"/>
                <w:sz w:val="24"/>
                <w:szCs w:val="24"/>
                <w:vertAlign w:val="baseline"/>
              </w:rPr>
              <w:t>工作，回答临床咨询并处理相关风险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需</w:t>
            </w:r>
            <w:r>
              <w:rPr>
                <w:rFonts w:hint="eastAsia" w:ascii="宋体" w:hAnsi="宋体" w:eastAsia="宋体" w:cs="宋体"/>
                <w:b w:val="0"/>
                <w:bCs w:val="0"/>
                <w:sz w:val="24"/>
                <w:szCs w:val="24"/>
                <w:vertAlign w:val="baseline"/>
              </w:rPr>
              <w:t>具备对</w:t>
            </w:r>
            <w:r>
              <w:rPr>
                <w:rFonts w:hint="eastAsia" w:ascii="宋体" w:hAnsi="宋体" w:eastAsia="宋体" w:cs="宋体"/>
                <w:b w:val="0"/>
                <w:bCs w:val="0"/>
                <w:sz w:val="24"/>
                <w:szCs w:val="24"/>
                <w:vertAlign w:val="baseline"/>
                <w:lang w:val="en-US" w:eastAsia="zh-CN"/>
              </w:rPr>
              <w:t>采购人所提供检验</w:t>
            </w:r>
            <w:r>
              <w:rPr>
                <w:rFonts w:hint="eastAsia" w:ascii="宋体" w:hAnsi="宋体" w:eastAsia="宋体" w:cs="宋体"/>
                <w:b w:val="0"/>
                <w:bCs w:val="0"/>
                <w:sz w:val="24"/>
                <w:szCs w:val="24"/>
                <w:vertAlign w:val="baseline"/>
              </w:rPr>
              <w:t>项目进行检测的</w:t>
            </w:r>
            <w:r>
              <w:rPr>
                <w:rFonts w:hint="eastAsia" w:ascii="宋体" w:hAnsi="宋体" w:eastAsia="宋体" w:cs="宋体"/>
                <w:b w:val="0"/>
                <w:bCs w:val="0"/>
                <w:sz w:val="24"/>
                <w:szCs w:val="24"/>
                <w:vertAlign w:val="baseline"/>
                <w:lang w:val="en-US" w:eastAsia="zh-CN"/>
              </w:rPr>
              <w:t>相关</w:t>
            </w:r>
            <w:r>
              <w:rPr>
                <w:rFonts w:hint="eastAsia" w:ascii="宋体" w:hAnsi="宋体" w:eastAsia="宋体" w:cs="宋体"/>
                <w:b w:val="0"/>
                <w:bCs w:val="0"/>
                <w:sz w:val="24"/>
                <w:szCs w:val="24"/>
                <w:vertAlign w:val="baseline"/>
              </w:rPr>
              <w:t>设备（</w:t>
            </w:r>
            <w:r>
              <w:rPr>
                <w:rFonts w:hint="eastAsia" w:ascii="宋体" w:hAnsi="宋体" w:eastAsia="宋体" w:cs="宋体"/>
                <w:b w:val="0"/>
                <w:bCs w:val="0"/>
                <w:sz w:val="24"/>
                <w:szCs w:val="24"/>
                <w:vertAlign w:val="baseline"/>
                <w:lang w:val="en-US" w:eastAsia="zh-CN"/>
              </w:rPr>
              <w:t>须</w:t>
            </w:r>
            <w:r>
              <w:rPr>
                <w:rFonts w:hint="eastAsia" w:ascii="宋体" w:hAnsi="宋体" w:eastAsia="宋体" w:cs="宋体"/>
                <w:b w:val="0"/>
                <w:bCs w:val="0"/>
                <w:sz w:val="24"/>
                <w:szCs w:val="24"/>
                <w:vertAlign w:val="baseline"/>
              </w:rPr>
              <w:t>具备液相、质谱平台检测能力）并保持良好使用维护状态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检验所使用的试剂、检测方法必须符合国家标准，所申报</w:t>
            </w:r>
            <w:r>
              <w:rPr>
                <w:rFonts w:hint="eastAsia" w:ascii="宋体" w:hAnsi="宋体" w:eastAsia="宋体" w:cs="宋体"/>
                <w:b w:val="0"/>
                <w:bCs w:val="0"/>
                <w:sz w:val="24"/>
                <w:szCs w:val="24"/>
                <w:vertAlign w:val="baseline"/>
                <w:lang w:val="en-US" w:eastAsia="zh-CN"/>
              </w:rPr>
              <w:t>检验</w:t>
            </w:r>
            <w:r>
              <w:rPr>
                <w:rFonts w:hint="eastAsia" w:ascii="宋体" w:hAnsi="宋体" w:eastAsia="宋体" w:cs="宋体"/>
                <w:b w:val="0"/>
                <w:bCs w:val="0"/>
                <w:sz w:val="24"/>
                <w:szCs w:val="24"/>
                <w:vertAlign w:val="baseline"/>
              </w:rPr>
              <w:t>项目的检测方法为业内公认或国际通用的检测方法，并参加国家</w:t>
            </w:r>
            <w:r>
              <w:rPr>
                <w:rFonts w:hint="eastAsia" w:ascii="宋体" w:hAnsi="宋体" w:eastAsia="宋体" w:cs="宋体"/>
                <w:b w:val="0"/>
                <w:bCs w:val="0"/>
                <w:sz w:val="24"/>
                <w:szCs w:val="24"/>
                <w:vertAlign w:val="baseline"/>
                <w:lang w:val="en-US" w:eastAsia="zh-CN"/>
              </w:rPr>
              <w:t>卫生健康委员会</w:t>
            </w:r>
            <w:r>
              <w:rPr>
                <w:rFonts w:hint="eastAsia" w:ascii="宋体" w:hAnsi="宋体" w:eastAsia="宋体" w:cs="宋体"/>
                <w:b w:val="0"/>
                <w:bCs w:val="0"/>
                <w:sz w:val="24"/>
                <w:szCs w:val="24"/>
                <w:vertAlign w:val="baseline"/>
              </w:rPr>
              <w:t>、</w:t>
            </w:r>
            <w:r>
              <w:rPr>
                <w:rFonts w:hint="eastAsia" w:ascii="宋体" w:hAnsi="宋体" w:eastAsia="宋体" w:cs="宋体"/>
                <w:b w:val="0"/>
                <w:bCs w:val="0"/>
                <w:sz w:val="24"/>
                <w:szCs w:val="24"/>
                <w:vertAlign w:val="baseline"/>
                <w:lang w:val="en-US" w:eastAsia="zh-CN"/>
              </w:rPr>
              <w:t>北京市卫生健康委员会</w:t>
            </w:r>
            <w:r>
              <w:rPr>
                <w:rFonts w:hint="eastAsia" w:ascii="宋体" w:hAnsi="宋体" w:eastAsia="宋体" w:cs="宋体"/>
                <w:b w:val="0"/>
                <w:bCs w:val="0"/>
                <w:sz w:val="24"/>
                <w:szCs w:val="24"/>
                <w:vertAlign w:val="baseline"/>
              </w:rPr>
              <w:t>临检中心室间质评或实验室间比对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提供</w:t>
            </w:r>
            <w:r>
              <w:rPr>
                <w:rFonts w:hint="eastAsia" w:ascii="宋体" w:hAnsi="宋体" w:eastAsia="宋体" w:cs="宋体"/>
                <w:b w:val="0"/>
                <w:bCs w:val="0"/>
                <w:sz w:val="24"/>
                <w:szCs w:val="24"/>
                <w:vertAlign w:val="baseline"/>
                <w:lang w:val="en-US" w:eastAsia="zh-CN"/>
              </w:rPr>
              <w:t>本</w:t>
            </w:r>
            <w:r>
              <w:rPr>
                <w:rFonts w:hint="eastAsia" w:ascii="宋体" w:hAnsi="宋体" w:eastAsia="宋体" w:cs="宋体"/>
                <w:b w:val="0"/>
                <w:bCs w:val="0"/>
                <w:sz w:val="24"/>
                <w:szCs w:val="24"/>
                <w:vertAlign w:val="baseline"/>
              </w:rPr>
              <w:t>项目所需的相关耗材和管理性文件，如申请单、标本和报告转接记录单和规范标本转运箱等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参与人</w:t>
            </w:r>
            <w:r>
              <w:rPr>
                <w:rFonts w:hint="eastAsia" w:ascii="宋体" w:hAnsi="宋体" w:eastAsia="宋体" w:cs="宋体"/>
                <w:b w:val="0"/>
                <w:bCs w:val="0"/>
                <w:sz w:val="24"/>
                <w:szCs w:val="24"/>
                <w:vertAlign w:val="baseline"/>
              </w:rPr>
              <w:t>可提供工作日接收标本服务</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rPr>
              <w:t>收取标本时，须对标本的完好性进行核查，对不合格的送检标本有权拒收；按双方约定的时间取送标本；避免发生样本损坏、丢失信息混乱等意外事件，有完善的记录可追溯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对于医院所提供标本的相关信息需要负有保密责任，但因相关法律、法规的明确规定，必须向有关国家机关、政府部门及公众披露的除外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派专人、专车负责送检标本的安全运输，并保证必须的“冷链”运输</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参与人需提供承诺函，格式自拟，并加盖投标单位公章</w:t>
            </w:r>
            <w:r>
              <w:rPr>
                <w:rFonts w:hint="eastAsia" w:ascii="宋体" w:hAnsi="宋体" w:eastAsia="宋体" w:cs="宋体"/>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与采购人</w:t>
            </w:r>
            <w:r>
              <w:rPr>
                <w:rFonts w:hint="eastAsia" w:ascii="宋体" w:hAnsi="宋体" w:eastAsia="宋体" w:cs="宋体"/>
                <w:b w:val="0"/>
                <w:bCs w:val="0"/>
                <w:sz w:val="24"/>
                <w:szCs w:val="24"/>
                <w:vertAlign w:val="baseline"/>
              </w:rPr>
              <w:t>约定发布报告的时间和格式，并需征得</w:t>
            </w:r>
            <w:r>
              <w:rPr>
                <w:rFonts w:hint="eastAsia" w:ascii="宋体" w:hAnsi="宋体" w:eastAsia="宋体" w:cs="宋体"/>
                <w:b w:val="0"/>
                <w:bCs w:val="0"/>
                <w:sz w:val="24"/>
                <w:szCs w:val="24"/>
                <w:vertAlign w:val="baseline"/>
                <w:lang w:val="en-US" w:eastAsia="zh-CN"/>
              </w:rPr>
              <w:t>采购人相关</w:t>
            </w:r>
            <w:r>
              <w:rPr>
                <w:rFonts w:hint="eastAsia" w:ascii="宋体" w:hAnsi="宋体" w:eastAsia="宋体" w:cs="宋体"/>
                <w:b w:val="0"/>
                <w:bCs w:val="0"/>
                <w:sz w:val="24"/>
                <w:szCs w:val="24"/>
                <w:vertAlign w:val="baseline"/>
              </w:rPr>
              <w:t>科室的同意确认，</w:t>
            </w:r>
            <w:r>
              <w:rPr>
                <w:rFonts w:hint="eastAsia" w:ascii="宋体" w:hAnsi="宋体" w:eastAsia="宋体" w:cs="宋体"/>
                <w:b w:val="0"/>
                <w:bCs w:val="0"/>
                <w:sz w:val="24"/>
                <w:szCs w:val="24"/>
                <w:vertAlign w:val="baseline"/>
                <w:lang w:eastAsia="zh-CN"/>
              </w:rPr>
              <w:t>参与人</w:t>
            </w:r>
            <w:r>
              <w:rPr>
                <w:rFonts w:hint="eastAsia" w:ascii="宋体" w:hAnsi="宋体" w:eastAsia="宋体" w:cs="宋体"/>
                <w:b w:val="0"/>
                <w:bCs w:val="0"/>
                <w:sz w:val="24"/>
                <w:szCs w:val="24"/>
                <w:vertAlign w:val="baseline"/>
              </w:rPr>
              <w:t>应在投标文件中清楚表明是否响应医院报告周期的要求，并将已检验标本及检验报告按照行业规范化要求保存适当时间</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参与人需提供承诺函，格式自拟，并加盖投标单位公章</w:t>
            </w:r>
            <w:r>
              <w:rPr>
                <w:rFonts w:hint="eastAsia" w:ascii="宋体" w:hAnsi="宋体" w:eastAsia="宋体" w:cs="宋体"/>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检验服务所涉及到的标本采集、结果报告周期、标本保存条件等能够满足临床需要并符合行业标准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参与人</w:t>
            </w:r>
            <w:r>
              <w:rPr>
                <w:rFonts w:hint="eastAsia" w:ascii="宋体" w:hAnsi="宋体" w:eastAsia="宋体" w:cs="宋体"/>
                <w:b w:val="0"/>
                <w:bCs w:val="0"/>
                <w:sz w:val="24"/>
                <w:szCs w:val="24"/>
                <w:vertAlign w:val="baseline"/>
              </w:rPr>
              <w:t>应承担因检测质量问题带来的风险和后果，</w:t>
            </w:r>
            <w:r>
              <w:rPr>
                <w:rFonts w:hint="eastAsia" w:ascii="宋体" w:hAnsi="宋体" w:eastAsia="宋体" w:cs="宋体"/>
                <w:b w:val="0"/>
                <w:bCs w:val="0"/>
                <w:sz w:val="24"/>
                <w:szCs w:val="24"/>
                <w:vertAlign w:val="baseline"/>
                <w:lang w:val="en-US" w:eastAsia="zh-CN"/>
              </w:rPr>
              <w:t>避免</w:t>
            </w:r>
            <w:r>
              <w:rPr>
                <w:rFonts w:hint="eastAsia" w:ascii="宋体" w:hAnsi="宋体" w:eastAsia="宋体" w:cs="宋体"/>
                <w:b w:val="0"/>
                <w:bCs w:val="0"/>
                <w:sz w:val="24"/>
                <w:szCs w:val="24"/>
                <w:vertAlign w:val="baseline"/>
              </w:rPr>
              <w:t>对采购人构成经济和社会声誉影响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及时完成项目耗材的配送，不延误采购人使用并保证供应安全，达到卫生行业标准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各项检验项目的报告时效要求达到</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检验</w:t>
            </w:r>
            <w:r>
              <w:rPr>
                <w:rFonts w:hint="eastAsia" w:ascii="宋体" w:hAnsi="宋体" w:eastAsia="宋体" w:cs="宋体"/>
                <w:b w:val="0"/>
                <w:bCs w:val="0"/>
                <w:sz w:val="24"/>
                <w:szCs w:val="24"/>
                <w:vertAlign w:val="baseline"/>
              </w:rPr>
              <w:t>项目清单</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rPr>
              <w:t>中所列时效要求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gridSpan w:val="2"/>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二</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质量控制要求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提供本项目检测样本期间的实验室质量控制标准规程、质控原始原数、质控图、质控报告等文件（包括每项指标），根据质量控制文件要求，每项指标的质控结果在允许范围内的样品结果认为可信，质控结果超过允许范围期间的样本数据需要复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参与人</w:t>
            </w:r>
            <w:r>
              <w:rPr>
                <w:rFonts w:hint="eastAsia" w:ascii="宋体" w:hAnsi="宋体" w:eastAsia="宋体" w:cs="宋体"/>
                <w:b w:val="0"/>
                <w:bCs w:val="0"/>
                <w:sz w:val="24"/>
                <w:szCs w:val="24"/>
                <w:vertAlign w:val="baseline"/>
              </w:rPr>
              <w:t>应接受采购人不定对进行的质量监控，并如实提供文件资料，投标机构需提供相关证书、资料复印件加盖公章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参与人</w:t>
            </w:r>
            <w:r>
              <w:rPr>
                <w:rFonts w:hint="eastAsia" w:ascii="宋体" w:hAnsi="宋体" w:eastAsia="宋体" w:cs="宋体"/>
                <w:b w:val="0"/>
                <w:bCs w:val="0"/>
                <w:sz w:val="24"/>
                <w:szCs w:val="24"/>
                <w:vertAlign w:val="baseline"/>
              </w:rPr>
              <w:t>应对室内质控活动有明确的规定</w:t>
            </w:r>
            <w:r>
              <w:rPr>
                <w:rFonts w:hint="eastAsia" w:ascii="宋体" w:hAnsi="宋体" w:eastAsia="宋体" w:cs="宋体"/>
                <w:b w:val="0"/>
                <w:bCs w:val="0"/>
                <w:sz w:val="24"/>
                <w:szCs w:val="24"/>
                <w:vertAlign w:val="baseline"/>
                <w:lang w:eastAsia="zh-CN"/>
              </w:rPr>
              <w:t>：包括</w:t>
            </w:r>
            <w:r>
              <w:rPr>
                <w:rFonts w:hint="eastAsia" w:ascii="宋体" w:hAnsi="宋体" w:eastAsia="宋体" w:cs="宋体"/>
                <w:b w:val="0"/>
                <w:bCs w:val="0"/>
                <w:sz w:val="24"/>
                <w:szCs w:val="24"/>
                <w:vertAlign w:val="baseline"/>
                <w:lang w:val="en-US" w:eastAsia="zh-CN"/>
              </w:rPr>
              <w:t>但不限于</w:t>
            </w:r>
            <w:r>
              <w:rPr>
                <w:rFonts w:hint="eastAsia" w:ascii="宋体" w:hAnsi="宋体" w:eastAsia="宋体" w:cs="宋体"/>
                <w:b w:val="0"/>
                <w:bCs w:val="0"/>
                <w:sz w:val="24"/>
                <w:szCs w:val="24"/>
                <w:vertAlign w:val="baseline"/>
                <w:lang w:eastAsia="zh-CN"/>
              </w:rPr>
              <w:t>：质控物的选（适用性和质量）、质控物的测定频次、质控规则及失控限设定、质控结果的统计及记录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参与人</w:t>
            </w:r>
            <w:r>
              <w:rPr>
                <w:rFonts w:hint="eastAsia" w:ascii="宋体" w:hAnsi="宋体" w:eastAsia="宋体" w:cs="宋体"/>
                <w:b w:val="0"/>
                <w:bCs w:val="0"/>
                <w:sz w:val="24"/>
                <w:szCs w:val="24"/>
                <w:vertAlign w:val="baseline"/>
              </w:rPr>
              <w:t>应参加相关范围</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rPr>
              <w:t>如国际、国内、地区</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rPr>
              <w:t>内的室间质评或能力验证活动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需具有</w:t>
            </w:r>
            <w:r>
              <w:rPr>
                <w:rFonts w:hint="eastAsia" w:ascii="宋体" w:hAnsi="宋体" w:eastAsia="宋体" w:cs="宋体"/>
                <w:b w:val="0"/>
                <w:bCs w:val="0"/>
                <w:sz w:val="24"/>
                <w:szCs w:val="24"/>
                <w:vertAlign w:val="baseline"/>
              </w:rPr>
              <w:t>对室间质评或能力验证结果进行审核的程序及对不满意或不及格结果进行分析或纠正、验证的</w:t>
            </w:r>
            <w:r>
              <w:rPr>
                <w:rFonts w:hint="eastAsia" w:ascii="宋体" w:hAnsi="宋体" w:eastAsia="宋体" w:cs="宋体"/>
                <w:b w:val="0"/>
                <w:bCs w:val="0"/>
                <w:sz w:val="24"/>
                <w:szCs w:val="24"/>
                <w:vertAlign w:val="baseline"/>
                <w:lang w:val="en-US" w:eastAsia="zh-CN"/>
              </w:rPr>
              <w:t>相关</w:t>
            </w:r>
            <w:r>
              <w:rPr>
                <w:rFonts w:hint="eastAsia" w:ascii="宋体" w:hAnsi="宋体" w:eastAsia="宋体" w:cs="宋体"/>
                <w:b w:val="0"/>
                <w:bCs w:val="0"/>
                <w:sz w:val="24"/>
                <w:szCs w:val="24"/>
                <w:vertAlign w:val="baseline"/>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必要时应与其他实验室进行结果比对；</w:t>
            </w:r>
            <w:r>
              <w:rPr>
                <w:rFonts w:hint="eastAsia" w:ascii="宋体" w:hAnsi="宋体" w:eastAsia="宋体" w:cs="宋体"/>
                <w:b w:val="0"/>
                <w:bCs w:val="0"/>
                <w:sz w:val="24"/>
                <w:szCs w:val="24"/>
                <w:vertAlign w:val="baseline"/>
                <w:lang w:val="en-US" w:eastAsia="zh-CN"/>
              </w:rPr>
              <w:t>参与人</w:t>
            </w:r>
            <w:r>
              <w:rPr>
                <w:rFonts w:hint="eastAsia" w:ascii="宋体" w:hAnsi="宋体" w:eastAsia="宋体" w:cs="宋体"/>
                <w:b w:val="0"/>
                <w:bCs w:val="0"/>
                <w:sz w:val="24"/>
                <w:szCs w:val="24"/>
                <w:vertAlign w:val="baseline"/>
              </w:rPr>
              <w:t>应定期检查使用中的设备是否满足其工作范围和工作量的要求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参与人</w:t>
            </w:r>
            <w:r>
              <w:rPr>
                <w:rFonts w:hint="eastAsia" w:ascii="宋体" w:hAnsi="宋体" w:eastAsia="宋体" w:cs="宋体"/>
                <w:b w:val="0"/>
                <w:bCs w:val="0"/>
                <w:sz w:val="24"/>
                <w:szCs w:val="24"/>
                <w:vertAlign w:val="baseline"/>
              </w:rPr>
              <w:t>应</w:t>
            </w:r>
            <w:r>
              <w:rPr>
                <w:rFonts w:hint="eastAsia" w:ascii="宋体" w:hAnsi="宋体" w:eastAsia="宋体" w:cs="宋体"/>
                <w:b w:val="0"/>
                <w:bCs w:val="0"/>
                <w:sz w:val="24"/>
                <w:szCs w:val="24"/>
                <w:vertAlign w:val="baseline"/>
                <w:lang w:val="en-US" w:eastAsia="zh-CN"/>
              </w:rPr>
              <w:t>具</w:t>
            </w:r>
            <w:r>
              <w:rPr>
                <w:rFonts w:hint="eastAsia" w:ascii="宋体" w:hAnsi="宋体" w:eastAsia="宋体" w:cs="宋体"/>
                <w:b w:val="0"/>
                <w:bCs w:val="0"/>
                <w:sz w:val="24"/>
                <w:szCs w:val="24"/>
                <w:vertAlign w:val="baseline"/>
              </w:rPr>
              <w:t>有</w:t>
            </w:r>
            <w:r>
              <w:rPr>
                <w:rFonts w:hint="eastAsia" w:ascii="宋体" w:hAnsi="宋体" w:eastAsia="宋体" w:cs="宋体"/>
                <w:b w:val="0"/>
                <w:bCs w:val="0"/>
                <w:sz w:val="24"/>
                <w:szCs w:val="24"/>
                <w:vertAlign w:val="baseline"/>
                <w:lang w:val="en-US" w:eastAsia="zh-CN"/>
              </w:rPr>
              <w:t>对</w:t>
            </w:r>
            <w:r>
              <w:rPr>
                <w:rFonts w:hint="eastAsia" w:ascii="宋体" w:hAnsi="宋体" w:eastAsia="宋体" w:cs="宋体"/>
                <w:b w:val="0"/>
                <w:bCs w:val="0"/>
                <w:sz w:val="24"/>
                <w:szCs w:val="24"/>
                <w:vertAlign w:val="baseline"/>
              </w:rPr>
              <w:t>仪器日常检查维护的文件、记录和维修报告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参与人</w:t>
            </w:r>
            <w:r>
              <w:rPr>
                <w:rFonts w:hint="eastAsia" w:ascii="宋体" w:hAnsi="宋体" w:eastAsia="宋体" w:cs="宋体"/>
                <w:b w:val="0"/>
                <w:bCs w:val="0"/>
                <w:sz w:val="24"/>
                <w:szCs w:val="24"/>
                <w:vertAlign w:val="baseline"/>
              </w:rPr>
              <w:t>仅限在</w:t>
            </w:r>
            <w:r>
              <w:rPr>
                <w:rFonts w:hint="eastAsia" w:ascii="宋体" w:hAnsi="宋体" w:eastAsia="宋体" w:cs="宋体"/>
                <w:b w:val="0"/>
                <w:bCs w:val="0"/>
                <w:sz w:val="24"/>
                <w:szCs w:val="24"/>
                <w:vertAlign w:val="baseline"/>
                <w:lang w:val="en-US" w:eastAsia="zh-CN"/>
              </w:rPr>
              <w:t>采购人要求的</w:t>
            </w:r>
            <w:r>
              <w:rPr>
                <w:rFonts w:hint="eastAsia" w:ascii="宋体" w:hAnsi="宋体" w:eastAsia="宋体" w:cs="宋体"/>
                <w:b w:val="0"/>
                <w:bCs w:val="0"/>
                <w:sz w:val="24"/>
                <w:szCs w:val="24"/>
                <w:vertAlign w:val="baseline"/>
              </w:rPr>
              <w:t>范围内开展检验活动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参与人</w:t>
            </w:r>
            <w:r>
              <w:rPr>
                <w:rFonts w:hint="eastAsia" w:ascii="宋体" w:hAnsi="宋体" w:eastAsia="宋体" w:cs="宋体"/>
                <w:b w:val="0"/>
                <w:bCs w:val="0"/>
                <w:sz w:val="24"/>
                <w:szCs w:val="24"/>
                <w:vertAlign w:val="baseline"/>
              </w:rPr>
              <w:t>应有保证全员参与质量管理及持续质量改进的措施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gridSpan w:val="2"/>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三</w:t>
            </w:r>
            <w:r>
              <w:rPr>
                <w:rFonts w:hint="eastAsia" w:ascii="宋体" w:hAnsi="宋体" w:eastAsia="宋体" w:cs="宋体"/>
                <w:b w:val="0"/>
                <w:bCs w:val="0"/>
                <w:sz w:val="24"/>
                <w:szCs w:val="24"/>
                <w:vertAlign w:val="baseline"/>
                <w:lang w:eastAsia="zh-CN"/>
              </w:rPr>
              <w:t>）</w:t>
            </w:r>
            <w:r>
              <w:rPr>
                <w:rFonts w:hint="eastAsia" w:ascii="宋体" w:hAnsi="宋体" w:eastAsia="宋体" w:cs="宋体"/>
                <w:b w:val="0"/>
                <w:bCs w:val="0"/>
                <w:sz w:val="24"/>
                <w:szCs w:val="24"/>
                <w:vertAlign w:val="baseline"/>
                <w:lang w:val="en-US" w:eastAsia="zh-CN"/>
              </w:rPr>
              <w:t>配备人员及售后服务要求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参与人</w:t>
            </w:r>
            <w:r>
              <w:rPr>
                <w:rFonts w:hint="eastAsia" w:ascii="宋体" w:hAnsi="宋体" w:eastAsia="宋体" w:cs="宋体"/>
                <w:b w:val="0"/>
                <w:bCs w:val="0"/>
                <w:sz w:val="24"/>
                <w:szCs w:val="24"/>
                <w:vertAlign w:val="baseline"/>
              </w:rPr>
              <w:t>所有从业人员具备执业资格，具备项目所需符合条件的实验操作人员，保证</w:t>
            </w:r>
            <w:r>
              <w:rPr>
                <w:rFonts w:hint="eastAsia" w:ascii="宋体" w:hAnsi="宋体" w:eastAsia="宋体" w:cs="宋体"/>
                <w:b w:val="0"/>
                <w:bCs w:val="0"/>
                <w:sz w:val="24"/>
                <w:szCs w:val="24"/>
                <w:vertAlign w:val="baseline"/>
                <w:lang w:val="en-US" w:eastAsia="zh-CN"/>
              </w:rPr>
              <w:t>检验</w:t>
            </w:r>
            <w:r>
              <w:rPr>
                <w:rFonts w:hint="eastAsia" w:ascii="宋体" w:hAnsi="宋体" w:eastAsia="宋体" w:cs="宋体"/>
                <w:b w:val="0"/>
                <w:bCs w:val="0"/>
                <w:sz w:val="24"/>
                <w:szCs w:val="24"/>
                <w:vertAlign w:val="baseline"/>
              </w:rPr>
              <w:t>人员数量，具备对实验操作人员的培训和规范管理能力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7759" w:type="dxa"/>
            <w:vAlign w:val="center"/>
          </w:tcPr>
          <w:p>
            <w:pPr>
              <w:pStyle w:val="2"/>
              <w:keepNext w:val="0"/>
              <w:keepLines w:val="0"/>
              <w:pageBreakBefore w:val="0"/>
              <w:widowControl w:val="0"/>
              <w:tabs>
                <w:tab w:val="left" w:pos="567"/>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参与人须具备专职的客服人员</w:t>
            </w:r>
            <w:r>
              <w:rPr>
                <w:rFonts w:hint="eastAsia" w:ascii="宋体" w:hAnsi="宋体" w:eastAsia="宋体" w:cs="宋体"/>
                <w:b w:val="0"/>
                <w:bCs w:val="0"/>
                <w:sz w:val="24"/>
                <w:szCs w:val="24"/>
                <w:vertAlign w:val="baseline"/>
              </w:rPr>
              <w:t>，工作日可对</w:t>
            </w:r>
            <w:r>
              <w:rPr>
                <w:rFonts w:hint="eastAsia" w:ascii="宋体" w:hAnsi="宋体" w:eastAsia="宋体" w:cs="宋体"/>
                <w:b w:val="0"/>
                <w:bCs w:val="0"/>
                <w:sz w:val="24"/>
                <w:szCs w:val="24"/>
                <w:vertAlign w:val="baseline"/>
                <w:lang w:val="en-US" w:eastAsia="zh-CN"/>
              </w:rPr>
              <w:t>采购人</w:t>
            </w:r>
            <w:r>
              <w:rPr>
                <w:rFonts w:hint="eastAsia" w:ascii="宋体" w:hAnsi="宋体" w:eastAsia="宋体" w:cs="宋体"/>
                <w:b w:val="0"/>
                <w:bCs w:val="0"/>
                <w:sz w:val="24"/>
                <w:szCs w:val="24"/>
                <w:vertAlign w:val="baseline"/>
              </w:rPr>
              <w:t>和患者的问题进行实时响应；在采购人要求或双方约定的期限内出具准确的检测报告；回答临床咨询和承担报告结果解释工作</w:t>
            </w:r>
          </w:p>
        </w:tc>
      </w:tr>
    </w:tbl>
    <w:p>
      <w:pPr>
        <w:spacing w:line="360" w:lineRule="auto"/>
        <w:ind w:firstLine="480" w:firstLineChars="200"/>
        <w:jc w:val="left"/>
        <w:rPr>
          <w:rFonts w:hint="eastAsia" w:ascii="宋体" w:hAnsi="宋体" w:eastAsia="宋体" w:cs="宋体"/>
          <w:b w:val="0"/>
          <w:bCs w:val="0"/>
          <w:sz w:val="24"/>
          <w:szCs w:val="24"/>
          <w:lang w:val="en-US" w:eastAsia="zh-CN"/>
        </w:rPr>
      </w:pP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w:t>
      </w:r>
      <w:r>
        <w:rPr>
          <w:rFonts w:hint="eastAsia" w:ascii="宋体" w:hAnsi="宋体"/>
          <w:sz w:val="24"/>
          <w:lang w:eastAsia="zh-CN"/>
        </w:rPr>
        <w:t>参与人</w:t>
      </w:r>
      <w:r>
        <w:rPr>
          <w:rFonts w:hint="eastAsia" w:ascii="宋体" w:hAnsi="宋体"/>
          <w:sz w:val="24"/>
        </w:rPr>
        <w:t>为中标候选人的评标方法。</w:t>
      </w:r>
      <w:r>
        <w:rPr>
          <w:rFonts w:hint="eastAsia" w:ascii="宋体" w:hAnsi="宋体"/>
          <w:sz w:val="24"/>
          <w:lang w:eastAsia="zh-CN"/>
        </w:rPr>
        <w:t>参与人</w:t>
      </w:r>
      <w:r>
        <w:rPr>
          <w:rFonts w:hint="eastAsia" w:ascii="宋体" w:hAnsi="宋体"/>
          <w:sz w:val="24"/>
        </w:rPr>
        <w:t>总得分为价格、商务、技术、服务等评定因素分别按照相应权重值计算分项得分后相加，满分为100分。</w:t>
      </w:r>
    </w:p>
    <w:p>
      <w:pPr>
        <w:pStyle w:val="2"/>
        <w:rPr>
          <w:rFonts w:hint="eastAsia" w:ascii="宋体" w:hAnsi="宋体"/>
          <w:sz w:val="24"/>
        </w:rPr>
      </w:pPr>
    </w:p>
    <w:p>
      <w:pPr>
        <w:numPr>
          <w:ilvl w:val="0"/>
          <w:numId w:val="3"/>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评分标准</w:t>
      </w:r>
    </w:p>
    <w:tbl>
      <w:tblPr>
        <w:tblStyle w:val="10"/>
        <w:tblpPr w:leftFromText="180" w:rightFromText="180" w:vertAnchor="text" w:horzAnchor="page" w:tblpX="1733" w:tblpY="1245"/>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41"/>
        <w:gridCol w:w="483"/>
        <w:gridCol w:w="5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7" w:type="dxa"/>
            <w:noWrap/>
            <w:vAlign w:val="center"/>
          </w:tcPr>
          <w:p>
            <w:pPr>
              <w:spacing w:line="4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项目分类</w:t>
            </w:r>
          </w:p>
        </w:tc>
        <w:tc>
          <w:tcPr>
            <w:tcW w:w="1341" w:type="dxa"/>
            <w:noWrap/>
            <w:vAlign w:val="center"/>
          </w:tcPr>
          <w:p>
            <w:pPr>
              <w:spacing w:line="4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分项标准</w:t>
            </w:r>
          </w:p>
        </w:tc>
        <w:tc>
          <w:tcPr>
            <w:tcW w:w="483" w:type="dxa"/>
            <w:noWrap/>
            <w:vAlign w:val="center"/>
          </w:tcPr>
          <w:p>
            <w:pPr>
              <w:spacing w:line="4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5867" w:type="dxa"/>
            <w:noWrap/>
            <w:vAlign w:val="center"/>
          </w:tcPr>
          <w:p>
            <w:pPr>
              <w:spacing w:line="4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 w:type="dxa"/>
            <w:noWrap/>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价格</w:t>
            </w:r>
            <w:r>
              <w:rPr>
                <w:rFonts w:hint="eastAsia" w:ascii="宋体" w:hAnsi="宋体" w:eastAsia="宋体" w:cs="宋体"/>
                <w:bCs/>
                <w:sz w:val="24"/>
                <w:szCs w:val="24"/>
                <w:lang w:val="en-US" w:eastAsia="zh-CN"/>
              </w:rPr>
              <w:t>2</w:t>
            </w:r>
            <w:r>
              <w:rPr>
                <w:rFonts w:hint="eastAsia" w:ascii="宋体" w:hAnsi="宋体" w:eastAsia="宋体" w:cs="宋体"/>
                <w:bCs/>
                <w:sz w:val="24"/>
                <w:szCs w:val="24"/>
              </w:rPr>
              <w:t>0分</w:t>
            </w:r>
          </w:p>
        </w:tc>
        <w:tc>
          <w:tcPr>
            <w:tcW w:w="1341" w:type="dxa"/>
            <w:noWrap/>
            <w:vAlign w:val="center"/>
          </w:tcPr>
          <w:p>
            <w:pPr>
              <w:widowControl/>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报价</w:t>
            </w:r>
          </w:p>
        </w:tc>
        <w:tc>
          <w:tcPr>
            <w:tcW w:w="483" w:type="dxa"/>
            <w:noWrap/>
            <w:vAlign w:val="center"/>
          </w:tcPr>
          <w:p>
            <w:pPr>
              <w:widowControl/>
              <w:spacing w:line="44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0</w:t>
            </w:r>
          </w:p>
        </w:tc>
        <w:tc>
          <w:tcPr>
            <w:tcW w:w="5867" w:type="dxa"/>
            <w:noWrap/>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满足遴选文件要求且参与遴选价格最低的报价为评选基准价。遴选报价得分＝（基准价/报价）×30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restart"/>
            <w:noWrap/>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商务部分</w:t>
            </w:r>
            <w:r>
              <w:rPr>
                <w:rFonts w:hint="eastAsia" w:ascii="宋体" w:hAnsi="宋体" w:eastAsia="宋体" w:cs="宋体"/>
                <w:bCs/>
                <w:sz w:val="24"/>
                <w:szCs w:val="24"/>
                <w:lang w:val="en-US" w:eastAsia="zh-CN"/>
              </w:rPr>
              <w:t>14</w:t>
            </w:r>
            <w:r>
              <w:rPr>
                <w:rFonts w:hint="eastAsia" w:ascii="宋体" w:hAnsi="宋体" w:eastAsia="宋体" w:cs="宋体"/>
                <w:bCs/>
                <w:sz w:val="24"/>
                <w:szCs w:val="24"/>
              </w:rPr>
              <w:t>分</w:t>
            </w:r>
          </w:p>
        </w:tc>
        <w:tc>
          <w:tcPr>
            <w:tcW w:w="1341" w:type="dxa"/>
            <w:noWrap/>
            <w:vAlign w:val="center"/>
          </w:tcPr>
          <w:p>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参与人</w:t>
            </w:r>
            <w:r>
              <w:rPr>
                <w:rFonts w:hint="eastAsia" w:ascii="宋体" w:hAnsi="宋体" w:eastAsia="宋体" w:cs="宋体"/>
                <w:sz w:val="24"/>
                <w:szCs w:val="24"/>
                <w:highlight w:val="none"/>
              </w:rPr>
              <w:t>同类业绩</w:t>
            </w:r>
          </w:p>
        </w:tc>
        <w:tc>
          <w:tcPr>
            <w:tcW w:w="483" w:type="dxa"/>
            <w:noWrap/>
            <w:vAlign w:val="center"/>
          </w:tcPr>
          <w:p>
            <w:pPr>
              <w:spacing w:line="440" w:lineRule="exact"/>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5867" w:type="dxa"/>
            <w:noWrap/>
            <w:vAlign w:val="center"/>
          </w:tcPr>
          <w:p>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（自202</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年1月1日至本采购活动招标公告发布前，以合同或协议签订日期为准）</w:t>
            </w:r>
            <w:r>
              <w:rPr>
                <w:rFonts w:hint="eastAsia" w:ascii="宋体" w:hAnsi="宋体" w:eastAsia="宋体" w:cs="宋体"/>
                <w:bCs/>
                <w:sz w:val="24"/>
                <w:szCs w:val="24"/>
                <w:highlight w:val="none"/>
                <w:lang w:eastAsia="zh-CN"/>
              </w:rPr>
              <w:t>参与人</w:t>
            </w:r>
            <w:r>
              <w:rPr>
                <w:rFonts w:hint="eastAsia" w:ascii="宋体" w:hAnsi="宋体" w:eastAsia="宋体" w:cs="宋体"/>
                <w:bCs/>
                <w:sz w:val="24"/>
                <w:szCs w:val="24"/>
                <w:highlight w:val="none"/>
              </w:rPr>
              <w:t>具有类似业绩的得2分，最高得10分。须提供合同复印件，需包含合同的首页、服务内容和签字盖章页（上述内容相关信息不可涂抹遮挡）。未按上述要求提供合同复印件的不得分。</w:t>
            </w:r>
          </w:p>
          <w:p>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注：类似业绩指检测服务（移植专用）业绩；同一项目如仅为年份延续视为一份业绩。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continue"/>
            <w:noWrap/>
            <w:vAlign w:val="center"/>
          </w:tcPr>
          <w:p>
            <w:pPr>
              <w:jc w:val="left"/>
              <w:rPr>
                <w:rFonts w:hint="eastAsia" w:ascii="宋体" w:hAnsi="宋体" w:eastAsia="宋体" w:cs="宋体"/>
                <w:bCs/>
                <w:sz w:val="24"/>
                <w:szCs w:val="24"/>
              </w:rPr>
            </w:pPr>
          </w:p>
        </w:tc>
        <w:tc>
          <w:tcPr>
            <w:tcW w:w="1341" w:type="dxa"/>
            <w:noWrap/>
            <w:vAlign w:val="center"/>
          </w:tcPr>
          <w:p>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lang w:val="en-US" w:eastAsia="zh-CN"/>
              </w:rPr>
              <w:t>资质认证</w:t>
            </w:r>
          </w:p>
        </w:tc>
        <w:tc>
          <w:tcPr>
            <w:tcW w:w="483" w:type="dxa"/>
            <w:noWrap/>
            <w:vAlign w:val="center"/>
          </w:tcPr>
          <w:p>
            <w:pPr>
              <w:spacing w:line="44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4</w:t>
            </w:r>
          </w:p>
        </w:tc>
        <w:tc>
          <w:tcPr>
            <w:tcW w:w="5867" w:type="dxa"/>
            <w:noWrap/>
            <w:vAlign w:val="center"/>
          </w:tcPr>
          <w:p>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参与人须提供在有效期内的（1）ISO9001质量管理体系认证（2）ISO14001环境管理体系认证（3）OHSAS18000职业健康安全管理体系认证（4）实验室ISO15189 质量体系认证。每提供一项得1分，最高4分。</w:t>
            </w:r>
          </w:p>
          <w:p>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注：以上认证证书均须提供复印件，并加盖投标单位公章，否则视为无效。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37" w:type="dxa"/>
            <w:vMerge w:val="restart"/>
            <w:noWrap/>
            <w:vAlign w:val="center"/>
          </w:tcPr>
          <w:p>
            <w:pPr>
              <w:jc w:val="left"/>
              <w:rPr>
                <w:rFonts w:hint="eastAsia" w:ascii="宋体" w:hAnsi="宋体" w:eastAsia="宋体" w:cs="宋体"/>
                <w:bCs/>
                <w:sz w:val="24"/>
                <w:szCs w:val="24"/>
              </w:rPr>
            </w:pPr>
            <w:r>
              <w:rPr>
                <w:rFonts w:hint="eastAsia" w:ascii="宋体" w:hAnsi="宋体" w:eastAsia="宋体" w:cs="宋体"/>
                <w:bCs/>
                <w:sz w:val="24"/>
                <w:szCs w:val="24"/>
              </w:rPr>
              <w:t>技术部分</w:t>
            </w:r>
            <w:r>
              <w:rPr>
                <w:rFonts w:hint="eastAsia" w:ascii="宋体" w:hAnsi="宋体" w:eastAsia="宋体" w:cs="宋体"/>
                <w:bCs/>
                <w:sz w:val="24"/>
                <w:szCs w:val="24"/>
                <w:lang w:val="en-US" w:eastAsia="zh-CN"/>
              </w:rPr>
              <w:t>31</w:t>
            </w:r>
            <w:r>
              <w:rPr>
                <w:rFonts w:hint="eastAsia" w:ascii="宋体" w:hAnsi="宋体" w:eastAsia="宋体" w:cs="宋体"/>
                <w:bCs/>
                <w:sz w:val="24"/>
                <w:szCs w:val="24"/>
              </w:rPr>
              <w:t>分</w:t>
            </w:r>
          </w:p>
        </w:tc>
        <w:tc>
          <w:tcPr>
            <w:tcW w:w="1341" w:type="dxa"/>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对文件技术要求的响应程度</w:t>
            </w:r>
          </w:p>
        </w:tc>
        <w:tc>
          <w:tcPr>
            <w:tcW w:w="483" w:type="dxa"/>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5867" w:type="dxa"/>
            <w:noWrap/>
            <w:vAlign w:val="center"/>
          </w:tcPr>
          <w:p>
            <w:pPr>
              <w:jc w:val="left"/>
              <w:rPr>
                <w:rFonts w:hint="eastAsia" w:ascii="宋体" w:hAnsi="宋体" w:eastAsia="宋体" w:cs="宋体"/>
                <w:bCs/>
                <w:sz w:val="24"/>
                <w:szCs w:val="24"/>
              </w:rPr>
            </w:pPr>
            <w:r>
              <w:rPr>
                <w:rFonts w:hint="eastAsia" w:ascii="宋体" w:hAnsi="宋体" w:eastAsia="宋体" w:cs="宋体"/>
                <w:bCs/>
                <w:sz w:val="24"/>
                <w:szCs w:val="24"/>
                <w:lang w:eastAsia="zh-CN"/>
              </w:rPr>
              <w:t>参与人</w:t>
            </w:r>
            <w:r>
              <w:rPr>
                <w:rFonts w:hint="eastAsia" w:ascii="宋体" w:hAnsi="宋体" w:eastAsia="宋体" w:cs="宋体"/>
                <w:bCs/>
                <w:sz w:val="24"/>
                <w:szCs w:val="24"/>
              </w:rPr>
              <w:t>完全满足第</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章采购需求中“三、服务要求”的得26分。</w:t>
            </w:r>
          </w:p>
          <w:p>
            <w:pPr>
              <w:jc w:val="left"/>
              <w:rPr>
                <w:rFonts w:hint="eastAsia" w:ascii="宋体" w:hAnsi="宋体" w:eastAsia="宋体" w:cs="宋体"/>
                <w:bCs/>
                <w:sz w:val="24"/>
                <w:szCs w:val="24"/>
              </w:rPr>
            </w:pPr>
            <w:r>
              <w:rPr>
                <w:rFonts w:hint="eastAsia" w:ascii="宋体" w:hAnsi="宋体" w:eastAsia="宋体" w:cs="宋体"/>
                <w:bCs/>
                <w:sz w:val="24"/>
                <w:szCs w:val="24"/>
              </w:rPr>
              <w:t>共有26项指标，每满足一项得1分，共26分。</w:t>
            </w:r>
          </w:p>
          <w:p>
            <w:pPr>
              <w:jc w:val="left"/>
              <w:rPr>
                <w:rFonts w:hint="eastAsia" w:ascii="宋体" w:hAnsi="宋体" w:eastAsia="宋体" w:cs="宋体"/>
                <w:bCs/>
                <w:sz w:val="24"/>
                <w:szCs w:val="24"/>
              </w:rPr>
            </w:pPr>
            <w:r>
              <w:rPr>
                <w:rFonts w:hint="eastAsia" w:ascii="宋体" w:hAnsi="宋体" w:eastAsia="宋体" w:cs="宋体"/>
                <w:bCs/>
                <w:sz w:val="24"/>
                <w:szCs w:val="24"/>
              </w:rPr>
              <w:t>注：“服务要求”以“《技术规格偏离表》”响应为准，否则不得分。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37" w:type="dxa"/>
            <w:vMerge w:val="continue"/>
            <w:noWrap/>
            <w:vAlign w:val="center"/>
          </w:tcPr>
          <w:p>
            <w:pPr>
              <w:spacing w:line="440" w:lineRule="exact"/>
              <w:rPr>
                <w:rFonts w:hint="eastAsia" w:ascii="宋体" w:hAnsi="宋体" w:eastAsia="宋体" w:cs="宋体"/>
                <w:kern w:val="0"/>
                <w:sz w:val="24"/>
                <w:szCs w:val="24"/>
                <w:highlight w:val="yellow"/>
              </w:rPr>
            </w:pPr>
          </w:p>
        </w:tc>
        <w:tc>
          <w:tcPr>
            <w:tcW w:w="1341" w:type="dxa"/>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lang w:val="en-US" w:eastAsia="zh-CN"/>
              </w:rPr>
              <w:t>内部管理制度及培训方案</w:t>
            </w:r>
          </w:p>
        </w:tc>
        <w:tc>
          <w:tcPr>
            <w:tcW w:w="483" w:type="dxa"/>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bCs/>
                <w:kern w:val="0"/>
                <w:sz w:val="24"/>
                <w:szCs w:val="24"/>
                <w:lang w:val="en-US" w:eastAsia="zh-CN"/>
              </w:rPr>
              <w:t>5</w:t>
            </w:r>
          </w:p>
        </w:tc>
        <w:tc>
          <w:tcPr>
            <w:tcW w:w="5867" w:type="dxa"/>
            <w:noWrap/>
            <w:vAlign w:val="center"/>
          </w:tcPr>
          <w:p>
            <w:pPr>
              <w:jc w:val="left"/>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内部管理制度及培训方案</w:t>
            </w:r>
            <w:r>
              <w:rPr>
                <w:rFonts w:hint="eastAsia" w:ascii="宋体" w:hAnsi="宋体" w:eastAsia="宋体" w:cs="宋体"/>
                <w:bCs/>
                <w:sz w:val="24"/>
                <w:szCs w:val="24"/>
                <w:lang w:eastAsia="zh-CN"/>
              </w:rPr>
              <w:t>合理、详细，</w:t>
            </w:r>
            <w:r>
              <w:rPr>
                <w:rFonts w:hint="eastAsia" w:ascii="宋体" w:hAnsi="宋体" w:eastAsia="宋体" w:cs="宋体"/>
                <w:bCs/>
                <w:sz w:val="24"/>
                <w:szCs w:val="24"/>
                <w:lang w:val="en-US" w:eastAsia="zh-CN"/>
              </w:rPr>
              <w:t>培训</w:t>
            </w:r>
            <w:r>
              <w:rPr>
                <w:rFonts w:hint="eastAsia" w:ascii="宋体" w:hAnsi="宋体" w:eastAsia="宋体" w:cs="宋体"/>
                <w:bCs/>
                <w:sz w:val="24"/>
                <w:szCs w:val="24"/>
                <w:lang w:eastAsia="zh-CN"/>
              </w:rPr>
              <w:t>服务承诺周到，具有完善的</w:t>
            </w:r>
            <w:r>
              <w:rPr>
                <w:rFonts w:hint="eastAsia" w:ascii="宋体" w:hAnsi="宋体" w:eastAsia="宋体" w:cs="宋体"/>
                <w:bCs/>
                <w:sz w:val="24"/>
                <w:szCs w:val="24"/>
                <w:lang w:val="en-US" w:eastAsia="zh-CN"/>
              </w:rPr>
              <w:t>管理</w:t>
            </w:r>
            <w:r>
              <w:rPr>
                <w:rFonts w:hint="eastAsia" w:ascii="宋体" w:hAnsi="宋体" w:eastAsia="宋体" w:cs="宋体"/>
                <w:bCs/>
                <w:sz w:val="24"/>
                <w:szCs w:val="24"/>
                <w:lang w:eastAsia="zh-CN"/>
              </w:rPr>
              <w:t>体系：</w:t>
            </w:r>
          </w:p>
          <w:p>
            <w:pPr>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方案合理、</w:t>
            </w:r>
            <w:r>
              <w:rPr>
                <w:rFonts w:hint="eastAsia" w:ascii="宋体" w:hAnsi="宋体" w:eastAsia="宋体" w:cs="宋体"/>
                <w:bCs/>
                <w:sz w:val="24"/>
                <w:szCs w:val="24"/>
                <w:lang w:val="en-US" w:eastAsia="zh-CN"/>
              </w:rPr>
              <w:t>详细，体系完善的，</w:t>
            </w:r>
            <w:r>
              <w:rPr>
                <w:rFonts w:hint="eastAsia" w:ascii="宋体" w:hAnsi="宋体" w:eastAsia="宋体" w:cs="宋体"/>
                <w:bCs/>
                <w:sz w:val="24"/>
                <w:szCs w:val="24"/>
                <w:lang w:eastAsia="zh-CN"/>
              </w:rPr>
              <w:t>得</w:t>
            </w: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分；</w:t>
            </w:r>
          </w:p>
          <w:p>
            <w:pPr>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方案</w:t>
            </w:r>
            <w:r>
              <w:rPr>
                <w:rFonts w:hint="eastAsia" w:ascii="宋体" w:hAnsi="宋体" w:eastAsia="宋体" w:cs="宋体"/>
                <w:bCs/>
                <w:sz w:val="24"/>
                <w:szCs w:val="24"/>
                <w:lang w:val="en-US" w:eastAsia="zh-CN"/>
              </w:rPr>
              <w:t>较为</w:t>
            </w:r>
            <w:r>
              <w:rPr>
                <w:rFonts w:hint="eastAsia" w:ascii="宋体" w:hAnsi="宋体" w:eastAsia="宋体" w:cs="宋体"/>
                <w:bCs/>
                <w:sz w:val="24"/>
                <w:szCs w:val="24"/>
                <w:lang w:eastAsia="zh-CN"/>
              </w:rPr>
              <w:t>合理、</w:t>
            </w:r>
            <w:r>
              <w:rPr>
                <w:rFonts w:hint="eastAsia" w:ascii="宋体" w:hAnsi="宋体" w:eastAsia="宋体" w:cs="宋体"/>
                <w:bCs/>
                <w:sz w:val="24"/>
                <w:szCs w:val="24"/>
                <w:lang w:val="en-US" w:eastAsia="zh-CN"/>
              </w:rPr>
              <w:t>详细，体系较为完善的，</w:t>
            </w:r>
            <w:r>
              <w:rPr>
                <w:rFonts w:hint="eastAsia" w:ascii="宋体" w:hAnsi="宋体" w:eastAsia="宋体" w:cs="宋体"/>
                <w:bCs/>
                <w:sz w:val="24"/>
                <w:szCs w:val="24"/>
                <w:lang w:eastAsia="zh-CN"/>
              </w:rPr>
              <w:t>得</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分；</w:t>
            </w:r>
          </w:p>
          <w:p>
            <w:pPr>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方案</w:t>
            </w:r>
            <w:r>
              <w:rPr>
                <w:rFonts w:hint="eastAsia" w:ascii="宋体" w:hAnsi="宋体" w:eastAsia="宋体" w:cs="宋体"/>
                <w:bCs/>
                <w:sz w:val="24"/>
                <w:szCs w:val="24"/>
                <w:lang w:val="en-US" w:eastAsia="zh-CN"/>
              </w:rPr>
              <w:t>一般，体系基本完善的，</w:t>
            </w:r>
            <w:r>
              <w:rPr>
                <w:rFonts w:hint="eastAsia" w:ascii="宋体" w:hAnsi="宋体" w:eastAsia="宋体" w:cs="宋体"/>
                <w:bCs/>
                <w:sz w:val="24"/>
                <w:szCs w:val="24"/>
                <w:lang w:eastAsia="zh-CN"/>
              </w:rPr>
              <w:t>得</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分；</w:t>
            </w:r>
          </w:p>
          <w:p>
            <w:pPr>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方案有欠缺，</w:t>
            </w:r>
            <w:r>
              <w:rPr>
                <w:rFonts w:hint="eastAsia" w:ascii="宋体" w:hAnsi="宋体" w:eastAsia="宋体" w:cs="宋体"/>
                <w:bCs/>
                <w:sz w:val="24"/>
                <w:szCs w:val="24"/>
                <w:lang w:val="en-US" w:eastAsia="zh-CN"/>
              </w:rPr>
              <w:t>体系不完整的，</w:t>
            </w:r>
            <w:r>
              <w:rPr>
                <w:rFonts w:hint="eastAsia" w:ascii="宋体" w:hAnsi="宋体" w:eastAsia="宋体" w:cs="宋体"/>
                <w:bCs/>
                <w:sz w:val="24"/>
                <w:szCs w:val="24"/>
                <w:lang w:eastAsia="zh-CN"/>
              </w:rPr>
              <w:t>得</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分；</w:t>
            </w:r>
          </w:p>
          <w:p>
            <w:pPr>
              <w:jc w:val="left"/>
              <w:rPr>
                <w:rFonts w:hint="eastAsia" w:ascii="宋体" w:hAnsi="宋体" w:eastAsia="宋体" w:cs="宋体"/>
                <w:kern w:val="0"/>
                <w:sz w:val="24"/>
                <w:szCs w:val="24"/>
              </w:rPr>
            </w:pPr>
            <w:r>
              <w:rPr>
                <w:rFonts w:hint="eastAsia" w:ascii="宋体" w:hAnsi="宋体" w:eastAsia="宋体" w:cs="宋体"/>
                <w:bCs/>
                <w:sz w:val="24"/>
                <w:szCs w:val="24"/>
                <w:lang w:val="en-US" w:eastAsia="zh-CN"/>
              </w:rPr>
              <w:t>未提供，</w:t>
            </w:r>
            <w:r>
              <w:rPr>
                <w:rFonts w:hint="eastAsia" w:ascii="宋体" w:hAnsi="宋体" w:eastAsia="宋体" w:cs="宋体"/>
                <w:bCs/>
                <w:sz w:val="24"/>
                <w:szCs w:val="24"/>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restart"/>
            <w:noWrap/>
            <w:vAlign w:val="center"/>
          </w:tcPr>
          <w:p>
            <w:pPr>
              <w:spacing w:line="440" w:lineRule="exact"/>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none"/>
                <w:lang w:val="en-US" w:eastAsia="zh-CN"/>
              </w:rPr>
              <w:t>服务部分35分</w:t>
            </w:r>
          </w:p>
        </w:tc>
        <w:tc>
          <w:tcPr>
            <w:tcW w:w="1341" w:type="dxa"/>
            <w:vMerge w:val="restart"/>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服务方案及人员配备方案</w:t>
            </w:r>
          </w:p>
        </w:tc>
        <w:tc>
          <w:tcPr>
            <w:tcW w:w="483" w:type="dxa"/>
            <w:noWrap/>
            <w:vAlign w:val="center"/>
          </w:tcPr>
          <w:p>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w:t>
            </w:r>
          </w:p>
        </w:tc>
        <w:tc>
          <w:tcPr>
            <w:tcW w:w="5867" w:type="dxa"/>
            <w:noWrap/>
            <w:vAlign w:val="center"/>
          </w:tcPr>
          <w:p>
            <w:pPr>
              <w:widowControl/>
              <w:spacing w:line="240" w:lineRule="auto"/>
              <w:rPr>
                <w:rFonts w:hint="eastAsia" w:ascii="宋体" w:hAnsi="宋体" w:eastAsia="宋体" w:cs="宋体"/>
                <w:sz w:val="24"/>
                <w:szCs w:val="24"/>
              </w:rPr>
            </w:pPr>
            <w:r>
              <w:rPr>
                <w:rFonts w:hint="eastAsia" w:ascii="宋体" w:hAnsi="宋体" w:eastAsia="宋体" w:cs="宋体"/>
                <w:sz w:val="24"/>
                <w:szCs w:val="24"/>
              </w:rPr>
              <w:t>根据招标文件的要求，针对</w:t>
            </w:r>
            <w:r>
              <w:rPr>
                <w:rFonts w:hint="eastAsia" w:ascii="宋体" w:hAnsi="宋体" w:eastAsia="宋体" w:cs="宋体"/>
                <w:sz w:val="24"/>
                <w:szCs w:val="24"/>
                <w:lang w:eastAsia="zh-CN"/>
              </w:rPr>
              <w:t>参与人</w:t>
            </w:r>
            <w:r>
              <w:rPr>
                <w:rFonts w:hint="eastAsia" w:ascii="宋体" w:hAnsi="宋体" w:eastAsia="宋体" w:cs="宋体"/>
                <w:sz w:val="24"/>
                <w:szCs w:val="24"/>
              </w:rPr>
              <w:t>提供的</w:t>
            </w:r>
            <w:r>
              <w:rPr>
                <w:rFonts w:hint="eastAsia" w:ascii="宋体" w:hAnsi="宋体" w:eastAsia="宋体" w:cs="宋体"/>
                <w:sz w:val="24"/>
                <w:szCs w:val="24"/>
                <w:lang w:val="en-US" w:eastAsia="zh-CN"/>
              </w:rPr>
              <w:t>检测</w:t>
            </w:r>
            <w:r>
              <w:rPr>
                <w:rFonts w:hint="eastAsia" w:ascii="宋体" w:hAnsi="宋体" w:eastAsia="宋体" w:cs="宋体"/>
                <w:sz w:val="24"/>
                <w:szCs w:val="24"/>
              </w:rPr>
              <w:t>方案是否能够涵盖招标文件要求的服务范围，以及方案详细程度、服务效率时限明确、服务流程规范、服务保障标准、服务质量控制措施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配送及运输方案</w:t>
            </w:r>
            <w:r>
              <w:rPr>
                <w:rFonts w:hint="eastAsia" w:ascii="宋体" w:hAnsi="宋体" w:eastAsia="宋体" w:cs="宋体"/>
                <w:sz w:val="24"/>
                <w:szCs w:val="24"/>
              </w:rPr>
              <w:t>等方面进行综合评价，其中：</w:t>
            </w:r>
          </w:p>
          <w:p>
            <w:pPr>
              <w:widowControl/>
              <w:spacing w:line="240" w:lineRule="auto"/>
              <w:rPr>
                <w:rFonts w:hint="eastAsia" w:ascii="宋体" w:hAnsi="宋体" w:eastAsia="宋体" w:cs="宋体"/>
                <w:sz w:val="24"/>
                <w:szCs w:val="24"/>
              </w:rPr>
            </w:pPr>
            <w:r>
              <w:rPr>
                <w:rFonts w:hint="eastAsia" w:ascii="宋体" w:hAnsi="宋体" w:eastAsia="宋体" w:cs="宋体"/>
                <w:sz w:val="24"/>
                <w:szCs w:val="24"/>
              </w:rPr>
              <w:t>（1）服务实施与质量控制方案完整、具体、详细，能够完全满足招标文件要求，得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widowControl/>
              <w:spacing w:line="240" w:lineRule="auto"/>
              <w:rPr>
                <w:rFonts w:hint="eastAsia" w:ascii="宋体" w:hAnsi="宋体" w:eastAsia="宋体" w:cs="宋体"/>
                <w:sz w:val="24"/>
                <w:szCs w:val="24"/>
              </w:rPr>
            </w:pPr>
            <w:r>
              <w:rPr>
                <w:rFonts w:hint="eastAsia" w:ascii="宋体" w:hAnsi="宋体" w:eastAsia="宋体" w:cs="宋体"/>
                <w:sz w:val="24"/>
                <w:szCs w:val="24"/>
              </w:rPr>
              <w:t>（2）服务实施与质量控制方案</w:t>
            </w:r>
            <w:r>
              <w:rPr>
                <w:rFonts w:hint="eastAsia" w:ascii="宋体" w:hAnsi="宋体" w:eastAsia="宋体" w:cs="宋体"/>
                <w:sz w:val="24"/>
                <w:szCs w:val="24"/>
                <w:lang w:val="en-US" w:eastAsia="zh-CN"/>
              </w:rPr>
              <w:t>较为</w:t>
            </w:r>
            <w:r>
              <w:rPr>
                <w:rFonts w:hint="eastAsia" w:ascii="宋体" w:hAnsi="宋体" w:eastAsia="宋体" w:cs="宋体"/>
                <w:sz w:val="24"/>
                <w:szCs w:val="24"/>
              </w:rPr>
              <w:t>完整、具体、详细，能够满足招标文件要求，得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p>
            <w:pPr>
              <w:widowControl/>
              <w:spacing w:line="240" w:lineRule="auto"/>
              <w:rPr>
                <w:rFonts w:hint="eastAsia" w:ascii="宋体" w:hAnsi="宋体" w:eastAsia="宋体" w:cs="宋体"/>
                <w:sz w:val="24"/>
                <w:szCs w:val="24"/>
              </w:rPr>
            </w:pPr>
            <w:r>
              <w:rPr>
                <w:rFonts w:hint="eastAsia" w:ascii="宋体" w:hAnsi="宋体" w:eastAsia="宋体" w:cs="宋体"/>
                <w:sz w:val="24"/>
                <w:szCs w:val="24"/>
              </w:rPr>
              <w:t>（3）服务实施与质量控制方案</w:t>
            </w:r>
            <w:r>
              <w:rPr>
                <w:rFonts w:hint="eastAsia" w:ascii="宋体" w:hAnsi="宋体" w:eastAsia="宋体" w:cs="宋体"/>
                <w:sz w:val="24"/>
                <w:szCs w:val="24"/>
                <w:lang w:val="en-US" w:eastAsia="zh-CN"/>
              </w:rPr>
              <w:t>一般</w:t>
            </w:r>
            <w:r>
              <w:rPr>
                <w:rFonts w:hint="eastAsia" w:ascii="宋体" w:hAnsi="宋体" w:eastAsia="宋体" w:cs="宋体"/>
                <w:sz w:val="24"/>
                <w:szCs w:val="24"/>
              </w:rPr>
              <w:t>，只能基本满足招标文件要求，得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pPr>
              <w:widowControl/>
              <w:spacing w:line="240" w:lineRule="auto"/>
              <w:rPr>
                <w:rFonts w:hint="eastAsia" w:ascii="宋体" w:hAnsi="宋体" w:eastAsia="宋体" w:cs="宋体"/>
                <w:sz w:val="24"/>
                <w:szCs w:val="24"/>
              </w:rPr>
            </w:pPr>
            <w:r>
              <w:rPr>
                <w:rFonts w:hint="eastAsia" w:ascii="宋体" w:hAnsi="宋体" w:eastAsia="宋体" w:cs="宋体"/>
                <w:sz w:val="24"/>
                <w:szCs w:val="24"/>
              </w:rPr>
              <w:t>（4）服务实施与质量控制方案</w:t>
            </w:r>
            <w:r>
              <w:rPr>
                <w:rFonts w:hint="eastAsia" w:ascii="宋体" w:hAnsi="宋体" w:eastAsia="宋体" w:cs="宋体"/>
                <w:sz w:val="24"/>
                <w:szCs w:val="24"/>
                <w:lang w:val="en-US" w:eastAsia="zh-CN"/>
              </w:rPr>
              <w:t>较为</w:t>
            </w:r>
            <w:r>
              <w:rPr>
                <w:rFonts w:hint="eastAsia" w:ascii="宋体" w:hAnsi="宋体" w:eastAsia="宋体" w:cs="宋体"/>
                <w:sz w:val="24"/>
                <w:szCs w:val="24"/>
              </w:rPr>
              <w:t>简单，</w:t>
            </w:r>
            <w:r>
              <w:rPr>
                <w:rFonts w:hint="eastAsia" w:ascii="宋体" w:hAnsi="宋体" w:eastAsia="宋体" w:cs="宋体"/>
                <w:sz w:val="24"/>
                <w:szCs w:val="24"/>
                <w:lang w:val="en-US" w:eastAsia="zh-CN"/>
              </w:rPr>
              <w:t>无法</w:t>
            </w:r>
            <w:r>
              <w:rPr>
                <w:rFonts w:hint="eastAsia" w:ascii="宋体" w:hAnsi="宋体" w:eastAsia="宋体" w:cs="宋体"/>
                <w:sz w:val="24"/>
                <w:szCs w:val="24"/>
              </w:rPr>
              <w:t>满足招标文件要求，得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pPr>
              <w:widowControl/>
              <w:spacing w:line="240" w:lineRule="auto"/>
              <w:rPr>
                <w:rFonts w:hint="eastAsia" w:ascii="宋体" w:hAnsi="宋体" w:eastAsia="宋体" w:cs="宋体"/>
                <w:kern w:val="0"/>
                <w:sz w:val="24"/>
                <w:szCs w:val="24"/>
              </w:rPr>
            </w:pPr>
            <w:r>
              <w:rPr>
                <w:rFonts w:hint="eastAsia" w:ascii="宋体" w:hAnsi="宋体" w:eastAsia="宋体" w:cs="宋体"/>
                <w:sz w:val="24"/>
                <w:szCs w:val="24"/>
              </w:rPr>
              <w:t>（5）未提供相关方案，得0分。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continue"/>
            <w:noWrap/>
            <w:vAlign w:val="center"/>
          </w:tcPr>
          <w:p>
            <w:pPr>
              <w:spacing w:line="440" w:lineRule="exact"/>
              <w:rPr>
                <w:rFonts w:hint="eastAsia" w:ascii="宋体" w:hAnsi="宋体" w:eastAsia="宋体" w:cs="宋体"/>
                <w:kern w:val="0"/>
                <w:sz w:val="24"/>
                <w:szCs w:val="24"/>
                <w:highlight w:val="none"/>
                <w:lang w:val="en-US" w:eastAsia="zh-CN"/>
              </w:rPr>
            </w:pPr>
          </w:p>
        </w:tc>
        <w:tc>
          <w:tcPr>
            <w:tcW w:w="1341" w:type="dxa"/>
            <w:vMerge w:val="continue"/>
            <w:noWrap/>
            <w:vAlign w:val="center"/>
          </w:tcPr>
          <w:p>
            <w:pPr>
              <w:widowControl/>
              <w:jc w:val="left"/>
              <w:rPr>
                <w:rFonts w:hint="eastAsia" w:ascii="宋体" w:hAnsi="宋体" w:eastAsia="宋体" w:cs="宋体"/>
                <w:kern w:val="0"/>
                <w:sz w:val="24"/>
                <w:szCs w:val="24"/>
                <w:lang w:val="en-US" w:eastAsia="zh-CN" w:bidi="ar-SA"/>
              </w:rPr>
            </w:pPr>
          </w:p>
        </w:tc>
        <w:tc>
          <w:tcPr>
            <w:tcW w:w="483" w:type="dxa"/>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c>
          <w:tcPr>
            <w:tcW w:w="5867" w:type="dxa"/>
            <w:noWrap/>
            <w:vAlign w:val="center"/>
          </w:tcPr>
          <w:p>
            <w:pPr>
              <w:widowControl/>
              <w:spacing w:line="240" w:lineRule="auto"/>
              <w:rPr>
                <w:rFonts w:hint="eastAsia" w:ascii="宋体" w:hAnsi="宋体" w:eastAsia="宋体" w:cs="宋体"/>
                <w:sz w:val="24"/>
                <w:szCs w:val="24"/>
              </w:rPr>
            </w:pPr>
            <w:r>
              <w:rPr>
                <w:rFonts w:hint="eastAsia" w:ascii="宋体" w:hAnsi="宋体" w:eastAsia="宋体" w:cs="宋体"/>
                <w:sz w:val="24"/>
                <w:szCs w:val="24"/>
              </w:rPr>
              <w:t>根据招标要求和投标技术响应情况，针对</w:t>
            </w:r>
            <w:r>
              <w:rPr>
                <w:rFonts w:hint="eastAsia" w:ascii="宋体" w:hAnsi="宋体" w:eastAsia="宋体" w:cs="宋体"/>
                <w:sz w:val="24"/>
                <w:szCs w:val="24"/>
                <w:lang w:eastAsia="zh-CN"/>
              </w:rPr>
              <w:t>参与人</w:t>
            </w:r>
            <w:r>
              <w:rPr>
                <w:rFonts w:hint="eastAsia" w:ascii="宋体" w:hAnsi="宋体" w:eastAsia="宋体" w:cs="宋体"/>
                <w:sz w:val="24"/>
                <w:szCs w:val="24"/>
              </w:rPr>
              <w:t>提供的人员配备方案进行综合评价：</w:t>
            </w:r>
          </w:p>
          <w:p>
            <w:pPr>
              <w:widowControl/>
              <w:spacing w:line="240" w:lineRule="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项目成员中每有1名医学检验高级职称者加</w:t>
            </w:r>
            <w:r>
              <w:rPr>
                <w:rFonts w:hint="eastAsia" w:ascii="宋体" w:hAnsi="宋体" w:eastAsia="宋体" w:cs="宋体"/>
                <w:sz w:val="24"/>
                <w:szCs w:val="24"/>
                <w:lang w:val="en-US" w:eastAsia="zh-CN"/>
              </w:rPr>
              <w:t>3</w:t>
            </w:r>
            <w:r>
              <w:rPr>
                <w:rFonts w:hint="eastAsia" w:ascii="宋体" w:hAnsi="宋体" w:eastAsia="宋体" w:cs="宋体"/>
                <w:sz w:val="24"/>
                <w:szCs w:val="24"/>
              </w:rPr>
              <w:t>分；每有1名医学检验中级职称者得</w:t>
            </w:r>
            <w:r>
              <w:rPr>
                <w:rFonts w:hint="eastAsia" w:ascii="宋体" w:hAnsi="宋体" w:eastAsia="宋体" w:cs="宋体"/>
                <w:sz w:val="24"/>
                <w:szCs w:val="24"/>
                <w:lang w:val="en-US" w:eastAsia="zh-CN"/>
              </w:rPr>
              <w:t>2</w:t>
            </w:r>
            <w:r>
              <w:rPr>
                <w:rFonts w:hint="eastAsia" w:ascii="宋体" w:hAnsi="宋体" w:eastAsia="宋体" w:cs="宋体"/>
                <w:sz w:val="24"/>
                <w:szCs w:val="24"/>
              </w:rPr>
              <w:t>分；每有1名医学检验</w:t>
            </w:r>
            <w:r>
              <w:rPr>
                <w:rFonts w:hint="eastAsia" w:ascii="宋体" w:hAnsi="宋体" w:eastAsia="宋体" w:cs="宋体"/>
                <w:sz w:val="24"/>
                <w:szCs w:val="24"/>
                <w:lang w:val="en-US" w:eastAsia="zh-CN"/>
              </w:rPr>
              <w:t>初</w:t>
            </w:r>
            <w:r>
              <w:rPr>
                <w:rFonts w:hint="eastAsia" w:ascii="宋体" w:hAnsi="宋体" w:eastAsia="宋体" w:cs="宋体"/>
                <w:sz w:val="24"/>
                <w:szCs w:val="24"/>
              </w:rPr>
              <w:t>级职称者得1分；本项最高得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837" w:type="dxa"/>
            <w:vMerge w:val="continue"/>
            <w:noWrap/>
            <w:vAlign w:val="center"/>
          </w:tcPr>
          <w:p>
            <w:pPr>
              <w:spacing w:line="440" w:lineRule="exact"/>
              <w:rPr>
                <w:rFonts w:hint="eastAsia" w:ascii="宋体" w:hAnsi="宋体" w:eastAsia="宋体" w:cs="宋体"/>
                <w:kern w:val="0"/>
                <w:sz w:val="24"/>
                <w:szCs w:val="24"/>
                <w:highlight w:val="none"/>
                <w:lang w:val="en-US" w:eastAsia="zh-CN"/>
              </w:rPr>
            </w:pPr>
          </w:p>
        </w:tc>
        <w:tc>
          <w:tcPr>
            <w:tcW w:w="1341" w:type="dxa"/>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服务响应时间及质量保障措施</w:t>
            </w:r>
          </w:p>
        </w:tc>
        <w:tc>
          <w:tcPr>
            <w:tcW w:w="483" w:type="dxa"/>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5867" w:type="dxa"/>
            <w:noWrap/>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根据各</w:t>
            </w:r>
            <w:r>
              <w:rPr>
                <w:rFonts w:hint="eastAsia" w:ascii="宋体" w:hAnsi="宋体" w:eastAsia="宋体" w:cs="宋体"/>
                <w:sz w:val="24"/>
                <w:szCs w:val="24"/>
                <w:lang w:eastAsia="zh-CN"/>
              </w:rPr>
              <w:t>参与人</w:t>
            </w:r>
            <w:r>
              <w:rPr>
                <w:rFonts w:hint="eastAsia" w:ascii="宋体" w:hAnsi="宋体" w:eastAsia="宋体" w:cs="宋体"/>
                <w:sz w:val="24"/>
                <w:szCs w:val="24"/>
              </w:rPr>
              <w:t>按照技术需求提供的服务响应时间及质量保障措施进行打分：</w:t>
            </w:r>
          </w:p>
          <w:p>
            <w:pPr>
              <w:widowControl/>
              <w:jc w:val="left"/>
              <w:rPr>
                <w:rFonts w:hint="eastAsia" w:ascii="宋体" w:hAnsi="宋体" w:eastAsia="宋体" w:cs="宋体"/>
                <w:sz w:val="24"/>
                <w:szCs w:val="24"/>
              </w:rPr>
            </w:pPr>
            <w:r>
              <w:rPr>
                <w:rFonts w:hint="eastAsia" w:ascii="宋体" w:hAnsi="宋体" w:eastAsia="宋体" w:cs="宋体"/>
                <w:sz w:val="24"/>
                <w:szCs w:val="24"/>
              </w:rPr>
              <w:t>服务响应时间及质量保障措施合理、可行、完全满足文件要求，</w:t>
            </w:r>
            <w:r>
              <w:rPr>
                <w:rFonts w:hint="eastAsia" w:ascii="宋体" w:hAnsi="宋体" w:eastAsia="宋体" w:cs="宋体"/>
                <w:sz w:val="24"/>
                <w:szCs w:val="24"/>
                <w:lang w:eastAsia="zh-CN"/>
              </w:rPr>
              <w:t>参与人</w:t>
            </w:r>
            <w:r>
              <w:rPr>
                <w:rFonts w:hint="eastAsia" w:ascii="宋体" w:hAnsi="宋体" w:eastAsia="宋体" w:cs="宋体"/>
                <w:sz w:val="24"/>
                <w:szCs w:val="24"/>
              </w:rPr>
              <w:t>应遵照《中华人民共和国传染病防治法》等的规定建立对相关异常检验结果的直接报告制度，并通知采购人；得5分；</w:t>
            </w:r>
          </w:p>
          <w:p>
            <w:pPr>
              <w:widowControl/>
              <w:jc w:val="left"/>
              <w:rPr>
                <w:rFonts w:hint="eastAsia" w:ascii="宋体" w:hAnsi="宋体" w:eastAsia="宋体" w:cs="宋体"/>
                <w:sz w:val="24"/>
                <w:szCs w:val="24"/>
              </w:rPr>
            </w:pPr>
            <w:r>
              <w:rPr>
                <w:rFonts w:hint="eastAsia" w:ascii="宋体" w:hAnsi="宋体" w:eastAsia="宋体" w:cs="宋体"/>
                <w:sz w:val="24"/>
                <w:szCs w:val="24"/>
              </w:rPr>
              <w:t>方案较为合理，实施基本满足招标文件要求的，得3分；</w:t>
            </w:r>
          </w:p>
          <w:p>
            <w:pPr>
              <w:widowControl/>
              <w:jc w:val="left"/>
              <w:rPr>
                <w:rFonts w:hint="eastAsia" w:ascii="宋体" w:hAnsi="宋体" w:eastAsia="宋体" w:cs="宋体"/>
                <w:sz w:val="24"/>
                <w:szCs w:val="24"/>
              </w:rPr>
            </w:pPr>
            <w:r>
              <w:rPr>
                <w:rFonts w:hint="eastAsia" w:ascii="宋体" w:hAnsi="宋体" w:eastAsia="宋体" w:cs="宋体"/>
                <w:sz w:val="24"/>
                <w:szCs w:val="24"/>
              </w:rPr>
              <w:t>方案一般，实施性不强的，得1分；</w:t>
            </w:r>
          </w:p>
          <w:p>
            <w:pPr>
              <w:widowControl/>
              <w:jc w:val="left"/>
              <w:rPr>
                <w:rFonts w:hint="eastAsia" w:ascii="宋体" w:hAnsi="宋体" w:eastAsia="宋体" w:cs="宋体"/>
                <w:sz w:val="24"/>
                <w:szCs w:val="24"/>
              </w:rPr>
            </w:pPr>
            <w:r>
              <w:rPr>
                <w:rFonts w:hint="eastAsia" w:ascii="宋体" w:hAnsi="宋体" w:eastAsia="宋体" w:cs="宋体"/>
                <w:sz w:val="24"/>
                <w:szCs w:val="24"/>
              </w:rPr>
              <w:t>方案简单，实施性较差、无法满足招标文件要求的，得0分。</w:t>
            </w:r>
          </w:p>
          <w:p>
            <w:pPr>
              <w:widowControl/>
              <w:jc w:val="left"/>
              <w:rPr>
                <w:rFonts w:hint="eastAsia" w:ascii="宋体" w:hAnsi="宋体" w:eastAsia="宋体" w:cs="宋体"/>
                <w:kern w:val="0"/>
                <w:sz w:val="24"/>
                <w:szCs w:val="24"/>
              </w:rPr>
            </w:pPr>
            <w:r>
              <w:rPr>
                <w:rFonts w:hint="eastAsia" w:ascii="宋体" w:hAnsi="宋体" w:eastAsia="宋体" w:cs="宋体"/>
                <w:sz w:val="24"/>
                <w:szCs w:val="24"/>
              </w:rPr>
              <w:t>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Merge w:val="continue"/>
            <w:noWrap/>
            <w:vAlign w:val="center"/>
          </w:tcPr>
          <w:p>
            <w:pPr>
              <w:spacing w:line="440" w:lineRule="exact"/>
              <w:rPr>
                <w:rFonts w:hint="eastAsia" w:ascii="宋体" w:hAnsi="宋体" w:eastAsia="宋体" w:cs="宋体"/>
                <w:kern w:val="0"/>
                <w:sz w:val="24"/>
                <w:szCs w:val="24"/>
                <w:highlight w:val="none"/>
                <w:lang w:val="en-US" w:eastAsia="zh-CN"/>
              </w:rPr>
            </w:pPr>
          </w:p>
        </w:tc>
        <w:tc>
          <w:tcPr>
            <w:tcW w:w="1341" w:type="dxa"/>
            <w:noWrap/>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后续服务承诺</w:t>
            </w:r>
          </w:p>
        </w:tc>
        <w:tc>
          <w:tcPr>
            <w:tcW w:w="483" w:type="dxa"/>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5867" w:type="dxa"/>
            <w:noWrap/>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参与人</w:t>
            </w:r>
            <w:r>
              <w:rPr>
                <w:rFonts w:hint="eastAsia" w:ascii="宋体" w:hAnsi="宋体" w:eastAsia="宋体" w:cs="宋体"/>
                <w:sz w:val="24"/>
                <w:szCs w:val="24"/>
              </w:rPr>
              <w:t>提供的服务承诺进行打分：内容应包含但不限于售后服务机构及其他情况介绍；可提供的优惠条件；突发状况服务时间承诺；考核目标和质量承诺以及违反的处罚原则等方面进行应答。</w:t>
            </w:r>
          </w:p>
          <w:p>
            <w:pPr>
              <w:widowControl/>
              <w:jc w:val="left"/>
              <w:rPr>
                <w:rFonts w:hint="eastAsia" w:ascii="宋体" w:hAnsi="宋体" w:eastAsia="宋体" w:cs="宋体"/>
                <w:sz w:val="24"/>
                <w:szCs w:val="24"/>
              </w:rPr>
            </w:pPr>
            <w:r>
              <w:rPr>
                <w:rFonts w:hint="eastAsia" w:ascii="宋体" w:hAnsi="宋体" w:eastAsia="宋体" w:cs="宋体"/>
                <w:sz w:val="24"/>
                <w:szCs w:val="24"/>
              </w:rPr>
              <w:t>服务承诺完全满足项目需求的，得5分；</w:t>
            </w:r>
          </w:p>
          <w:p>
            <w:pPr>
              <w:widowControl/>
              <w:jc w:val="left"/>
              <w:rPr>
                <w:rFonts w:hint="eastAsia" w:ascii="宋体" w:hAnsi="宋体" w:eastAsia="宋体" w:cs="宋体"/>
                <w:sz w:val="24"/>
                <w:szCs w:val="24"/>
              </w:rPr>
            </w:pPr>
            <w:r>
              <w:rPr>
                <w:rFonts w:hint="eastAsia" w:ascii="宋体" w:hAnsi="宋体" w:eastAsia="宋体" w:cs="宋体"/>
                <w:sz w:val="24"/>
                <w:szCs w:val="24"/>
              </w:rPr>
              <w:t>服务承诺基本满足项目需求的，得3分；</w:t>
            </w:r>
          </w:p>
          <w:p>
            <w:pPr>
              <w:widowControl/>
              <w:jc w:val="left"/>
              <w:rPr>
                <w:rFonts w:hint="eastAsia" w:ascii="宋体" w:hAnsi="宋体" w:eastAsia="宋体" w:cs="宋体"/>
                <w:sz w:val="24"/>
                <w:szCs w:val="24"/>
              </w:rPr>
            </w:pPr>
            <w:r>
              <w:rPr>
                <w:rFonts w:hint="eastAsia" w:ascii="宋体" w:hAnsi="宋体" w:eastAsia="宋体" w:cs="宋体"/>
                <w:sz w:val="24"/>
                <w:szCs w:val="24"/>
              </w:rPr>
              <w:t>服务承诺不满足项目需求的，得1分；</w:t>
            </w:r>
          </w:p>
          <w:p>
            <w:pPr>
              <w:widowControl/>
              <w:jc w:val="left"/>
              <w:rPr>
                <w:rFonts w:hint="eastAsia" w:ascii="宋体" w:hAnsi="宋体" w:eastAsia="宋体" w:cs="宋体"/>
                <w:kern w:val="0"/>
                <w:sz w:val="24"/>
                <w:szCs w:val="24"/>
              </w:rPr>
            </w:pPr>
            <w:r>
              <w:rPr>
                <w:rFonts w:hint="eastAsia" w:ascii="宋体" w:hAnsi="宋体" w:eastAsia="宋体" w:cs="宋体"/>
                <w:sz w:val="24"/>
                <w:szCs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37" w:type="dxa"/>
            <w:vMerge w:val="continue"/>
            <w:noWrap/>
            <w:vAlign w:val="center"/>
          </w:tcPr>
          <w:p>
            <w:pPr>
              <w:spacing w:line="440" w:lineRule="exact"/>
              <w:rPr>
                <w:rFonts w:hint="eastAsia" w:ascii="宋体" w:hAnsi="宋体" w:eastAsia="宋体" w:cs="宋体"/>
                <w:kern w:val="0"/>
                <w:sz w:val="24"/>
                <w:szCs w:val="24"/>
                <w:highlight w:val="none"/>
                <w:lang w:val="en-US" w:eastAsia="zh-CN"/>
              </w:rPr>
            </w:pPr>
          </w:p>
        </w:tc>
        <w:tc>
          <w:tcPr>
            <w:tcW w:w="1341" w:type="dxa"/>
            <w:noWrap/>
            <w:vAlign w:val="center"/>
          </w:tcPr>
          <w:p>
            <w:pPr>
              <w:pStyle w:val="2"/>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样本储存（储样）方案</w:t>
            </w:r>
          </w:p>
        </w:tc>
        <w:tc>
          <w:tcPr>
            <w:tcW w:w="483" w:type="dxa"/>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5867" w:type="dxa"/>
            <w:noWrap/>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根据招标文件要求，对</w:t>
            </w:r>
            <w:r>
              <w:rPr>
                <w:rFonts w:hint="eastAsia" w:ascii="宋体" w:hAnsi="宋体" w:eastAsia="宋体" w:cs="宋体"/>
                <w:sz w:val="24"/>
                <w:szCs w:val="24"/>
                <w:lang w:eastAsia="zh-CN"/>
              </w:rPr>
              <w:t>参与人</w:t>
            </w:r>
            <w:r>
              <w:rPr>
                <w:rFonts w:hint="eastAsia" w:ascii="宋体" w:hAnsi="宋体" w:eastAsia="宋体" w:cs="宋体"/>
                <w:sz w:val="24"/>
                <w:szCs w:val="24"/>
              </w:rPr>
              <w:t>提供的储样条件和方案进行评价：</w:t>
            </w:r>
          </w:p>
          <w:p>
            <w:pPr>
              <w:widowControl/>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参与人</w:t>
            </w:r>
            <w:r>
              <w:rPr>
                <w:rFonts w:hint="eastAsia" w:ascii="宋体" w:hAnsi="宋体" w:eastAsia="宋体" w:cs="宋体"/>
                <w:sz w:val="24"/>
                <w:szCs w:val="24"/>
              </w:rPr>
              <w:t>实验室为本项目配备-80摄氏度冰箱，并具备满足储存能力，整体储样方案内容全面、措施有力，完全满足招标文件配送要求的，得10分；</w:t>
            </w:r>
          </w:p>
          <w:p>
            <w:pPr>
              <w:widowControl/>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参与人</w:t>
            </w:r>
            <w:r>
              <w:rPr>
                <w:rFonts w:hint="eastAsia" w:ascii="宋体" w:hAnsi="宋体" w:eastAsia="宋体" w:cs="宋体"/>
                <w:sz w:val="24"/>
                <w:szCs w:val="24"/>
              </w:rPr>
              <w:t>实验室为本项目配备-80摄氏度冰箱，并具备一定储存能力，整体储样方案较为全面、措施可行，大部分满足招标文件储样要求的，得7分；</w:t>
            </w:r>
          </w:p>
          <w:p>
            <w:pPr>
              <w:widowControl/>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参与人</w:t>
            </w:r>
            <w:r>
              <w:rPr>
                <w:rFonts w:hint="eastAsia" w:ascii="宋体" w:hAnsi="宋体" w:eastAsia="宋体" w:cs="宋体"/>
                <w:sz w:val="24"/>
                <w:szCs w:val="24"/>
              </w:rPr>
              <w:t>实验室为本项目配备-80摄氏度冰箱，并且提供储存能力证明基本满足要求，整体储样方案一般，基本满足招标文件储样要求的，得4分；</w:t>
            </w:r>
          </w:p>
          <w:p>
            <w:pPr>
              <w:widowControl/>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参与人</w:t>
            </w:r>
            <w:r>
              <w:rPr>
                <w:rFonts w:hint="eastAsia" w:ascii="宋体" w:hAnsi="宋体" w:eastAsia="宋体" w:cs="宋体"/>
                <w:sz w:val="24"/>
                <w:szCs w:val="24"/>
              </w:rPr>
              <w:t>实验室为本项目配备-80摄氏度冰箱。无储存能力证明，整体方案内容略有欠缺，距离招标文件有很大差距的，得1分；</w:t>
            </w:r>
          </w:p>
          <w:p>
            <w:pPr>
              <w:widowControl/>
              <w:jc w:val="left"/>
              <w:rPr>
                <w:rFonts w:hint="eastAsia" w:ascii="宋体" w:hAnsi="宋体" w:eastAsia="宋体" w:cs="宋体"/>
                <w:sz w:val="24"/>
                <w:szCs w:val="24"/>
              </w:rPr>
            </w:pPr>
            <w:r>
              <w:rPr>
                <w:rFonts w:hint="eastAsia" w:ascii="宋体" w:hAnsi="宋体" w:eastAsia="宋体" w:cs="宋体"/>
                <w:sz w:val="24"/>
                <w:szCs w:val="24"/>
              </w:rPr>
              <w:t>未提供配送方案的，得0分。</w:t>
            </w:r>
          </w:p>
          <w:p>
            <w:pPr>
              <w:widowControl/>
              <w:jc w:val="left"/>
              <w:rPr>
                <w:rFonts w:hint="eastAsia" w:ascii="宋体" w:hAnsi="宋体" w:eastAsia="宋体" w:cs="宋体"/>
                <w:kern w:val="0"/>
                <w:sz w:val="24"/>
                <w:szCs w:val="24"/>
              </w:rPr>
            </w:pPr>
            <w:r>
              <w:rPr>
                <w:rFonts w:hint="eastAsia" w:ascii="宋体" w:hAnsi="宋体" w:eastAsia="宋体" w:cs="宋体"/>
                <w:sz w:val="24"/>
                <w:szCs w:val="24"/>
              </w:rPr>
              <w:t>注：提供仪器设备的购买发票或租赁合同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8" w:type="dxa"/>
            <w:gridSpan w:val="4"/>
            <w:noWrap/>
            <w:vAlign w:val="center"/>
          </w:tcPr>
          <w:p>
            <w:pPr>
              <w:spacing w:line="4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合计100分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ind w:leftChars="0"/>
        <w:jc w:val="center"/>
        <w:rPr>
          <w:rFonts w:hint="eastAsia"/>
          <w:sz w:val="36"/>
          <w:szCs w:val="36"/>
          <w:lang w:val="en-US" w:eastAsia="zh-CN"/>
        </w:rPr>
      </w:pPr>
      <w:r>
        <w:rPr>
          <w:rFonts w:hint="eastAsia"/>
          <w:sz w:val="36"/>
          <w:szCs w:val="36"/>
          <w:lang w:val="en-US" w:eastAsia="zh-CN"/>
        </w:rPr>
        <w:t>第五章 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13"/>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13"/>
        <w:tabs>
          <w:tab w:val="left" w:pos="2974"/>
          <w:tab w:val="left" w:pos="6965"/>
        </w:tabs>
        <w:snapToGrid w:val="0"/>
        <w:spacing w:after="0" w:line="360" w:lineRule="auto"/>
        <w:rPr>
          <w:rFonts w:ascii="宋体" w:hAnsi="宋体" w:eastAsia="宋体"/>
          <w:lang w:eastAsia="zh-CN"/>
        </w:rPr>
      </w:pPr>
    </w:p>
    <w:p>
      <w:pPr>
        <w:pStyle w:val="13"/>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报价单</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过往业绩</w:t>
      </w:r>
    </w:p>
    <w:p>
      <w:pPr>
        <w:numPr>
          <w:ilvl w:val="0"/>
          <w:numId w:val="4"/>
        </w:numPr>
        <w:spacing w:line="360" w:lineRule="auto"/>
        <w:ind w:leftChars="0"/>
        <w:jc w:val="both"/>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资质认证文件</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对文件技术要求的响应程度</w:t>
      </w:r>
    </w:p>
    <w:p>
      <w:pPr>
        <w:numPr>
          <w:ilvl w:val="0"/>
          <w:numId w:val="4"/>
        </w:numPr>
        <w:spacing w:line="360" w:lineRule="auto"/>
        <w:ind w:leftChars="0"/>
        <w:jc w:val="both"/>
        <w:rPr>
          <w:rFonts w:hint="eastAsia"/>
          <w:lang w:val="en-US" w:eastAsia="zh-CN"/>
        </w:rPr>
      </w:pPr>
      <w:r>
        <w:rPr>
          <w:rFonts w:hint="eastAsia"/>
          <w:lang w:val="en-US" w:eastAsia="zh-CN"/>
        </w:rPr>
        <w:t>内部管理制度及培训方案</w:t>
      </w:r>
    </w:p>
    <w:p>
      <w:pPr>
        <w:numPr>
          <w:ilvl w:val="0"/>
          <w:numId w:val="4"/>
        </w:numPr>
        <w:spacing w:line="360" w:lineRule="auto"/>
        <w:ind w:leftChars="0"/>
        <w:jc w:val="both"/>
        <w:rPr>
          <w:rFonts w:hint="eastAsia"/>
          <w:lang w:val="en-US" w:eastAsia="zh-CN"/>
        </w:rPr>
      </w:pPr>
      <w:r>
        <w:rPr>
          <w:rFonts w:hint="eastAsia" w:ascii="宋体" w:hAnsi="宋体" w:cs="Times New Roman"/>
          <w:kern w:val="2"/>
          <w:sz w:val="24"/>
          <w:szCs w:val="24"/>
          <w:lang w:val="en-US" w:eastAsia="zh-CN" w:bidi="ar-SA"/>
        </w:rPr>
        <w:t>服务方案及人员配备方案</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服务响应时间及质量保障措施</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后续服务承诺</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样本储存（储样）方案</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3"/>
        <w:numPr>
          <w:ilvl w:val="0"/>
          <w:numId w:val="0"/>
        </w:numPr>
        <w:snapToGrid w:val="0"/>
        <w:ind w:leftChars="0"/>
        <w:jc w:val="center"/>
        <w:rPr>
          <w:rFonts w:hint="eastAsia" w:ascii="宋体" w:hAnsi="宋体"/>
          <w:lang w:val="en-US" w:eastAsia="zh-CN"/>
        </w:rPr>
      </w:pPr>
      <w:bookmarkStart w:id="7" w:name="_Toc19715221"/>
      <w:bookmarkStart w:id="8" w:name="_Toc79948061"/>
      <w:bookmarkStart w:id="9" w:name="_Toc19105773"/>
      <w:bookmarkStart w:id="10" w:name="_Toc138689838"/>
      <w:bookmarkStart w:id="11" w:name="_Hlk79945751"/>
      <w:r>
        <w:rPr>
          <w:rFonts w:hint="eastAsia" w:ascii="宋体" w:hAnsi="宋体"/>
          <w:lang w:val="en-US" w:eastAsia="zh-CN"/>
        </w:rPr>
        <w:t>一、资格审查资料</w:t>
      </w:r>
    </w:p>
    <w:p>
      <w:pPr>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1、效营业执照（或事业单位法人证书）扫描件</w:t>
      </w:r>
    </w:p>
    <w:p>
      <w:pPr>
        <w:numPr>
          <w:ilvl w:val="0"/>
          <w:numId w:val="5"/>
        </w:numPr>
        <w:ind w:leftChars="0"/>
        <w:rPr>
          <w:rFonts w:hint="eastAsia" w:ascii="宋体" w:hAnsi="宋体" w:eastAsia="宋体" w:cs="宋体"/>
          <w:lang w:val="en-US" w:eastAsia="zh-CN"/>
        </w:rPr>
      </w:pPr>
      <w:r>
        <w:rPr>
          <w:rFonts w:hint="eastAsia" w:ascii="宋体" w:hAnsi="宋体" w:eastAsia="宋体" w:cs="宋体"/>
          <w:lang w:val="en-US" w:eastAsia="zh-CN"/>
        </w:rPr>
        <w:t>前三年内，在经营活动中没有重大违法记录（信用中国截图）</w:t>
      </w:r>
    </w:p>
    <w:p>
      <w:pPr>
        <w:numPr>
          <w:ilvl w:val="0"/>
          <w:numId w:val="5"/>
        </w:numPr>
        <w:ind w:leftChars="0"/>
        <w:rPr>
          <w:rFonts w:hint="default" w:ascii="宋体" w:hAnsi="宋体" w:eastAsia="宋体" w:cs="宋体"/>
          <w:lang w:val="en-US" w:eastAsia="zh-CN"/>
        </w:rPr>
      </w:pPr>
      <w:r>
        <w:rPr>
          <w:rFonts w:hint="eastAsia" w:ascii="宋体" w:hAnsi="宋体" w:eastAsia="宋体" w:cs="宋体"/>
          <w:lang w:val="en-US" w:eastAsia="zh-CN"/>
        </w:rPr>
        <w:t>医疗机构执业许可证</w:t>
      </w:r>
    </w:p>
    <w:p>
      <w:pPr>
        <w:rPr>
          <w:rFonts w:hint="eastAsia" w:ascii="宋体" w:hAnsi="宋体" w:eastAsia="宋体"/>
          <w:lang w:eastAsia="zh-CN"/>
        </w:rPr>
      </w:pPr>
      <w:r>
        <w:rPr>
          <w:rFonts w:hint="eastAsia" w:ascii="宋体" w:hAnsi="宋体"/>
          <w:lang w:val="en-US" w:eastAsia="zh-CN"/>
        </w:rPr>
        <w:t>4、法人授权书</w:t>
      </w:r>
    </w:p>
    <w:p>
      <w:pPr>
        <w:pStyle w:val="3"/>
        <w:snapToGrid w:val="0"/>
        <w:jc w:val="center"/>
        <w:rPr>
          <w:rFonts w:ascii="宋体" w:hAnsi="宋体" w:eastAsia="宋体"/>
          <w:lang w:eastAsia="zh-CN"/>
        </w:rPr>
      </w:pPr>
      <w:r>
        <w:rPr>
          <w:rFonts w:hint="eastAsia" w:ascii="宋体" w:hAnsi="宋体" w:eastAsia="宋体"/>
          <w:lang w:eastAsia="zh-CN"/>
        </w:rPr>
        <w:t>法定代表人（单位负责人）身份证明</w:t>
      </w:r>
      <w:bookmarkEnd w:id="7"/>
      <w:bookmarkEnd w:id="8"/>
      <w:bookmarkEnd w:id="9"/>
      <w:bookmarkEnd w:id="10"/>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11"/>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14"/>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12" w:name="_Toc138689839"/>
      <w:r>
        <w:rPr>
          <w:rFonts w:ascii="宋体" w:hAnsi="宋体" w:eastAsia="宋体" w:cs="Times New Roman"/>
          <w:lang w:eastAsia="zh-CN"/>
        </w:rPr>
        <w:t>授权委托书</w:t>
      </w:r>
      <w:bookmarkEnd w:id="12"/>
    </w:p>
    <w:p>
      <w:pPr>
        <w:pStyle w:val="14"/>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14"/>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3"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14"/>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14"/>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11"/>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14"/>
        <w:snapToGrid w:val="0"/>
        <w:spacing w:after="0" w:line="360" w:lineRule="auto"/>
        <w:jc w:val="left"/>
        <w:rPr>
          <w:rFonts w:ascii="宋体" w:hAnsi="宋体" w:eastAsia="宋体"/>
          <w:sz w:val="24"/>
          <w:szCs w:val="24"/>
        </w:rPr>
      </w:pPr>
    </w:p>
    <w:p>
      <w:pPr>
        <w:pStyle w:val="14"/>
        <w:tabs>
          <w:tab w:val="left" w:pos="2400"/>
        </w:tabs>
        <w:snapToGrid w:val="0"/>
        <w:spacing w:after="0" w:line="460" w:lineRule="exact"/>
        <w:jc w:val="left"/>
        <w:rPr>
          <w:rFonts w:ascii="宋体" w:hAnsi="宋体" w:eastAsia="宋体"/>
          <w:sz w:val="24"/>
          <w:szCs w:val="24"/>
          <w:u w:val="single"/>
        </w:rPr>
      </w:pPr>
      <w:bookmarkStart w:id="14" w:name="_Hlk79330393"/>
    </w:p>
    <w:p>
      <w:pPr>
        <w:pStyle w:val="14"/>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14"/>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4"/>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14"/>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3"/>
    <w:bookmarkEnd w:id="14"/>
    <w:p>
      <w:pPr>
        <w:pStyle w:val="3"/>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二</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default" w:ascii="宋体" w:hAnsi="宋体" w:eastAsia="宋体"/>
          <w:sz w:val="24"/>
          <w:szCs w:val="24"/>
          <w:lang w:val="en-US" w:eastAsia="zh-CN"/>
        </w:rPr>
      </w:pPr>
      <w:r>
        <w:rPr>
          <w:rFonts w:hint="eastAsia" w:ascii="宋体" w:hAnsi="宋体" w:eastAsia="宋体"/>
          <w:sz w:val="24"/>
          <w:szCs w:val="24"/>
          <w:lang w:eastAsia="zh-CN"/>
        </w:rPr>
        <w:t>1.报价表</w:t>
      </w:r>
    </w:p>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tbl>
      <w:tblPr>
        <w:tblStyle w:val="10"/>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119"/>
        <w:gridCol w:w="2219"/>
        <w:gridCol w:w="1353"/>
        <w:gridCol w:w="99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序号</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项目名称</w:t>
            </w:r>
          </w:p>
        </w:tc>
        <w:tc>
          <w:tcPr>
            <w:tcW w:w="2219"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检测内容</w:t>
            </w:r>
          </w:p>
        </w:tc>
        <w:tc>
          <w:tcPr>
            <w:tcW w:w="1353" w:type="dxa"/>
            <w:shd w:val="clear" w:color="auto" w:fill="auto"/>
            <w:vAlign w:val="center"/>
          </w:tcPr>
          <w:p>
            <w:pPr>
              <w:jc w:val="center"/>
              <w:rPr>
                <w:rFonts w:hint="default" w:ascii="宋体" w:hAnsi="宋体" w:eastAsia="宋体"/>
                <w:color w:val="000000"/>
                <w:sz w:val="18"/>
                <w:szCs w:val="18"/>
                <w:highlight w:val="yellow"/>
                <w:lang w:val="en-US" w:eastAsia="zh-CN"/>
              </w:rPr>
            </w:pPr>
            <w:r>
              <w:rPr>
                <w:rFonts w:hint="eastAsia" w:ascii="宋体" w:hAnsi="宋体"/>
                <w:color w:val="000000"/>
                <w:sz w:val="18"/>
                <w:szCs w:val="18"/>
                <w:highlight w:val="yellow"/>
                <w:lang w:val="en-US" w:eastAsia="zh-CN"/>
              </w:rPr>
              <w:t>单项限价</w:t>
            </w:r>
          </w:p>
        </w:tc>
        <w:tc>
          <w:tcPr>
            <w:tcW w:w="993" w:type="dxa"/>
            <w:shd w:val="clear" w:color="auto" w:fill="auto"/>
            <w:vAlign w:val="center"/>
          </w:tcPr>
          <w:p>
            <w:pPr>
              <w:jc w:val="center"/>
              <w:rPr>
                <w:rFonts w:hint="default" w:ascii="宋体" w:hAnsi="宋体"/>
                <w:color w:val="000000"/>
                <w:sz w:val="18"/>
                <w:szCs w:val="18"/>
                <w:highlight w:val="yellow"/>
                <w:lang w:val="en-US"/>
              </w:rPr>
            </w:pPr>
            <w:r>
              <w:rPr>
                <w:rFonts w:hint="eastAsia" w:ascii="宋体" w:hAnsi="宋体"/>
                <w:color w:val="000000"/>
                <w:sz w:val="18"/>
                <w:szCs w:val="18"/>
                <w:highlight w:val="yellow"/>
                <w:lang w:val="en-US" w:eastAsia="zh-CN"/>
              </w:rPr>
              <w:t>报价（元）</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检测时效</w:t>
            </w:r>
          </w:p>
          <w:p>
            <w:pPr>
              <w:jc w:val="center"/>
              <w:rPr>
                <w:rFonts w:hint="eastAsia" w:ascii="宋体" w:hAnsi="宋体"/>
                <w:color w:val="000000"/>
                <w:sz w:val="18"/>
                <w:szCs w:val="18"/>
              </w:rPr>
            </w:pPr>
            <w:r>
              <w:rPr>
                <w:rFonts w:hint="eastAsia" w:ascii="宋体" w:hAnsi="宋体"/>
                <w:color w:val="000000"/>
                <w:sz w:val="18"/>
                <w:szCs w:val="18"/>
              </w:rPr>
              <w:t>（工作日）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F1115"/>
                <w:kern w:val="0"/>
                <w:sz w:val="24"/>
                <w:szCs w:val="24"/>
                <w:u w:val="none"/>
                <w:lang w:val="en-US" w:eastAsia="zh-CN" w:bidi="ar"/>
              </w:rPr>
              <w:t>1</w:t>
            </w:r>
          </w:p>
        </w:tc>
        <w:tc>
          <w:tcPr>
            <w:tcW w:w="3119"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F1115"/>
                <w:kern w:val="0"/>
                <w:sz w:val="24"/>
                <w:szCs w:val="24"/>
                <w:u w:val="none"/>
                <w:lang w:val="en-US" w:eastAsia="zh-CN" w:bidi="ar"/>
              </w:rPr>
              <w:t>淋巴细胞毒试验（CDC,移植-委外-自费）</w:t>
            </w:r>
          </w:p>
        </w:tc>
        <w:tc>
          <w:tcPr>
            <w:tcW w:w="2219"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p>
        </w:tc>
        <w:tc>
          <w:tcPr>
            <w:tcW w:w="1353" w:type="dxa"/>
            <w:shd w:val="clear" w:color="auto" w:fill="auto"/>
            <w:vAlign w:val="center"/>
          </w:tcPr>
          <w:p>
            <w:pPr>
              <w:keepNext w:val="0"/>
              <w:keepLines w:val="0"/>
              <w:widowControl/>
              <w:suppressLineNumbers w:val="0"/>
              <w:jc w:val="left"/>
              <w:textAlignment w:val="center"/>
              <w:rPr>
                <w:rFonts w:hint="default" w:ascii="宋体" w:hAnsi="宋体" w:cs="宋体"/>
                <w:color w:val="000000"/>
                <w:sz w:val="24"/>
                <w:szCs w:val="24"/>
                <w:lang w:val="en-US"/>
              </w:rPr>
            </w:pPr>
            <w:r>
              <w:rPr>
                <w:rFonts w:hint="eastAsia" w:ascii="宋体" w:hAnsi="宋体" w:eastAsia="宋体" w:cs="宋体"/>
                <w:i w:val="0"/>
                <w:iCs w:val="0"/>
                <w:color w:val="0F1115"/>
                <w:kern w:val="0"/>
                <w:sz w:val="24"/>
                <w:szCs w:val="24"/>
                <w:u w:val="none"/>
                <w:lang w:val="en-US" w:eastAsia="zh-CN" w:bidi="ar"/>
              </w:rPr>
              <w:t>880.00</w:t>
            </w:r>
          </w:p>
        </w:tc>
        <w:tc>
          <w:tcPr>
            <w:tcW w:w="993" w:type="dxa"/>
            <w:shd w:val="clear" w:color="auto" w:fill="auto"/>
            <w:vAlign w:val="center"/>
          </w:tcPr>
          <w:p>
            <w:pPr>
              <w:jc w:val="left"/>
              <w:rPr>
                <w:rFonts w:hint="eastAsia" w:ascii="宋体" w:hAnsi="宋体" w:cs="宋体"/>
                <w:color w:val="000000"/>
                <w:sz w:val="24"/>
                <w:szCs w:val="24"/>
              </w:rPr>
            </w:pPr>
          </w:p>
        </w:tc>
        <w:tc>
          <w:tcPr>
            <w:tcW w:w="1134" w:type="dxa"/>
          </w:tcPr>
          <w:p>
            <w:pPr>
              <w:jc w:val="left"/>
              <w:rPr>
                <w:rFonts w:hint="eastAsia"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r>
              <w:rPr>
                <w:rFonts w:hint="eastAsia" w:ascii="宋体" w:hAnsi="宋体" w:eastAsia="宋体" w:cs="宋体"/>
                <w:i w:val="0"/>
                <w:iCs w:val="0"/>
                <w:color w:val="0F1115"/>
                <w:kern w:val="0"/>
                <w:sz w:val="24"/>
                <w:szCs w:val="24"/>
                <w:u w:val="none"/>
                <w:lang w:val="en-US" w:eastAsia="zh-CN" w:bidi="ar"/>
              </w:rPr>
              <w:t>2</w:t>
            </w:r>
          </w:p>
        </w:tc>
        <w:tc>
          <w:tcPr>
            <w:tcW w:w="3119"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F1115"/>
                <w:kern w:val="0"/>
                <w:sz w:val="24"/>
                <w:szCs w:val="24"/>
                <w:u w:val="none"/>
                <w:lang w:val="en-US" w:eastAsia="zh-CN" w:bidi="ar"/>
              </w:rPr>
              <w:t>流式交叉配型（移植-委外-自费）</w:t>
            </w:r>
          </w:p>
        </w:tc>
        <w:tc>
          <w:tcPr>
            <w:tcW w:w="2219"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p>
        </w:tc>
        <w:tc>
          <w:tcPr>
            <w:tcW w:w="1353"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r>
              <w:rPr>
                <w:rFonts w:hint="eastAsia" w:ascii="宋体" w:hAnsi="宋体" w:eastAsia="宋体" w:cs="宋体"/>
                <w:i w:val="0"/>
                <w:iCs w:val="0"/>
                <w:color w:val="0F1115"/>
                <w:kern w:val="0"/>
                <w:sz w:val="24"/>
                <w:szCs w:val="24"/>
                <w:u w:val="none"/>
                <w:lang w:val="en-US" w:eastAsia="zh-CN" w:bidi="ar"/>
              </w:rPr>
              <w:t>1,300.00</w:t>
            </w:r>
          </w:p>
        </w:tc>
        <w:tc>
          <w:tcPr>
            <w:tcW w:w="993" w:type="dxa"/>
            <w:shd w:val="clear" w:color="auto" w:fill="auto"/>
            <w:vAlign w:val="center"/>
          </w:tcPr>
          <w:p>
            <w:pPr>
              <w:jc w:val="left"/>
              <w:rPr>
                <w:rFonts w:hint="eastAsia" w:ascii="宋体" w:hAnsi="宋体" w:cs="宋体"/>
                <w:color w:val="000000"/>
                <w:sz w:val="24"/>
                <w:szCs w:val="24"/>
              </w:rPr>
            </w:pPr>
          </w:p>
        </w:tc>
        <w:tc>
          <w:tcPr>
            <w:tcW w:w="1134" w:type="dxa"/>
          </w:tcPr>
          <w:p>
            <w:pPr>
              <w:jc w:val="left"/>
              <w:rPr>
                <w:rFonts w:hint="eastAsia"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r>
              <w:rPr>
                <w:rFonts w:hint="eastAsia" w:ascii="宋体" w:hAnsi="宋体" w:eastAsia="宋体" w:cs="宋体"/>
                <w:i w:val="0"/>
                <w:iCs w:val="0"/>
                <w:color w:val="0F1115"/>
                <w:kern w:val="0"/>
                <w:sz w:val="24"/>
                <w:szCs w:val="24"/>
                <w:u w:val="none"/>
                <w:lang w:val="en-US" w:eastAsia="zh-CN" w:bidi="ar"/>
              </w:rPr>
              <w:t>3</w:t>
            </w:r>
          </w:p>
        </w:tc>
        <w:tc>
          <w:tcPr>
            <w:tcW w:w="3119"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F1115"/>
                <w:kern w:val="0"/>
                <w:sz w:val="24"/>
                <w:szCs w:val="24"/>
                <w:u w:val="none"/>
                <w:lang w:val="en-US" w:eastAsia="zh-CN" w:bidi="ar"/>
              </w:rPr>
              <w:t>群体反应抗体筛查试验（PRA-HLA I类+II类抗体初筛检测）（移植）</w:t>
            </w:r>
          </w:p>
        </w:tc>
        <w:tc>
          <w:tcPr>
            <w:tcW w:w="2219"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p>
        </w:tc>
        <w:tc>
          <w:tcPr>
            <w:tcW w:w="1353"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r>
              <w:rPr>
                <w:rFonts w:hint="eastAsia" w:ascii="宋体" w:hAnsi="宋体" w:eastAsia="宋体" w:cs="宋体"/>
                <w:i w:val="0"/>
                <w:iCs w:val="0"/>
                <w:color w:val="0F1115"/>
                <w:kern w:val="0"/>
                <w:sz w:val="24"/>
                <w:szCs w:val="24"/>
                <w:u w:val="none"/>
                <w:lang w:val="en-US" w:eastAsia="zh-CN" w:bidi="ar"/>
              </w:rPr>
              <w:t>1,850.00</w:t>
            </w:r>
          </w:p>
        </w:tc>
        <w:tc>
          <w:tcPr>
            <w:tcW w:w="993" w:type="dxa"/>
            <w:shd w:val="clear" w:color="auto" w:fill="auto"/>
            <w:vAlign w:val="center"/>
          </w:tcPr>
          <w:p>
            <w:pPr>
              <w:jc w:val="left"/>
              <w:rPr>
                <w:rFonts w:hint="eastAsia" w:ascii="宋体" w:hAnsi="宋体" w:cs="宋体"/>
                <w:color w:val="000000"/>
                <w:sz w:val="24"/>
                <w:szCs w:val="24"/>
              </w:rPr>
            </w:pPr>
          </w:p>
        </w:tc>
        <w:tc>
          <w:tcPr>
            <w:tcW w:w="1134" w:type="dxa"/>
          </w:tcPr>
          <w:p>
            <w:pPr>
              <w:jc w:val="left"/>
              <w:rPr>
                <w:rFonts w:hint="eastAsia" w:ascii="宋体" w:hAnsi="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r>
              <w:rPr>
                <w:rFonts w:hint="eastAsia" w:ascii="宋体" w:hAnsi="宋体" w:eastAsia="宋体" w:cs="宋体"/>
                <w:i w:val="0"/>
                <w:iCs w:val="0"/>
                <w:color w:val="0F1115"/>
                <w:kern w:val="0"/>
                <w:sz w:val="24"/>
                <w:szCs w:val="24"/>
                <w:u w:val="none"/>
                <w:lang w:val="en-US" w:eastAsia="zh-CN" w:bidi="ar"/>
              </w:rPr>
              <w:t>4</w:t>
            </w:r>
          </w:p>
        </w:tc>
        <w:tc>
          <w:tcPr>
            <w:tcW w:w="3119"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F1115"/>
                <w:kern w:val="0"/>
                <w:sz w:val="24"/>
                <w:szCs w:val="24"/>
                <w:u w:val="none"/>
                <w:lang w:val="en-US" w:eastAsia="zh-CN" w:bidi="ar"/>
              </w:rPr>
              <w:t>非HLA特异性抗体检测（移植专用）</w:t>
            </w:r>
          </w:p>
        </w:tc>
        <w:tc>
          <w:tcPr>
            <w:tcW w:w="2219"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p>
        </w:tc>
        <w:tc>
          <w:tcPr>
            <w:tcW w:w="1353"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r>
              <w:rPr>
                <w:rFonts w:hint="eastAsia" w:ascii="宋体" w:hAnsi="宋体" w:eastAsia="宋体" w:cs="宋体"/>
                <w:i w:val="0"/>
                <w:iCs w:val="0"/>
                <w:color w:val="0F1115"/>
                <w:kern w:val="0"/>
                <w:sz w:val="24"/>
                <w:szCs w:val="24"/>
                <w:u w:val="none"/>
                <w:lang w:val="en-US" w:eastAsia="zh-CN" w:bidi="ar"/>
              </w:rPr>
              <w:t>3,150.00</w:t>
            </w:r>
          </w:p>
        </w:tc>
        <w:tc>
          <w:tcPr>
            <w:tcW w:w="993" w:type="dxa"/>
            <w:shd w:val="clear" w:color="auto" w:fill="auto"/>
            <w:vAlign w:val="center"/>
          </w:tcPr>
          <w:p>
            <w:pPr>
              <w:jc w:val="left"/>
              <w:rPr>
                <w:rFonts w:hint="eastAsia" w:ascii="宋体" w:hAnsi="宋体" w:cs="宋体"/>
                <w:color w:val="000000"/>
                <w:sz w:val="24"/>
                <w:szCs w:val="24"/>
              </w:rPr>
            </w:pPr>
          </w:p>
        </w:tc>
        <w:tc>
          <w:tcPr>
            <w:tcW w:w="1134" w:type="dxa"/>
          </w:tcPr>
          <w:p>
            <w:pPr>
              <w:jc w:val="left"/>
              <w:rPr>
                <w:rFonts w:hint="eastAsia"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r>
              <w:rPr>
                <w:rFonts w:hint="eastAsia" w:ascii="宋体" w:hAnsi="宋体" w:eastAsia="宋体" w:cs="宋体"/>
                <w:i w:val="0"/>
                <w:iCs w:val="0"/>
                <w:color w:val="0F1115"/>
                <w:kern w:val="0"/>
                <w:sz w:val="24"/>
                <w:szCs w:val="24"/>
                <w:u w:val="none"/>
                <w:lang w:val="en-US" w:eastAsia="zh-CN" w:bidi="ar"/>
              </w:rPr>
              <w:t>5</w:t>
            </w:r>
          </w:p>
        </w:tc>
        <w:tc>
          <w:tcPr>
            <w:tcW w:w="3119"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F1115"/>
                <w:kern w:val="0"/>
                <w:sz w:val="24"/>
                <w:szCs w:val="24"/>
                <w:u w:val="none"/>
                <w:lang w:val="en-US" w:eastAsia="zh-CN" w:bidi="ar"/>
              </w:rPr>
              <w:t>HLA I类和II类特异性抗体细分检测（移植）</w:t>
            </w:r>
          </w:p>
        </w:tc>
        <w:tc>
          <w:tcPr>
            <w:tcW w:w="2219"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p>
        </w:tc>
        <w:tc>
          <w:tcPr>
            <w:tcW w:w="1353"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r>
              <w:rPr>
                <w:rFonts w:hint="eastAsia" w:ascii="宋体" w:hAnsi="宋体" w:eastAsia="宋体" w:cs="宋体"/>
                <w:i w:val="0"/>
                <w:iCs w:val="0"/>
                <w:color w:val="0F1115"/>
                <w:kern w:val="0"/>
                <w:sz w:val="24"/>
                <w:szCs w:val="24"/>
                <w:u w:val="none"/>
                <w:lang w:val="en-US" w:eastAsia="zh-CN" w:bidi="ar"/>
              </w:rPr>
              <w:t>2,630.00</w:t>
            </w:r>
          </w:p>
        </w:tc>
        <w:tc>
          <w:tcPr>
            <w:tcW w:w="993" w:type="dxa"/>
            <w:shd w:val="clear" w:color="auto" w:fill="auto"/>
            <w:vAlign w:val="center"/>
          </w:tcPr>
          <w:p>
            <w:pPr>
              <w:jc w:val="left"/>
              <w:rPr>
                <w:rFonts w:hint="eastAsia" w:ascii="宋体" w:hAnsi="宋体" w:cs="宋体"/>
                <w:color w:val="000000"/>
                <w:sz w:val="24"/>
                <w:szCs w:val="24"/>
              </w:rPr>
            </w:pPr>
          </w:p>
        </w:tc>
        <w:tc>
          <w:tcPr>
            <w:tcW w:w="1134" w:type="dxa"/>
          </w:tcPr>
          <w:p>
            <w:pPr>
              <w:jc w:val="left"/>
              <w:rPr>
                <w:rFonts w:hint="eastAsia"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r>
              <w:rPr>
                <w:rFonts w:hint="eastAsia" w:ascii="宋体" w:hAnsi="宋体" w:eastAsia="宋体" w:cs="宋体"/>
                <w:i w:val="0"/>
                <w:iCs w:val="0"/>
                <w:color w:val="0F1115"/>
                <w:kern w:val="0"/>
                <w:sz w:val="24"/>
                <w:szCs w:val="24"/>
                <w:u w:val="none"/>
                <w:lang w:val="en-US" w:eastAsia="zh-CN" w:bidi="ar"/>
              </w:rPr>
              <w:t>6</w:t>
            </w:r>
          </w:p>
        </w:tc>
        <w:tc>
          <w:tcPr>
            <w:tcW w:w="3119"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F1115"/>
                <w:kern w:val="0"/>
                <w:sz w:val="24"/>
                <w:szCs w:val="24"/>
                <w:u w:val="none"/>
                <w:lang w:val="en-US" w:eastAsia="zh-CN" w:bidi="ar"/>
              </w:rPr>
              <w:t>人组织相容性抗原分型与配型（HLA高分辨配型）（自费）</w:t>
            </w:r>
          </w:p>
        </w:tc>
        <w:tc>
          <w:tcPr>
            <w:tcW w:w="2219"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p>
        </w:tc>
        <w:tc>
          <w:tcPr>
            <w:tcW w:w="1353" w:type="dxa"/>
            <w:shd w:val="clear" w:color="auto" w:fill="auto"/>
            <w:vAlign w:val="center"/>
          </w:tcPr>
          <w:p>
            <w:pPr>
              <w:keepNext w:val="0"/>
              <w:keepLines w:val="0"/>
              <w:widowControl/>
              <w:suppressLineNumbers w:val="0"/>
              <w:jc w:val="left"/>
              <w:textAlignment w:val="center"/>
              <w:rPr>
                <w:rFonts w:hint="eastAsia" w:ascii="宋体" w:hAnsi="宋体" w:cs="宋体"/>
                <w:color w:val="000000"/>
                <w:sz w:val="24"/>
                <w:szCs w:val="24"/>
              </w:rPr>
            </w:pPr>
            <w:r>
              <w:rPr>
                <w:rFonts w:hint="eastAsia" w:ascii="宋体" w:hAnsi="宋体" w:eastAsia="宋体" w:cs="宋体"/>
                <w:i w:val="0"/>
                <w:iCs w:val="0"/>
                <w:color w:val="0F1115"/>
                <w:kern w:val="0"/>
                <w:sz w:val="24"/>
                <w:szCs w:val="24"/>
                <w:u w:val="none"/>
                <w:lang w:val="en-US" w:eastAsia="zh-CN" w:bidi="ar"/>
              </w:rPr>
              <w:t>2,700.00</w:t>
            </w:r>
          </w:p>
        </w:tc>
        <w:tc>
          <w:tcPr>
            <w:tcW w:w="993" w:type="dxa"/>
            <w:shd w:val="clear" w:color="auto" w:fill="auto"/>
            <w:vAlign w:val="center"/>
          </w:tcPr>
          <w:p>
            <w:pPr>
              <w:jc w:val="left"/>
              <w:rPr>
                <w:rFonts w:hint="eastAsia" w:ascii="宋体" w:hAnsi="宋体" w:cs="宋体"/>
                <w:color w:val="000000"/>
                <w:sz w:val="24"/>
                <w:szCs w:val="24"/>
              </w:rPr>
            </w:pPr>
          </w:p>
        </w:tc>
        <w:tc>
          <w:tcPr>
            <w:tcW w:w="1134" w:type="dxa"/>
          </w:tcPr>
          <w:p>
            <w:pPr>
              <w:jc w:val="left"/>
              <w:rPr>
                <w:rFonts w:hint="eastAsia"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F1115"/>
                <w:kern w:val="0"/>
                <w:sz w:val="24"/>
                <w:szCs w:val="24"/>
                <w:u w:val="none"/>
                <w:lang w:val="en-US" w:eastAsia="zh-CN" w:bidi="ar"/>
              </w:rPr>
              <w:t>7</w:t>
            </w:r>
          </w:p>
        </w:tc>
        <w:tc>
          <w:tcPr>
            <w:tcW w:w="3119"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F1115"/>
                <w:kern w:val="0"/>
                <w:sz w:val="24"/>
                <w:szCs w:val="24"/>
                <w:u w:val="none"/>
                <w:lang w:val="en-US" w:eastAsia="zh-CN" w:bidi="ar"/>
              </w:rPr>
              <w:t>供者特异性游离DNA检测（cfDNA）</w:t>
            </w:r>
          </w:p>
        </w:tc>
        <w:tc>
          <w:tcPr>
            <w:tcW w:w="2219"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bookmarkStart w:id="20" w:name="_GoBack"/>
            <w:bookmarkEnd w:id="20"/>
          </w:p>
        </w:tc>
        <w:tc>
          <w:tcPr>
            <w:tcW w:w="1353" w:type="dxa"/>
            <w:shd w:val="clear" w:color="auto" w:fill="auto"/>
            <w:vAlign w:val="center"/>
          </w:tcPr>
          <w:p>
            <w:pPr>
              <w:keepNext w:val="0"/>
              <w:keepLines w:val="0"/>
              <w:widowControl/>
              <w:suppressLineNumbers w:val="0"/>
              <w:jc w:val="left"/>
              <w:textAlignment w:val="center"/>
              <w:rPr>
                <w:rFonts w:hint="eastAsia" w:ascii="宋体" w:hAnsi="宋体"/>
                <w:color w:val="000000"/>
                <w:sz w:val="24"/>
                <w:szCs w:val="24"/>
              </w:rPr>
            </w:pPr>
            <w:r>
              <w:rPr>
                <w:rFonts w:hint="eastAsia" w:ascii="宋体" w:hAnsi="宋体" w:eastAsia="宋体" w:cs="宋体"/>
                <w:i w:val="0"/>
                <w:iCs w:val="0"/>
                <w:color w:val="0F1115"/>
                <w:kern w:val="0"/>
                <w:sz w:val="24"/>
                <w:szCs w:val="24"/>
                <w:u w:val="none"/>
                <w:lang w:val="en-US" w:eastAsia="zh-CN" w:bidi="ar"/>
              </w:rPr>
              <w:t>3,150.00</w:t>
            </w:r>
          </w:p>
        </w:tc>
        <w:tc>
          <w:tcPr>
            <w:tcW w:w="993" w:type="dxa"/>
            <w:shd w:val="clear" w:color="auto" w:fill="auto"/>
            <w:vAlign w:val="center"/>
          </w:tcPr>
          <w:p>
            <w:pPr>
              <w:jc w:val="left"/>
              <w:rPr>
                <w:rFonts w:hint="eastAsia" w:ascii="宋体" w:hAnsi="宋体"/>
                <w:color w:val="000000"/>
                <w:sz w:val="24"/>
                <w:szCs w:val="24"/>
              </w:rPr>
            </w:pPr>
          </w:p>
        </w:tc>
        <w:tc>
          <w:tcPr>
            <w:tcW w:w="1134" w:type="dxa"/>
          </w:tcPr>
          <w:p>
            <w:pPr>
              <w:jc w:val="left"/>
              <w:rPr>
                <w:rFonts w:hint="eastAsia"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675" w:type="dxa"/>
            <w:shd w:val="clear" w:color="auto" w:fill="auto"/>
            <w:vAlign w:val="center"/>
          </w:tcPr>
          <w:p>
            <w:pPr>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119" w:type="dxa"/>
            <w:shd w:val="clear" w:color="auto" w:fill="auto"/>
            <w:vAlign w:val="center"/>
          </w:tcPr>
          <w:p>
            <w:pPr>
              <w:jc w:val="center"/>
              <w:rPr>
                <w:rFonts w:hint="eastAsia" w:ascii="宋体" w:hAnsi="宋体"/>
                <w:color w:val="000000"/>
                <w:sz w:val="18"/>
                <w:szCs w:val="18"/>
              </w:rPr>
            </w:pPr>
          </w:p>
        </w:tc>
        <w:tc>
          <w:tcPr>
            <w:tcW w:w="2219" w:type="dxa"/>
            <w:shd w:val="clear" w:color="auto" w:fill="auto"/>
            <w:vAlign w:val="bottom"/>
          </w:tcPr>
          <w:p>
            <w:pPr>
              <w:jc w:val="center"/>
              <w:rPr>
                <w:rFonts w:hint="eastAsia" w:ascii="宋体" w:hAnsi="宋体" w:cs="宋体"/>
                <w:color w:val="000000"/>
                <w:sz w:val="18"/>
                <w:szCs w:val="18"/>
              </w:rPr>
            </w:pPr>
          </w:p>
        </w:tc>
        <w:tc>
          <w:tcPr>
            <w:tcW w:w="1353" w:type="dxa"/>
            <w:shd w:val="clear" w:color="auto" w:fill="auto"/>
            <w:vAlign w:val="center"/>
          </w:tcPr>
          <w:p>
            <w:pPr>
              <w:jc w:val="center"/>
              <w:rPr>
                <w:rFonts w:hint="eastAsia" w:ascii="宋体" w:hAnsi="宋体"/>
                <w:color w:val="000000"/>
                <w:sz w:val="18"/>
                <w:szCs w:val="18"/>
              </w:rPr>
            </w:pP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bl>
    <w:p>
      <w:pPr>
        <w:snapToGrid w:val="0"/>
        <w:rPr>
          <w:rFonts w:hint="eastAsia" w:ascii="宋体" w:hAnsi="宋体" w:eastAsia="宋体"/>
          <w:sz w:val="24"/>
          <w:szCs w:val="24"/>
          <w:lang w:eastAsia="zh-CN"/>
        </w:rPr>
      </w:pP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3"/>
        <w:numPr>
          <w:ilvl w:val="0"/>
          <w:numId w:val="6"/>
        </w:numPr>
        <w:snapToGrid w:val="0"/>
        <w:spacing w:line="360" w:lineRule="auto"/>
        <w:ind w:left="0"/>
        <w:jc w:val="center"/>
        <w:rPr>
          <w:rFonts w:hint="eastAsia" w:ascii="宋体" w:hAnsi="宋体" w:cs="Times New Roman"/>
          <w:b/>
          <w:lang w:val="en-US" w:eastAsia="zh-CN"/>
        </w:rPr>
      </w:pPr>
      <w:r>
        <w:rPr>
          <w:rFonts w:hint="eastAsia" w:ascii="宋体" w:hAnsi="宋体" w:cs="Times New Roman"/>
          <w:b/>
          <w:lang w:val="en-US" w:eastAsia="zh-CN"/>
        </w:rPr>
        <w:t>过往业绩</w:t>
      </w:r>
    </w:p>
    <w:p>
      <w:pPr>
        <w:numPr>
          <w:ilvl w:val="0"/>
          <w:numId w:val="0"/>
        </w:numPr>
        <w:rPr>
          <w:rFonts w:hint="eastAsia"/>
          <w:lang w:val="en-US" w:eastAsia="zh-CN"/>
        </w:rPr>
      </w:pPr>
      <w:r>
        <w:rPr>
          <w:rFonts w:hint="eastAsia"/>
          <w:lang w:val="en-US" w:eastAsia="zh-CN"/>
        </w:rPr>
        <w:t>参与企业提供2023年至今合作单位的合同复印件</w:t>
      </w:r>
    </w:p>
    <w:p>
      <w:pPr>
        <w:numPr>
          <w:ilvl w:val="0"/>
          <w:numId w:val="0"/>
        </w:numPr>
        <w:rPr>
          <w:rFonts w:hint="eastAsia"/>
          <w:lang w:val="en-US" w:eastAsia="zh-CN"/>
        </w:rPr>
      </w:pPr>
    </w:p>
    <w:p>
      <w:pPr>
        <w:pStyle w:val="3"/>
        <w:numPr>
          <w:ilvl w:val="0"/>
          <w:numId w:val="6"/>
        </w:numPr>
        <w:snapToGrid w:val="0"/>
        <w:spacing w:line="360" w:lineRule="auto"/>
        <w:ind w:left="0" w:leftChars="0" w:firstLine="0" w:firstLineChars="0"/>
        <w:jc w:val="center"/>
        <w:rPr>
          <w:rFonts w:hint="default"/>
          <w:lang w:val="en-US" w:eastAsia="zh-CN"/>
        </w:rPr>
      </w:pPr>
      <w:r>
        <w:rPr>
          <w:rFonts w:hint="eastAsia"/>
          <w:lang w:val="en-US" w:eastAsia="zh-CN"/>
        </w:rPr>
        <w:t>信用状态</w:t>
      </w:r>
    </w:p>
    <w:p>
      <w:pPr>
        <w:rPr>
          <w:rFonts w:hint="eastAsia"/>
          <w:lang w:val="en-US" w:eastAsia="zh-CN"/>
        </w:rPr>
      </w:pPr>
      <w:r>
        <w:rPr>
          <w:rFonts w:hint="eastAsia"/>
          <w:lang w:val="en-US" w:eastAsia="zh-CN"/>
        </w:rPr>
        <w:t>提供相应证明材料并加盖公章</w:t>
      </w:r>
    </w:p>
    <w:p>
      <w:pPr>
        <w:rPr>
          <w:rFonts w:hint="eastAsia"/>
          <w:lang w:val="en-US" w:eastAsia="zh-CN"/>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资质认证文件</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提供有效期内的认证文件并加盖公章</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对文件技术要求的响应程度</w:t>
      </w:r>
    </w:p>
    <w:p>
      <w:pPr>
        <w:snapToGrid w:val="0"/>
        <w:spacing w:line="400" w:lineRule="exact"/>
        <w:jc w:val="center"/>
        <w:rPr>
          <w:rFonts w:ascii="Times New Roman" w:hAnsi="Times New Roman" w:cs="Times New Roman"/>
          <w:caps/>
          <w:sz w:val="36"/>
          <w:szCs w:val="36"/>
        </w:rPr>
      </w:pPr>
      <w:r>
        <w:rPr>
          <w:rFonts w:hint="eastAsia" w:ascii="Times New Roman" w:hAnsi="Times New Roman" w:cs="Times New Roman"/>
          <w:caps/>
          <w:sz w:val="36"/>
          <w:szCs w:val="36"/>
          <w:lang w:val="en-US" w:eastAsia="zh-CN"/>
        </w:rPr>
        <w:t>技术</w:t>
      </w:r>
      <w:r>
        <w:rPr>
          <w:rFonts w:ascii="Times New Roman" w:hAnsi="Times New Roman" w:cs="Times New Roman"/>
          <w:caps/>
          <w:sz w:val="36"/>
          <w:szCs w:val="36"/>
        </w:rPr>
        <w:t>偏离表</w:t>
      </w:r>
    </w:p>
    <w:p>
      <w:pPr>
        <w:snapToGrid w:val="0"/>
        <w:spacing w:line="400" w:lineRule="exact"/>
        <w:rPr>
          <w:rFonts w:ascii="Times New Roman" w:hAnsi="Times New Roman" w:cs="Times New Roman"/>
          <w:b/>
          <w:spacing w:val="6"/>
        </w:rPr>
      </w:pPr>
    </w:p>
    <w:p>
      <w:pPr>
        <w:snapToGrid w:val="0"/>
        <w:spacing w:line="400" w:lineRule="exact"/>
        <w:ind w:firstLine="210" w:firstLineChars="100"/>
        <w:rPr>
          <w:rFonts w:ascii="Times New Roman" w:hAnsi="Times New Roman" w:cs="Times New Roman"/>
        </w:rPr>
      </w:pPr>
      <w:r>
        <w:rPr>
          <w:rFonts w:hint="eastAsia" w:ascii="Times New Roman" w:hAnsi="Times New Roman" w:cs="Times New Roman"/>
          <w:lang w:val="en-US" w:eastAsia="zh-CN"/>
        </w:rPr>
        <w:t>项目名称</w:t>
      </w:r>
      <w:r>
        <w:rPr>
          <w:rFonts w:ascii="Times New Roman" w:hAnsi="Times New Roman" w:cs="Times New Roman"/>
        </w:rPr>
        <w:t>：</w:t>
      </w:r>
    </w:p>
    <w:p>
      <w:pPr>
        <w:snapToGrid w:val="0"/>
        <w:spacing w:line="400" w:lineRule="exact"/>
        <w:ind w:firstLine="210" w:firstLineChars="100"/>
        <w:rPr>
          <w:rFonts w:ascii="Times New Roman" w:hAnsi="Times New Roman" w:cs="Times New Roman"/>
        </w:rPr>
      </w:pPr>
      <w:r>
        <w:rPr>
          <w:rFonts w:ascii="Times New Roman" w:hAnsi="Times New Roman" w:cs="Times New Roman"/>
        </w:rPr>
        <w:t>包号：</w:t>
      </w:r>
    </w:p>
    <w:tbl>
      <w:tblPr>
        <w:tblStyle w:val="10"/>
        <w:tblW w:w="75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5"/>
        <w:gridCol w:w="1886"/>
        <w:gridCol w:w="1894"/>
        <w:gridCol w:w="1119"/>
        <w:gridCol w:w="11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1545"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招标文件条目号</w:t>
            </w:r>
          </w:p>
        </w:tc>
        <w:tc>
          <w:tcPr>
            <w:tcW w:w="1886"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招标文件的商务条款</w:t>
            </w:r>
          </w:p>
        </w:tc>
        <w:tc>
          <w:tcPr>
            <w:tcW w:w="1894"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投标文件的商务条款</w:t>
            </w:r>
          </w:p>
        </w:tc>
        <w:tc>
          <w:tcPr>
            <w:tcW w:w="1119"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响应/偏离</w:t>
            </w:r>
          </w:p>
        </w:tc>
        <w:tc>
          <w:tcPr>
            <w:tcW w:w="1113" w:type="dxa"/>
            <w:tcBorders>
              <w:top w:val="double" w:color="auto" w:sz="4" w:space="0"/>
            </w:tcBorders>
            <w:vAlign w:val="center"/>
          </w:tcPr>
          <w:p>
            <w:pPr>
              <w:snapToGrid w:val="0"/>
              <w:spacing w:line="400" w:lineRule="exact"/>
              <w:jc w:val="center"/>
              <w:rPr>
                <w:rFonts w:ascii="Times New Roman" w:hAnsi="Times New Roman" w:cs="Times New Roman"/>
              </w:rPr>
            </w:pPr>
            <w:r>
              <w:rPr>
                <w:rFonts w:ascii="Times New Roman" w:hAnsi="Times New Roman" w:cs="Times New Roman"/>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545" w:type="dxa"/>
            <w:vAlign w:val="center"/>
          </w:tcPr>
          <w:p>
            <w:pPr>
              <w:snapToGrid w:val="0"/>
              <w:spacing w:line="400" w:lineRule="exact"/>
              <w:jc w:val="center"/>
              <w:rPr>
                <w:rFonts w:ascii="Times New Roman" w:hAnsi="Times New Roman" w:cs="Times New Roman"/>
              </w:rPr>
            </w:pPr>
          </w:p>
        </w:tc>
        <w:tc>
          <w:tcPr>
            <w:tcW w:w="1886" w:type="dxa"/>
            <w:vAlign w:val="center"/>
          </w:tcPr>
          <w:p>
            <w:pPr>
              <w:snapToGrid w:val="0"/>
              <w:spacing w:line="400" w:lineRule="exact"/>
              <w:jc w:val="center"/>
              <w:rPr>
                <w:rFonts w:ascii="Times New Roman" w:hAnsi="Times New Roman" w:cs="Times New Roman"/>
              </w:rPr>
            </w:pPr>
          </w:p>
        </w:tc>
        <w:tc>
          <w:tcPr>
            <w:tcW w:w="1894" w:type="dxa"/>
            <w:vAlign w:val="center"/>
          </w:tcPr>
          <w:p>
            <w:pPr>
              <w:snapToGrid w:val="0"/>
              <w:spacing w:line="400" w:lineRule="exact"/>
              <w:jc w:val="center"/>
              <w:rPr>
                <w:rFonts w:ascii="Times New Roman" w:hAnsi="Times New Roman" w:cs="Times New Roman"/>
              </w:rPr>
            </w:pPr>
          </w:p>
        </w:tc>
        <w:tc>
          <w:tcPr>
            <w:tcW w:w="1119" w:type="dxa"/>
            <w:vAlign w:val="center"/>
          </w:tcPr>
          <w:p>
            <w:pPr>
              <w:snapToGrid w:val="0"/>
              <w:spacing w:line="400" w:lineRule="exact"/>
              <w:jc w:val="center"/>
              <w:rPr>
                <w:rFonts w:ascii="Times New Roman" w:hAnsi="Times New Roman" w:cs="Times New Roman"/>
              </w:rPr>
            </w:pPr>
          </w:p>
        </w:tc>
        <w:tc>
          <w:tcPr>
            <w:tcW w:w="1113" w:type="dxa"/>
            <w:vAlign w:val="center"/>
          </w:tcPr>
          <w:p>
            <w:pPr>
              <w:snapToGrid w:val="0"/>
              <w:spacing w:line="400" w:lineRule="exact"/>
              <w:jc w:val="center"/>
              <w:rPr>
                <w:rFonts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545" w:type="dxa"/>
            <w:vAlign w:val="center"/>
          </w:tcPr>
          <w:p>
            <w:pPr>
              <w:snapToGrid w:val="0"/>
              <w:spacing w:line="400" w:lineRule="exact"/>
              <w:jc w:val="center"/>
              <w:rPr>
                <w:rFonts w:ascii="Times New Roman" w:hAnsi="Times New Roman" w:cs="Times New Roman"/>
              </w:rPr>
            </w:pPr>
          </w:p>
        </w:tc>
        <w:tc>
          <w:tcPr>
            <w:tcW w:w="1886" w:type="dxa"/>
            <w:vAlign w:val="center"/>
          </w:tcPr>
          <w:p>
            <w:pPr>
              <w:snapToGrid w:val="0"/>
              <w:spacing w:line="400" w:lineRule="exact"/>
              <w:jc w:val="center"/>
              <w:rPr>
                <w:rFonts w:ascii="Times New Roman" w:hAnsi="Times New Roman" w:cs="Times New Roman"/>
              </w:rPr>
            </w:pPr>
          </w:p>
        </w:tc>
        <w:tc>
          <w:tcPr>
            <w:tcW w:w="1894" w:type="dxa"/>
            <w:vAlign w:val="center"/>
          </w:tcPr>
          <w:p>
            <w:pPr>
              <w:snapToGrid w:val="0"/>
              <w:spacing w:line="400" w:lineRule="exact"/>
              <w:jc w:val="center"/>
              <w:rPr>
                <w:rFonts w:ascii="Times New Roman" w:hAnsi="Times New Roman" w:cs="Times New Roman"/>
              </w:rPr>
            </w:pPr>
          </w:p>
        </w:tc>
        <w:tc>
          <w:tcPr>
            <w:tcW w:w="1119" w:type="dxa"/>
            <w:vAlign w:val="center"/>
          </w:tcPr>
          <w:p>
            <w:pPr>
              <w:snapToGrid w:val="0"/>
              <w:spacing w:line="400" w:lineRule="exact"/>
              <w:jc w:val="center"/>
              <w:rPr>
                <w:rFonts w:ascii="Times New Roman" w:hAnsi="Times New Roman" w:cs="Times New Roman"/>
              </w:rPr>
            </w:pPr>
          </w:p>
        </w:tc>
        <w:tc>
          <w:tcPr>
            <w:tcW w:w="1113" w:type="dxa"/>
            <w:vAlign w:val="center"/>
          </w:tcPr>
          <w:p>
            <w:pPr>
              <w:snapToGrid w:val="0"/>
              <w:spacing w:line="400" w:lineRule="exact"/>
              <w:jc w:val="center"/>
              <w:rPr>
                <w:rFonts w:ascii="Times New Roman" w:hAnsi="Times New Roman" w:cs="Times New Roman"/>
              </w:rPr>
            </w:pPr>
          </w:p>
        </w:tc>
      </w:tr>
    </w:tbl>
    <w:p>
      <w:pPr>
        <w:snapToGrid w:val="0"/>
        <w:spacing w:line="400" w:lineRule="exact"/>
        <w:ind w:left="248" w:leftChars="118" w:firstLine="495" w:firstLineChars="235"/>
        <w:rPr>
          <w:rFonts w:ascii="Times New Roman" w:hAnsi="Times New Roman" w:cs="Times New Roman"/>
          <w:b/>
        </w:rPr>
      </w:pPr>
      <w:bookmarkStart w:id="15" w:name="_Toc469484220"/>
      <w:bookmarkStart w:id="16" w:name="_Toc477185353"/>
      <w:r>
        <w:rPr>
          <w:rFonts w:ascii="Times New Roman" w:hAnsi="Times New Roman" w:cs="Times New Roman"/>
          <w:b/>
        </w:rPr>
        <w:t>注：</w:t>
      </w:r>
      <w:r>
        <w:rPr>
          <w:rFonts w:hint="eastAsia" w:cs="Times New Roman"/>
          <w:b/>
          <w:lang w:eastAsia="zh-CN"/>
        </w:rPr>
        <w:t>参与人</w:t>
      </w:r>
      <w:r>
        <w:rPr>
          <w:rFonts w:ascii="Times New Roman" w:hAnsi="Times New Roman" w:cs="Times New Roman"/>
          <w:b/>
        </w:rPr>
        <w:t>如对包括合同等商务条款的响应有任何偏离，请在本表中详细填写；如不列出，则视为</w:t>
      </w:r>
      <w:r>
        <w:rPr>
          <w:rFonts w:hint="eastAsia" w:cs="Times New Roman"/>
          <w:b/>
          <w:lang w:eastAsia="zh-CN"/>
        </w:rPr>
        <w:t>参与人</w:t>
      </w:r>
      <w:r>
        <w:rPr>
          <w:rFonts w:ascii="Times New Roman" w:hAnsi="Times New Roman" w:cs="Times New Roman"/>
          <w:b/>
        </w:rPr>
        <w:t>完全同意招标文件的商务条</w:t>
      </w:r>
      <w:bookmarkEnd w:id="15"/>
      <w:r>
        <w:rPr>
          <w:rFonts w:ascii="Times New Roman" w:hAnsi="Times New Roman" w:cs="Times New Roman"/>
          <w:b/>
        </w:rPr>
        <w:t>款。</w:t>
      </w:r>
      <w:bookmarkEnd w:id="16"/>
    </w:p>
    <w:p>
      <w:pPr>
        <w:snapToGrid w:val="0"/>
        <w:spacing w:line="400" w:lineRule="exact"/>
        <w:rPr>
          <w:rFonts w:ascii="Times New Roman" w:hAnsi="Times New Roman" w:cs="Times New Roman"/>
        </w:rPr>
      </w:pPr>
    </w:p>
    <w:p>
      <w:pPr>
        <w:snapToGrid w:val="0"/>
        <w:spacing w:line="400" w:lineRule="exact"/>
        <w:ind w:firstLine="211" w:firstLineChars="100"/>
        <w:rPr>
          <w:rFonts w:ascii="Times New Roman" w:hAnsi="Times New Roman" w:cs="Times New Roman"/>
          <w:b/>
        </w:rPr>
      </w:pPr>
      <w:r>
        <w:rPr>
          <w:rFonts w:hint="eastAsia" w:cs="Times New Roman"/>
          <w:b/>
          <w:lang w:eastAsia="zh-CN"/>
        </w:rPr>
        <w:t>参与人</w:t>
      </w:r>
      <w:r>
        <w:rPr>
          <w:rFonts w:ascii="Times New Roman" w:hAnsi="Times New Roman" w:cs="Times New Roman"/>
          <w:b/>
        </w:rPr>
        <w:t>名称(盖公章)：</w:t>
      </w:r>
      <w:bookmarkStart w:id="17" w:name="_Toc469484221"/>
    </w:p>
    <w:p>
      <w:pPr>
        <w:snapToGrid w:val="0"/>
        <w:spacing w:line="400" w:lineRule="exact"/>
        <w:ind w:firstLine="211" w:firstLineChars="100"/>
        <w:rPr>
          <w:rFonts w:ascii="Times New Roman" w:hAnsi="Times New Roman" w:cs="Times New Roman"/>
          <w:b/>
          <w:spacing w:val="3"/>
        </w:rPr>
      </w:pPr>
      <w:bookmarkStart w:id="18" w:name="_Toc477185354"/>
      <w:r>
        <w:rPr>
          <w:rFonts w:ascii="Times New Roman" w:hAnsi="Times New Roman" w:cs="Times New Roman"/>
          <w:b/>
        </w:rPr>
        <w:t>法定代表人或授权代表签</w:t>
      </w:r>
      <w:bookmarkEnd w:id="17"/>
      <w:r>
        <w:rPr>
          <w:rFonts w:ascii="Times New Roman" w:hAnsi="Times New Roman" w:cs="Times New Roman"/>
          <w:b/>
        </w:rPr>
        <w:t>字：</w:t>
      </w:r>
      <w:bookmarkEnd w:id="18"/>
    </w:p>
    <w:p>
      <w:pPr>
        <w:snapToGrid w:val="0"/>
        <w:spacing w:line="400" w:lineRule="exact"/>
        <w:ind w:firstLine="211" w:firstLineChars="100"/>
        <w:rPr>
          <w:rFonts w:ascii="Times New Roman" w:hAnsi="Times New Roman" w:cs="Times New Roman"/>
          <w:b/>
          <w:szCs w:val="20"/>
        </w:rPr>
        <w:sectPr>
          <w:pgSz w:w="11906" w:h="16838"/>
          <w:pgMar w:top="1440" w:right="1797" w:bottom="1440" w:left="1797" w:header="851" w:footer="992" w:gutter="0"/>
          <w:pgNumType w:fmt="decimal"/>
          <w:cols w:space="720" w:num="1"/>
          <w:docGrid w:linePitch="326" w:charSpace="0"/>
        </w:sectPr>
      </w:pPr>
      <w:bookmarkStart w:id="19" w:name="_Toc477185355"/>
      <w:r>
        <w:rPr>
          <w:rFonts w:ascii="Times New Roman" w:hAnsi="Times New Roman" w:cs="Times New Roman"/>
          <w:b/>
        </w:rPr>
        <w:t>日期：</w:t>
      </w:r>
      <w:bookmarkEnd w:id="19"/>
    </w:p>
    <w:p>
      <w:pPr>
        <w:rPr>
          <w:rFonts w:hint="eastAsia"/>
          <w:lang w:val="en-US" w:eastAsia="zh-CN"/>
        </w:rPr>
      </w:pPr>
    </w:p>
    <w:p>
      <w:pPr>
        <w:pStyle w:val="2"/>
        <w:rPr>
          <w:rFonts w:hint="eastAsia"/>
          <w:lang w:val="en-US" w:eastAsia="zh-CN"/>
        </w:rPr>
      </w:pPr>
    </w:p>
    <w:p>
      <w:pPr>
        <w:pStyle w:val="3"/>
        <w:numPr>
          <w:ilvl w:val="0"/>
          <w:numId w:val="6"/>
        </w:numPr>
        <w:snapToGrid w:val="0"/>
        <w:spacing w:line="360" w:lineRule="auto"/>
        <w:ind w:left="0" w:leftChars="0" w:firstLine="0" w:firstLineChars="0"/>
        <w:jc w:val="center"/>
        <w:rPr>
          <w:rFonts w:hint="eastAsia"/>
          <w:lang w:val="en-US" w:eastAsia="zh-CN"/>
        </w:rPr>
      </w:pPr>
      <w:r>
        <w:rPr>
          <w:rFonts w:hint="eastAsia"/>
          <w:lang w:val="en-US" w:eastAsia="zh-CN"/>
        </w:rPr>
        <w:t>内部管理制度及培训方案</w:t>
      </w:r>
    </w:p>
    <w:p>
      <w:pPr>
        <w:rPr>
          <w:rFonts w:hint="default" w:eastAsia="宋体"/>
          <w:lang w:val="en-US" w:eastAsia="zh-CN"/>
        </w:rPr>
      </w:pPr>
      <w:r>
        <w:rPr>
          <w:rFonts w:hint="eastAsia"/>
          <w:lang w:val="en-US" w:eastAsia="zh-CN"/>
        </w:rPr>
        <w:t>格式自拟并加盖公章</w:t>
      </w:r>
    </w:p>
    <w:p>
      <w:pPr>
        <w:pStyle w:val="2"/>
        <w:numPr>
          <w:ilvl w:val="0"/>
          <w:numId w:val="0"/>
        </w:numPr>
        <w:ind w:leftChars="0"/>
        <w:jc w:val="both"/>
        <w:rPr>
          <w:rFonts w:hint="default"/>
          <w:lang w:val="en-US" w:eastAsia="zh-CN"/>
        </w:rPr>
      </w:pPr>
    </w:p>
    <w:p>
      <w:pPr>
        <w:pStyle w:val="2"/>
        <w:numPr>
          <w:ilvl w:val="0"/>
          <w:numId w:val="6"/>
        </w:numPr>
        <w:ind w:left="0" w:leftChars="0" w:firstLine="0" w:firstLineChars="0"/>
        <w:jc w:val="center"/>
        <w:rPr>
          <w:rFonts w:hint="eastAsia"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服务方案及人员配备方案</w:t>
      </w:r>
    </w:p>
    <w:p>
      <w:pPr>
        <w:pStyle w:val="2"/>
        <w:numPr>
          <w:ilvl w:val="0"/>
          <w:numId w:val="0"/>
        </w:numPr>
        <w:tabs>
          <w:tab w:val="left" w:pos="567"/>
        </w:tabs>
        <w:jc w:val="left"/>
        <w:rPr>
          <w:rFonts w:hint="eastAsia" w:ascii="Times New Roman" w:hAnsi="Times New Roman" w:eastAsia="宋体" w:cs="Times New Roman"/>
          <w:b w:val="0"/>
          <w:kern w:val="2"/>
          <w:sz w:val="21"/>
          <w:szCs w:val="24"/>
          <w:lang w:val="en-US" w:eastAsia="zh-CN" w:bidi="ar-SA"/>
        </w:rPr>
      </w:pPr>
    </w:p>
    <w:p>
      <w:pPr>
        <w:pStyle w:val="2"/>
        <w:numPr>
          <w:ilvl w:val="0"/>
          <w:numId w:val="0"/>
        </w:numPr>
        <w:tabs>
          <w:tab w:val="left" w:pos="567"/>
        </w:tabs>
        <w:jc w:val="left"/>
        <w:rPr>
          <w:rFonts w:hint="eastAsia" w:ascii="宋体" w:hAnsi="宋体" w:eastAsia="宋体" w:cs="宋体"/>
          <w:kern w:val="0"/>
          <w:sz w:val="24"/>
          <w:lang w:val="en-US" w:eastAsia="zh-CN"/>
        </w:rPr>
      </w:pPr>
      <w:r>
        <w:rPr>
          <w:rFonts w:hint="eastAsia" w:ascii="Times New Roman" w:hAnsi="Times New Roman" w:eastAsia="宋体" w:cs="Times New Roman"/>
          <w:b w:val="0"/>
          <w:kern w:val="2"/>
          <w:sz w:val="21"/>
          <w:szCs w:val="24"/>
          <w:lang w:val="en-US" w:eastAsia="zh-CN" w:bidi="ar-SA"/>
        </w:rPr>
        <w:t>提供本项目服务团队人员配置、职称、学历，格式自拟</w:t>
      </w:r>
    </w:p>
    <w:p>
      <w:pPr>
        <w:pStyle w:val="2"/>
        <w:numPr>
          <w:ilvl w:val="0"/>
          <w:numId w:val="0"/>
        </w:numPr>
        <w:ind w:leftChars="0"/>
        <w:jc w:val="both"/>
        <w:rPr>
          <w:rFonts w:hint="default"/>
          <w:lang w:val="en-US" w:eastAsia="zh-CN"/>
        </w:rPr>
      </w:pPr>
    </w:p>
    <w:p>
      <w:pPr>
        <w:pStyle w:val="2"/>
        <w:numPr>
          <w:ilvl w:val="0"/>
          <w:numId w:val="6"/>
        </w:numPr>
        <w:ind w:left="0" w:leftChars="0" w:firstLine="0" w:firstLineChars="0"/>
        <w:jc w:val="center"/>
        <w:rPr>
          <w:rFonts w:hint="eastAsia"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售后服务方案</w:t>
      </w:r>
    </w:p>
    <w:p>
      <w:pPr>
        <w:rPr>
          <w:rFonts w:hint="eastAsia"/>
          <w:lang w:val="en-US" w:eastAsia="zh-CN"/>
        </w:rPr>
      </w:pPr>
    </w:p>
    <w:p>
      <w:pPr>
        <w:rPr>
          <w:rFonts w:hint="default" w:eastAsia="宋体"/>
          <w:lang w:val="en-US" w:eastAsia="zh-CN"/>
        </w:rPr>
      </w:pPr>
      <w:r>
        <w:rPr>
          <w:rFonts w:hint="eastAsia"/>
          <w:lang w:val="en-US" w:eastAsia="zh-CN"/>
        </w:rPr>
        <w:t>格式自拟并加盖公章</w:t>
      </w:r>
    </w:p>
    <w:p>
      <w:pPr>
        <w:pStyle w:val="2"/>
        <w:numPr>
          <w:ilvl w:val="0"/>
          <w:numId w:val="0"/>
        </w:numPr>
        <w:ind w:leftChars="0"/>
        <w:jc w:val="both"/>
        <w:rPr>
          <w:rFonts w:hint="default"/>
          <w:lang w:val="en-US" w:eastAsia="zh-CN"/>
        </w:rPr>
      </w:pPr>
    </w:p>
    <w:p>
      <w:pPr>
        <w:pStyle w:val="2"/>
        <w:numPr>
          <w:ilvl w:val="0"/>
          <w:numId w:val="6"/>
        </w:numPr>
        <w:ind w:left="0" w:leftChars="0" w:firstLine="0" w:firstLineChars="0"/>
        <w:jc w:val="center"/>
        <w:rPr>
          <w:rFonts w:hint="eastAsia"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服务响应时间及质量保障措施</w:t>
      </w:r>
    </w:p>
    <w:p>
      <w:pPr>
        <w:rPr>
          <w:rFonts w:hint="default" w:eastAsia="宋体"/>
          <w:lang w:val="en-US" w:eastAsia="zh-CN"/>
        </w:rPr>
      </w:pPr>
      <w:r>
        <w:rPr>
          <w:rFonts w:hint="eastAsia"/>
          <w:lang w:val="en-US" w:eastAsia="zh-CN"/>
        </w:rPr>
        <w:t>格式自拟并加盖公章</w:t>
      </w:r>
    </w:p>
    <w:p>
      <w:pPr>
        <w:pStyle w:val="2"/>
        <w:widowControl w:val="0"/>
        <w:numPr>
          <w:ilvl w:val="0"/>
          <w:numId w:val="0"/>
        </w:numPr>
        <w:adjustRightInd w:val="0"/>
        <w:snapToGrid w:val="0"/>
        <w:spacing w:line="440" w:lineRule="atLeast"/>
        <w:jc w:val="both"/>
        <w:rPr>
          <w:rFonts w:hint="default"/>
          <w:lang w:val="en-US" w:eastAsia="zh-CN"/>
        </w:rPr>
      </w:pPr>
    </w:p>
    <w:p>
      <w:pPr>
        <w:pStyle w:val="2"/>
        <w:numPr>
          <w:ilvl w:val="0"/>
          <w:numId w:val="6"/>
        </w:numPr>
        <w:ind w:left="0" w:leftChars="0" w:firstLine="0" w:firstLineChars="0"/>
        <w:jc w:val="center"/>
        <w:rPr>
          <w:rFonts w:hint="default"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后续服务承诺</w:t>
      </w:r>
    </w:p>
    <w:p>
      <w:pPr>
        <w:rPr>
          <w:rFonts w:hint="default" w:eastAsia="宋体"/>
          <w:lang w:val="en-US" w:eastAsia="zh-CN"/>
        </w:rPr>
      </w:pPr>
      <w:r>
        <w:rPr>
          <w:rFonts w:hint="eastAsia"/>
          <w:lang w:val="en-US" w:eastAsia="zh-CN"/>
        </w:rPr>
        <w:t>格式自拟并加盖公章</w:t>
      </w:r>
    </w:p>
    <w:p>
      <w:pPr>
        <w:pStyle w:val="2"/>
        <w:numPr>
          <w:ilvl w:val="0"/>
          <w:numId w:val="6"/>
        </w:numPr>
        <w:ind w:left="0" w:leftChars="0" w:firstLine="0" w:firstLineChars="0"/>
        <w:jc w:val="center"/>
        <w:rPr>
          <w:rFonts w:hint="default"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样本储存（储样）方案</w:t>
      </w:r>
    </w:p>
    <w:p>
      <w:pPr>
        <w:rPr>
          <w:rFonts w:hint="default" w:eastAsia="宋体"/>
          <w:lang w:val="en-US" w:eastAsia="zh-CN"/>
        </w:rPr>
      </w:pPr>
      <w:r>
        <w:rPr>
          <w:rFonts w:hint="eastAsia"/>
          <w:lang w:val="en-US" w:eastAsia="zh-CN"/>
        </w:rPr>
        <w:t>格式自拟并加盖公章</w:t>
      </w:r>
    </w:p>
    <w:p>
      <w:pPr>
        <w:pStyle w:val="2"/>
        <w:numPr>
          <w:ilvl w:val="0"/>
          <w:numId w:val="0"/>
        </w:numPr>
        <w:ind w:leftChars="0"/>
        <w:jc w:val="both"/>
        <w:rPr>
          <w:rFonts w:hint="default" w:ascii="Times New Roman" w:hAnsi="Times New Roman" w:eastAsia="宋体" w:cs="Times New Roman"/>
          <w:b/>
          <w:color w:val="000000"/>
          <w:kern w:val="0"/>
          <w:sz w:val="24"/>
          <w:szCs w:val="20"/>
          <w:lang w:val="en-US" w:eastAsia="zh-CN" w:bidi="ar-SA"/>
        </w:rPr>
      </w:pPr>
    </w:p>
    <w:p>
      <w:pPr>
        <w:pStyle w:val="2"/>
        <w:numPr>
          <w:ilvl w:val="0"/>
          <w:numId w:val="0"/>
        </w:numPr>
        <w:ind w:leftChars="0"/>
        <w:jc w:val="both"/>
        <w:rPr>
          <w:rFonts w:hint="default" w:ascii="Times New Roman" w:hAnsi="Times New Roman" w:eastAsia="宋体" w:cs="Times New Roman"/>
          <w:b/>
          <w:color w:val="000000"/>
          <w:kern w:val="0"/>
          <w:sz w:val="24"/>
          <w:szCs w:val="20"/>
          <w:lang w:val="en-US" w:eastAsia="zh-CN" w:bidi="ar-SA"/>
        </w:rPr>
      </w:pP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9C00F"/>
    <w:multiLevelType w:val="singleLevel"/>
    <w:tmpl w:val="A799C00F"/>
    <w:lvl w:ilvl="0" w:tentative="0">
      <w:start w:val="2"/>
      <w:numFmt w:val="decimal"/>
      <w:suff w:val="nothing"/>
      <w:lvlText w:val="%1、"/>
      <w:lvlJc w:val="left"/>
    </w:lvl>
  </w:abstractNum>
  <w:abstractNum w:abstractNumId="1">
    <w:nsid w:val="DA57D2D1"/>
    <w:multiLevelType w:val="singleLevel"/>
    <w:tmpl w:val="DA57D2D1"/>
    <w:lvl w:ilvl="0" w:tentative="0">
      <w:start w:val="3"/>
      <w:numFmt w:val="chineseCounting"/>
      <w:suff w:val="nothing"/>
      <w:lvlText w:val="%1、"/>
      <w:lvlJc w:val="left"/>
      <w:rPr>
        <w:rFonts w:hint="eastAsia"/>
      </w:rPr>
    </w:lvl>
  </w:abstractNum>
  <w:abstractNum w:abstractNumId="2">
    <w:nsid w:val="2AB446BA"/>
    <w:multiLevelType w:val="singleLevel"/>
    <w:tmpl w:val="2AB446BA"/>
    <w:lvl w:ilvl="0" w:tentative="0">
      <w:start w:val="2"/>
      <w:numFmt w:val="decimal"/>
      <w:suff w:val="nothing"/>
      <w:lvlText w:val="%1、"/>
      <w:lvlJc w:val="left"/>
    </w:lvl>
  </w:abstractNum>
  <w:abstractNum w:abstractNumId="3">
    <w:nsid w:val="643FA02A"/>
    <w:multiLevelType w:val="singleLevel"/>
    <w:tmpl w:val="643FA02A"/>
    <w:lvl w:ilvl="0" w:tentative="0">
      <w:start w:val="1"/>
      <w:numFmt w:val="chineseCounting"/>
      <w:suff w:val="nothing"/>
      <w:lvlText w:val="%1、"/>
      <w:lvlJc w:val="left"/>
      <w:rPr>
        <w:rFonts w:hint="eastAsia"/>
      </w:rPr>
    </w:lvl>
  </w:abstractNum>
  <w:abstractNum w:abstractNumId="4">
    <w:nsid w:val="67B53205"/>
    <w:multiLevelType w:val="singleLevel"/>
    <w:tmpl w:val="67B53205"/>
    <w:lvl w:ilvl="0" w:tentative="0">
      <w:start w:val="1"/>
      <w:numFmt w:val="chineseCounting"/>
      <w:suff w:val="space"/>
      <w:lvlText w:val="第%1章"/>
      <w:lvlJc w:val="left"/>
      <w:rPr>
        <w:rFonts w:hint="eastAsia"/>
      </w:rPr>
    </w:lvl>
  </w:abstractNum>
  <w:abstractNum w:abstractNumId="5">
    <w:nsid w:val="6F020976"/>
    <w:multiLevelType w:val="singleLevel"/>
    <w:tmpl w:val="6F020976"/>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92782"/>
    <w:rsid w:val="09447EE3"/>
    <w:rsid w:val="20C7474A"/>
    <w:rsid w:val="3EC37638"/>
    <w:rsid w:val="56FF5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4">
    <w:name w:val="heading 3"/>
    <w:basedOn w:val="1"/>
    <w:next w:val="5"/>
    <w:qFormat/>
    <w:uiPriority w:val="0"/>
    <w:pPr>
      <w:keepNext/>
      <w:keepLines/>
      <w:autoSpaceDE w:val="0"/>
      <w:autoSpaceDN w:val="0"/>
      <w:adjustRightInd w:val="0"/>
      <w:jc w:val="left"/>
      <w:outlineLvl w:val="2"/>
    </w:pPr>
    <w:rPr>
      <w:rFonts w:ascii="宋体" w:eastAsia="仿宋"/>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440" w:lineRule="atLeast"/>
      <w:jc w:val="center"/>
    </w:pPr>
    <w:rPr>
      <w:rFonts w:eastAsia="黑体"/>
      <w:b/>
      <w:sz w:val="32"/>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table" w:styleId="11">
    <w:name w:val="Table Grid"/>
    <w:basedOn w:val="10"/>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 text|3"/>
    <w:basedOn w:val="1"/>
    <w:qFormat/>
    <w:uiPriority w:val="0"/>
    <w:pPr>
      <w:spacing w:after="270"/>
    </w:pPr>
    <w:rPr>
      <w:rFonts w:ascii="宋体" w:hAnsi="宋体" w:eastAsia="宋体" w:cs="宋体"/>
      <w:sz w:val="28"/>
      <w:szCs w:val="28"/>
      <w:lang w:val="zh-TW" w:eastAsia="zh-TW" w:bidi="zh-TW"/>
    </w:rPr>
  </w:style>
  <w:style w:type="paragraph" w:customStyle="1" w:styleId="14">
    <w:name w:val="Body text|1"/>
    <w:basedOn w:val="1"/>
    <w:qFormat/>
    <w:uiPriority w:val="0"/>
    <w:pPr>
      <w:spacing w:after="2200"/>
      <w:jc w:val="center"/>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咖啡不加糖</cp:lastModifiedBy>
  <cp:lastPrinted>2025-12-12T05:17:00Z</cp:lastPrinted>
  <dcterms:modified xsi:type="dcterms:W3CDTF">2026-03-22T03:43:45Z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756696552A694106AA20C05F41F4A178</vt:lpwstr>
  </property>
</Properties>
</file>