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textAlignment w:val="bottom"/>
        <w:rPr>
          <w:rFonts w:ascii="宋体" w:hAnsi="宋体" w:cs="Arial"/>
          <w:b/>
          <w:sz w:val="28"/>
          <w:szCs w:val="28"/>
        </w:rPr>
      </w:pPr>
      <w:r>
        <w:rPr>
          <w:rFonts w:hint="eastAsia" w:ascii="宋体" w:hAnsi="宋体" w:cs="Arial"/>
          <w:b/>
          <w:sz w:val="28"/>
          <w:szCs w:val="28"/>
        </w:rPr>
        <w:t xml:space="preserve">                     </w:t>
      </w:r>
      <w:r>
        <w:rPr>
          <w:rFonts w:hint="eastAsia" w:ascii="宋体" w:hAnsi="宋体" w:eastAsia="宋体" w:cs="宋体"/>
          <w:b/>
          <w:bCs w:val="0"/>
          <w:sz w:val="28"/>
          <w:szCs w:val="28"/>
          <w:lang w:eastAsia="zh-CN"/>
        </w:rPr>
        <w:t>手术用转角放大镜</w:t>
      </w:r>
      <w:r>
        <w:rPr>
          <w:rFonts w:hint="eastAsia" w:ascii="宋体" w:hAnsi="宋体" w:cs="Arial"/>
          <w:b/>
          <w:bCs w:val="0"/>
          <w:sz w:val="28"/>
          <w:szCs w:val="28"/>
        </w:rPr>
        <w:t>技术规格及要求</w:t>
      </w:r>
    </w:p>
    <w:tbl>
      <w:tblPr>
        <w:tblStyle w:val="7"/>
        <w:tblW w:w="9238" w:type="dxa"/>
        <w:tblInd w:w="113" w:type="dxa"/>
        <w:tblLayout w:type="fixed"/>
        <w:tblCellMar>
          <w:top w:w="0" w:type="dxa"/>
          <w:left w:w="108" w:type="dxa"/>
          <w:bottom w:w="0" w:type="dxa"/>
          <w:right w:w="108" w:type="dxa"/>
        </w:tblCellMar>
      </w:tblPr>
      <w:tblGrid>
        <w:gridCol w:w="1583"/>
        <w:gridCol w:w="7655"/>
      </w:tblGrid>
      <w:tr>
        <w:tblPrEx>
          <w:tblCellMar>
            <w:top w:w="0" w:type="dxa"/>
            <w:left w:w="108" w:type="dxa"/>
            <w:bottom w:w="0" w:type="dxa"/>
            <w:right w:w="108" w:type="dxa"/>
          </w:tblCellMar>
        </w:tblPrEx>
        <w:trPr>
          <w:trHeight w:val="345" w:hRule="atLeast"/>
          <w:tblHeader/>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招标要求</w:t>
            </w:r>
          </w:p>
          <w:p>
            <w:r>
              <w:rPr>
                <w:rFonts w:hint="eastAsia"/>
                <w:sz w:val="24"/>
              </w:rPr>
              <w:t>条</w:t>
            </w:r>
            <w:r>
              <w:rPr>
                <w:sz w:val="24"/>
              </w:rPr>
              <w:t xml:space="preserve"> </w:t>
            </w:r>
            <w:r>
              <w:rPr>
                <w:rFonts w:hint="eastAsia"/>
                <w:sz w:val="24"/>
              </w:rPr>
              <w:t>目</w:t>
            </w:r>
            <w:r>
              <w:rPr>
                <w:sz w:val="24"/>
              </w:rPr>
              <w:t xml:space="preserve"> </w:t>
            </w:r>
            <w:r>
              <w:rPr>
                <w:rFonts w:hint="eastAsia"/>
                <w:sz w:val="24"/>
              </w:rPr>
              <w:t>号</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sz w:val="24"/>
              </w:rPr>
              <w:t>招</w:t>
            </w:r>
            <w:r>
              <w:rPr>
                <w:sz w:val="24"/>
              </w:rPr>
              <w:t xml:space="preserve"> </w:t>
            </w:r>
            <w:r>
              <w:rPr>
                <w:rFonts w:hint="eastAsia"/>
                <w:sz w:val="24"/>
              </w:rPr>
              <w:t>标</w:t>
            </w:r>
            <w:r>
              <w:rPr>
                <w:sz w:val="24"/>
              </w:rPr>
              <w:t xml:space="preserve"> </w:t>
            </w:r>
            <w:r>
              <w:rPr>
                <w:rFonts w:hint="eastAsia"/>
                <w:sz w:val="24"/>
              </w:rPr>
              <w:t>规</w:t>
            </w:r>
            <w:r>
              <w:rPr>
                <w:sz w:val="24"/>
              </w:rPr>
              <w:t xml:space="preserve"> </w:t>
            </w:r>
            <w:r>
              <w:rPr>
                <w:rFonts w:hint="eastAsia"/>
                <w:sz w:val="24"/>
              </w:rPr>
              <w:t>格</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sz w:val="24"/>
              </w:rPr>
              <w:t>一、</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4"/>
                <w:szCs w:val="24"/>
                <w:lang w:val="en-US"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手术用转角放大镜</w:t>
            </w:r>
          </w:p>
        </w:tc>
      </w:tr>
      <w:tr>
        <w:tblPrEx>
          <w:tblCellMar>
            <w:top w:w="0" w:type="dxa"/>
            <w:left w:w="108" w:type="dxa"/>
            <w:bottom w:w="0" w:type="dxa"/>
            <w:right w:w="108" w:type="dxa"/>
          </w:tblCellMar>
        </w:tblPrEx>
        <w:trPr>
          <w:trHeight w:val="301" w:hRule="atLeast"/>
        </w:trPr>
        <w:tc>
          <w:tcPr>
            <w:tcW w:w="1583"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sz w:val="24"/>
              </w:rPr>
              <w:t>二、</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4"/>
                <w:szCs w:val="24"/>
              </w:rPr>
            </w:pPr>
            <w:r>
              <w:rPr>
                <w:rFonts w:hint="eastAsia" w:ascii="宋体" w:hAnsi="宋体" w:eastAsia="宋体" w:cs="宋体"/>
                <w:sz w:val="24"/>
                <w:szCs w:val="24"/>
              </w:rPr>
              <w:t>用途：</w:t>
            </w:r>
            <w:r>
              <w:rPr>
                <w:rFonts w:hint="eastAsia" w:ascii="宋体" w:hAnsi="宋体" w:eastAsia="宋体" w:cs="宋体"/>
                <w:sz w:val="24"/>
                <w:szCs w:val="24"/>
                <w:lang w:eastAsia="zh-CN"/>
              </w:rPr>
              <w:t>放大视野，提高诊疗质量，降低医生工作强度</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三、</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设备要求</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eastAsia="zh-CN"/>
              </w:rPr>
            </w:pPr>
            <w:r>
              <w:rPr>
                <w:rFonts w:hint="eastAsia"/>
                <w:lang w:val="en-US" w:eastAsia="zh-CN"/>
              </w:rPr>
              <w:t>3.1</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 xml:space="preserve">嵌入式，放大镜筒穿过眼镜镜片，眼睛直接通过放大镜筒观察，没有眼镜片阻碍光线，视野更清晰，成像真实不变形。 </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eastAsia="zh-CN"/>
              </w:rPr>
            </w:pPr>
            <w:r>
              <w:rPr>
                <w:rFonts w:hint="eastAsia"/>
                <w:lang w:val="en-US" w:eastAsia="zh-CN"/>
              </w:rPr>
              <w:t>3.2</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镜片、镜筒可定制：根据使用者生理特征及工作习惯定制放大镜和眼镜镜片。避免使用者近视、远视、散光、弱视、斜视等原因使用非定制化放大镜导致的视野模糊和眼部疲劳。</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eastAsia="zh-CN"/>
              </w:rPr>
            </w:pPr>
            <w:r>
              <w:rPr>
                <w:rFonts w:hint="eastAsia"/>
                <w:lang w:val="en-US" w:eastAsia="zh-CN"/>
              </w:rPr>
              <w:t>3.3</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4"/>
                <w:szCs w:val="24"/>
                <w:lang w:eastAsia="zh-CN"/>
              </w:rPr>
            </w:pPr>
            <w:r>
              <w:rPr>
                <w:rFonts w:hint="eastAsia" w:ascii="宋体" w:hAnsi="宋体" w:eastAsia="宋体" w:cs="宋体"/>
                <w:color w:val="auto"/>
                <w:sz w:val="24"/>
                <w:szCs w:val="24"/>
              </w:rPr>
              <w:t>这款放大镜在提供精细化治疗的同时可以让医生用健康的工作姿势做治疗，从而达到精细化治疗和保护医生身体健康的目的。</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eastAsia="zh-CN"/>
              </w:rPr>
            </w:pPr>
            <w:r>
              <w:rPr>
                <w:rFonts w:hint="eastAsia"/>
                <w:lang w:val="en-US" w:eastAsia="zh-CN"/>
              </w:rPr>
              <w:t>3.4</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spacing w:line="240" w:lineRule="auto"/>
              <w:jc w:val="both"/>
              <w:rPr>
                <w:rFonts w:hint="eastAsia" w:ascii="宋体" w:hAnsi="宋体" w:eastAsia="宋体" w:cs="宋体"/>
                <w:sz w:val="24"/>
                <w:szCs w:val="24"/>
                <w:lang w:eastAsia="zh-CN"/>
              </w:rPr>
            </w:pPr>
            <w:r>
              <w:rPr>
                <w:rFonts w:hint="eastAsia" w:ascii="宋体" w:hAnsi="宋体" w:eastAsia="宋体" w:cs="宋体"/>
                <w:color w:val="auto"/>
                <w:sz w:val="24"/>
                <w:szCs w:val="24"/>
              </w:rPr>
              <w:t>主要</w:t>
            </w:r>
            <w:r>
              <w:rPr>
                <w:rFonts w:hint="eastAsia" w:ascii="宋体" w:hAnsi="宋体" w:eastAsia="宋体" w:cs="宋体"/>
                <w:sz w:val="24"/>
                <w:szCs w:val="24"/>
                <w:lang w:eastAsia="zh-CN"/>
              </w:rPr>
              <w:t>功能</w:t>
            </w:r>
          </w:p>
        </w:tc>
      </w:tr>
      <w:tr>
        <w:tblPrEx>
          <w:tblCellMar>
            <w:top w:w="0" w:type="dxa"/>
            <w:left w:w="108" w:type="dxa"/>
            <w:bottom w:w="0" w:type="dxa"/>
            <w:right w:w="108" w:type="dxa"/>
          </w:tblCellMar>
        </w:tblPrEx>
        <w:trPr>
          <w:trHeight w:val="90" w:hRule="atLeast"/>
        </w:trPr>
        <w:tc>
          <w:tcPr>
            <w:tcW w:w="1583"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eastAsia="zh-CN"/>
              </w:rPr>
            </w:pPr>
            <w:r>
              <w:rPr>
                <w:rFonts w:hint="eastAsia"/>
                <w:lang w:val="en-US" w:eastAsia="zh-CN"/>
              </w:rPr>
              <w:t>3.5</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4"/>
                <w:szCs w:val="24"/>
                <w:lang w:eastAsia="zh-CN"/>
              </w:rPr>
            </w:pPr>
            <w:r>
              <w:rPr>
                <w:rFonts w:hint="eastAsia" w:ascii="宋体" w:hAnsi="宋体" w:eastAsia="宋体" w:cs="宋体"/>
                <w:color w:val="auto"/>
                <w:sz w:val="24"/>
                <w:szCs w:val="24"/>
              </w:rPr>
              <w:t>高清放大：具有多种放大倍数</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6倍</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eastAsia="zh-CN"/>
              </w:rPr>
            </w:pPr>
            <w:r>
              <w:rPr>
                <w:rFonts w:hint="eastAsia"/>
                <w:lang w:val="en-US" w:eastAsia="zh-CN"/>
              </w:rPr>
              <w:t>3.6</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4"/>
                <w:szCs w:val="24"/>
                <w:lang w:eastAsia="zh-CN"/>
              </w:rPr>
            </w:pPr>
            <w:r>
              <w:rPr>
                <w:rFonts w:hint="eastAsia" w:ascii="宋体" w:hAnsi="宋体" w:eastAsia="宋体" w:cs="宋体"/>
                <w:color w:val="auto"/>
                <w:sz w:val="24"/>
                <w:szCs w:val="24"/>
              </w:rPr>
              <w:t>人体工程学设计：采用符合人体工程学的设计，</w:t>
            </w:r>
            <w:bookmarkStart w:id="0" w:name="_GoBack"/>
            <w:bookmarkEnd w:id="0"/>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eastAsia="zh-CN"/>
              </w:rPr>
            </w:pPr>
            <w:r>
              <w:rPr>
                <w:rFonts w:hint="eastAsia"/>
                <w:lang w:val="en-US" w:eastAsia="zh-CN"/>
              </w:rPr>
              <w:t>3.7</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4"/>
                <w:szCs w:val="24"/>
                <w:lang w:eastAsia="zh-CN"/>
              </w:rPr>
            </w:pPr>
            <w:r>
              <w:rPr>
                <w:rFonts w:hint="eastAsia" w:ascii="宋体" w:hAnsi="宋体" w:cs="宋体"/>
                <w:sz w:val="24"/>
                <w:szCs w:val="24"/>
                <w:lang w:eastAsia="zh-CN"/>
              </w:rPr>
              <w:t>具备摄像系统</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lang w:val="en-US" w:eastAsia="zh-CN"/>
              </w:rPr>
              <w:t>4</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b/>
                <w:bCs/>
                <w:kern w:val="0"/>
                <w:sz w:val="21"/>
                <w:szCs w:val="21"/>
              </w:rPr>
              <w:t>安装与调试</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4</w:t>
            </w:r>
            <w:r>
              <w:rPr>
                <w:kern w:val="0"/>
                <w:sz w:val="21"/>
                <w:szCs w:val="21"/>
              </w:rPr>
              <w:t>.1</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中标厂商负责场地规划、搬运、安装、调试，包括设备到货至安装期间之搬运及保险</w:t>
            </w:r>
            <w:r>
              <w:rPr>
                <w:kern w:val="0"/>
                <w:sz w:val="21"/>
                <w:szCs w:val="21"/>
              </w:rPr>
              <w:t xml:space="preserve">; </w:t>
            </w:r>
            <w:r>
              <w:rPr>
                <w:rFonts w:hint="eastAsia" w:ascii="宋体" w:hAnsi="宋体" w:cs="Arial"/>
                <w:kern w:val="0"/>
                <w:sz w:val="21"/>
                <w:szCs w:val="21"/>
              </w:rPr>
              <w:t>保险需包括人员及设备之全额保险；</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4</w:t>
            </w:r>
            <w:r>
              <w:rPr>
                <w:kern w:val="0"/>
                <w:sz w:val="21"/>
                <w:szCs w:val="21"/>
              </w:rPr>
              <w:t>.2</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如现场条件无法安装，中标厂商负责调整设备以满足现场条件；</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4</w:t>
            </w:r>
            <w:r>
              <w:rPr>
                <w:kern w:val="0"/>
                <w:sz w:val="21"/>
                <w:szCs w:val="21"/>
              </w:rPr>
              <w:t>.3</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安装完成需提交安装报告书与质量报告书；</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4</w:t>
            </w:r>
            <w:r>
              <w:rPr>
                <w:kern w:val="0"/>
                <w:sz w:val="21"/>
                <w:szCs w:val="21"/>
              </w:rPr>
              <w:t>.4</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本规格书经中标厂商填报后，为合约之一部分，验收时依本规格书逐项比对；</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4</w:t>
            </w:r>
            <w:r>
              <w:rPr>
                <w:kern w:val="0"/>
                <w:sz w:val="21"/>
                <w:szCs w:val="21"/>
              </w:rPr>
              <w:t>.5</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安装完成，经检点各项随机配件、设备功能及实际使用测试各项软硬件功能一个月无异常，且完整提供规定需交付的各项文件，经审查通过，视为验收完成；</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4</w:t>
            </w:r>
            <w:r>
              <w:rPr>
                <w:kern w:val="0"/>
                <w:sz w:val="21"/>
                <w:szCs w:val="21"/>
              </w:rPr>
              <w:t>.6</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维修软件及权限须免费提供，直至设备报废；</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4</w:t>
            </w:r>
            <w:r>
              <w:rPr>
                <w:kern w:val="0"/>
                <w:sz w:val="21"/>
                <w:szCs w:val="21"/>
              </w:rPr>
              <w:t>.7</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hint="eastAsia" w:ascii="宋体" w:hAnsi="宋体" w:eastAsia="宋体" w:cs="宋体"/>
                <w:sz w:val="24"/>
                <w:szCs w:val="24"/>
                <w:lang w:eastAsia="zh-CN"/>
              </w:rPr>
            </w:pPr>
            <w:r>
              <w:rPr>
                <w:rFonts w:hint="eastAsia" w:ascii="宋体" w:hAnsi="宋体" w:cs="Arial"/>
                <w:kern w:val="0"/>
                <w:sz w:val="21"/>
                <w:szCs w:val="21"/>
              </w:rPr>
              <w:t>中标厂商需负责清理安装所产生的废弃物；</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4</w:t>
            </w:r>
            <w:r>
              <w:rPr>
                <w:kern w:val="0"/>
                <w:sz w:val="21"/>
                <w:szCs w:val="21"/>
              </w:rPr>
              <w:t>.8</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hint="eastAsia" w:ascii="宋体" w:hAnsi="宋体" w:eastAsia="宋体" w:cs="宋体"/>
                <w:sz w:val="24"/>
                <w:szCs w:val="24"/>
                <w:lang w:eastAsia="zh-CN"/>
              </w:rPr>
            </w:pPr>
            <w:r>
              <w:rPr>
                <w:rFonts w:hint="eastAsia" w:ascii="宋体" w:hAnsi="宋体" w:cs="Arial"/>
                <w:kern w:val="0"/>
                <w:sz w:val="21"/>
                <w:szCs w:val="21"/>
              </w:rPr>
              <w:t>中标厂商需负责安装现场整洁，若有损坏需负责恢复原状；</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4</w:t>
            </w:r>
            <w:r>
              <w:rPr>
                <w:kern w:val="0"/>
                <w:sz w:val="21"/>
                <w:szCs w:val="21"/>
              </w:rPr>
              <w:t>.9</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中标厂商需负责清理安装完成的设备，若有外观缺陷或残损，厂商负责处理设备外观直至符合出厂检验标准。</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sz w:val="21"/>
                <w:szCs w:val="21"/>
                <w:lang w:eastAsia="zh-CN"/>
              </w:rPr>
              <w:t>五</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b/>
                <w:bCs/>
                <w:kern w:val="0"/>
                <w:sz w:val="21"/>
                <w:szCs w:val="21"/>
              </w:rPr>
              <w:t>设备证照及厂商资质</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5</w:t>
            </w:r>
            <w:r>
              <w:rPr>
                <w:kern w:val="0"/>
                <w:sz w:val="21"/>
                <w:szCs w:val="21"/>
              </w:rPr>
              <w:t>.1</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医疗器械</w:t>
            </w:r>
            <w:r>
              <w:rPr>
                <w:kern w:val="0"/>
                <w:sz w:val="21"/>
                <w:szCs w:val="21"/>
              </w:rPr>
              <w:t>“</w:t>
            </w:r>
            <w:r>
              <w:rPr>
                <w:rFonts w:hint="eastAsia" w:ascii="宋体" w:hAnsi="宋体" w:cs="Arial"/>
                <w:kern w:val="0"/>
                <w:sz w:val="21"/>
                <w:szCs w:val="21"/>
              </w:rPr>
              <w:t>三证</w:t>
            </w:r>
            <w:r>
              <w:rPr>
                <w:kern w:val="0"/>
                <w:sz w:val="21"/>
                <w:szCs w:val="21"/>
              </w:rPr>
              <w:t>”</w:t>
            </w:r>
            <w:r>
              <w:rPr>
                <w:rFonts w:hint="eastAsia" w:ascii="宋体" w:hAnsi="宋体" w:cs="Arial"/>
                <w:kern w:val="0"/>
                <w:sz w:val="21"/>
                <w:szCs w:val="21"/>
              </w:rPr>
              <w:t>齐全；</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5</w:t>
            </w:r>
            <w:r>
              <w:rPr>
                <w:kern w:val="0"/>
                <w:sz w:val="21"/>
                <w:szCs w:val="21"/>
              </w:rPr>
              <w:t>.2</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代理商需为本地二级以上代理，并提供设备生产厂家半年期以上授权书；</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5</w:t>
            </w:r>
            <w:r>
              <w:rPr>
                <w:kern w:val="0"/>
                <w:sz w:val="21"/>
                <w:szCs w:val="21"/>
              </w:rPr>
              <w:t>.3</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依国家法规规定提供强检及计量证书：负责设备首次计量、质控等安装后检测，并取得相关证照。</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sz w:val="21"/>
                <w:szCs w:val="21"/>
                <w:lang w:eastAsia="zh-CN"/>
              </w:rPr>
              <w:t>六</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b/>
                <w:bCs/>
                <w:kern w:val="0"/>
                <w:sz w:val="21"/>
                <w:szCs w:val="21"/>
              </w:rPr>
              <w:t>保修条款</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6</w:t>
            </w:r>
            <w:r>
              <w:rPr>
                <w:kern w:val="0"/>
                <w:sz w:val="21"/>
                <w:szCs w:val="21"/>
              </w:rPr>
              <w:t>.1</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自设备验收完成之日起，</w:t>
            </w:r>
            <w:r>
              <w:rPr>
                <w:rFonts w:hint="eastAsia" w:ascii="宋体" w:hAnsi="宋体" w:cs="Arial"/>
                <w:kern w:val="0"/>
                <w:sz w:val="21"/>
                <w:szCs w:val="21"/>
                <w:lang w:eastAsia="zh-CN"/>
              </w:rPr>
              <w:t>伍</w:t>
            </w:r>
            <w:r>
              <w:rPr>
                <w:rFonts w:hint="eastAsia" w:ascii="宋体" w:hAnsi="宋体" w:cs="Arial"/>
                <w:kern w:val="0"/>
                <w:sz w:val="21"/>
                <w:szCs w:val="21"/>
              </w:rPr>
              <w:t>年（</w:t>
            </w:r>
            <w:r>
              <w:rPr>
                <w:rFonts w:hint="eastAsia" w:ascii="宋体" w:hAnsi="宋体" w:cs="Arial"/>
                <w:kern w:val="0"/>
                <w:sz w:val="21"/>
                <w:szCs w:val="21"/>
                <w:lang w:val="en-US" w:eastAsia="zh-CN"/>
              </w:rPr>
              <w:t>60</w:t>
            </w:r>
            <w:r>
              <w:rPr>
                <w:rFonts w:hint="eastAsia" w:ascii="宋体" w:hAnsi="宋体" w:cs="Arial"/>
                <w:kern w:val="0"/>
                <w:sz w:val="21"/>
                <w:szCs w:val="21"/>
              </w:rPr>
              <w:t>个月）全责免费保修，零配件免费</w:t>
            </w:r>
            <w:r>
              <w:rPr>
                <w:kern w:val="0"/>
                <w:sz w:val="21"/>
                <w:szCs w:val="21"/>
              </w:rPr>
              <w:t>;</w:t>
            </w:r>
            <w:r>
              <w:rPr>
                <w:rFonts w:hint="eastAsia" w:ascii="宋体" w:hAnsi="宋体" w:cs="Arial"/>
                <w:kern w:val="0"/>
                <w:sz w:val="21"/>
                <w:szCs w:val="21"/>
              </w:rPr>
              <w:t>保修期内并依原厂规定执行定期保养与校正，中标厂家提供保养工具及设备。</w:t>
            </w:r>
            <w:r>
              <w:rPr>
                <w:kern w:val="0"/>
                <w:sz w:val="21"/>
                <w:szCs w:val="21"/>
              </w:rPr>
              <w:t>24</w:t>
            </w:r>
            <w:r>
              <w:rPr>
                <w:rFonts w:hint="eastAsia" w:ascii="宋体" w:hAnsi="宋体" w:cs="Arial"/>
                <w:kern w:val="0"/>
                <w:sz w:val="21"/>
                <w:szCs w:val="21"/>
              </w:rPr>
              <w:t>小时不能排除故障要求提供备品服务，备品满足同样要求；</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6</w:t>
            </w:r>
            <w:r>
              <w:rPr>
                <w:kern w:val="0"/>
                <w:sz w:val="21"/>
                <w:szCs w:val="21"/>
              </w:rPr>
              <w:t>.2</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保修期内已购软件免费升级；</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6</w:t>
            </w:r>
            <w:r>
              <w:rPr>
                <w:kern w:val="0"/>
                <w:sz w:val="21"/>
                <w:szCs w:val="21"/>
              </w:rPr>
              <w:t>.3</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保修期后提供新增软、硬件购置折扣计价方式；</w:t>
            </w:r>
          </w:p>
        </w:tc>
      </w:tr>
      <w:tr>
        <w:tblPrEx>
          <w:tblCellMar>
            <w:top w:w="0" w:type="dxa"/>
            <w:left w:w="108" w:type="dxa"/>
            <w:bottom w:w="0" w:type="dxa"/>
            <w:right w:w="108" w:type="dxa"/>
          </w:tblCellMar>
        </w:tblPrEx>
        <w:trPr>
          <w:trHeight w:val="279" w:hRule="atLeast"/>
        </w:trPr>
        <w:tc>
          <w:tcPr>
            <w:tcW w:w="1583"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6</w:t>
            </w:r>
            <w:r>
              <w:rPr>
                <w:kern w:val="0"/>
                <w:sz w:val="21"/>
                <w:szCs w:val="21"/>
              </w:rPr>
              <w:t>.4</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提供全部零件编号及价格，零件保证供应</w:t>
            </w:r>
            <w:r>
              <w:rPr>
                <w:kern w:val="0"/>
                <w:sz w:val="21"/>
                <w:szCs w:val="21"/>
              </w:rPr>
              <w:t>10</w:t>
            </w:r>
            <w:r>
              <w:rPr>
                <w:rFonts w:hint="eastAsia" w:ascii="宋体" w:hAnsi="宋体" w:cs="Arial"/>
                <w:kern w:val="0"/>
                <w:sz w:val="21"/>
                <w:szCs w:val="21"/>
              </w:rPr>
              <w:t>年以上；</w:t>
            </w:r>
          </w:p>
        </w:tc>
      </w:tr>
      <w:tr>
        <w:tblPrEx>
          <w:tblCellMar>
            <w:top w:w="0" w:type="dxa"/>
            <w:left w:w="108" w:type="dxa"/>
            <w:bottom w:w="0" w:type="dxa"/>
            <w:right w:w="108" w:type="dxa"/>
          </w:tblCellMar>
        </w:tblPrEx>
        <w:trPr>
          <w:trHeight w:val="279" w:hRule="atLeast"/>
        </w:trPr>
        <w:tc>
          <w:tcPr>
            <w:tcW w:w="15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lang w:eastAsia="zh-CN"/>
              </w:rPr>
            </w:pP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否则依本院设备残值回收；</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6</w:t>
            </w:r>
            <w:r>
              <w:rPr>
                <w:kern w:val="0"/>
                <w:sz w:val="21"/>
                <w:szCs w:val="21"/>
              </w:rPr>
              <w:t>.5</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国外零件取得速度需保证</w:t>
            </w:r>
            <w:r>
              <w:rPr>
                <w:kern w:val="0"/>
                <w:sz w:val="21"/>
                <w:szCs w:val="21"/>
              </w:rPr>
              <w:t>3</w:t>
            </w:r>
            <w:r>
              <w:rPr>
                <w:rFonts w:hint="eastAsia" w:ascii="宋体" w:hAnsi="宋体" w:cs="Arial"/>
                <w:kern w:val="0"/>
                <w:sz w:val="21"/>
                <w:szCs w:val="21"/>
              </w:rPr>
              <w:t>日内到位，维修期间提供备机；</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sz w:val="21"/>
                <w:szCs w:val="21"/>
                <w:lang w:eastAsia="zh-CN"/>
              </w:rPr>
              <w:t>七</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b/>
                <w:bCs/>
                <w:kern w:val="0"/>
                <w:sz w:val="21"/>
                <w:szCs w:val="21"/>
              </w:rPr>
              <w:t>人员训练</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7</w:t>
            </w:r>
            <w:r>
              <w:rPr>
                <w:kern w:val="0"/>
                <w:sz w:val="21"/>
                <w:szCs w:val="21"/>
              </w:rPr>
              <w:t>.1</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hint="eastAsia" w:ascii="宋体" w:hAnsi="宋体" w:eastAsia="宋体" w:cs="宋体"/>
                <w:sz w:val="24"/>
                <w:szCs w:val="24"/>
                <w:lang w:eastAsia="zh-CN"/>
              </w:rPr>
            </w:pPr>
            <w:r>
              <w:rPr>
                <w:rFonts w:hint="eastAsia" w:ascii="宋体" w:hAnsi="宋体" w:cs="Arial"/>
                <w:kern w:val="0"/>
                <w:sz w:val="21"/>
                <w:szCs w:val="21"/>
              </w:rPr>
              <w:t>装机完成后，中标厂商需配合院方安排，免费指导使用人员进行操作训练，直至完全熟练掌握操作流程及日常保养流程；</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7</w:t>
            </w:r>
            <w:r>
              <w:rPr>
                <w:kern w:val="0"/>
                <w:sz w:val="21"/>
                <w:szCs w:val="21"/>
              </w:rPr>
              <w:t>.2</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hint="eastAsia" w:ascii="宋体" w:hAnsi="宋体" w:eastAsia="宋体" w:cs="宋体"/>
                <w:sz w:val="24"/>
                <w:szCs w:val="24"/>
                <w:lang w:eastAsia="zh-CN"/>
              </w:rPr>
            </w:pPr>
            <w:r>
              <w:rPr>
                <w:rFonts w:hint="eastAsia" w:ascii="宋体" w:hAnsi="宋体" w:cs="Arial"/>
                <w:kern w:val="0"/>
                <w:sz w:val="21"/>
                <w:szCs w:val="21"/>
              </w:rPr>
              <w:t>提供原厂完整课程（包括提供完整维修技术资料）维修技术训练至少</w:t>
            </w:r>
            <w:r>
              <w:rPr>
                <w:kern w:val="0"/>
                <w:sz w:val="21"/>
                <w:szCs w:val="21"/>
              </w:rPr>
              <w:t>1</w:t>
            </w:r>
            <w:r>
              <w:rPr>
                <w:rFonts w:hint="eastAsia" w:ascii="宋体" w:hAnsi="宋体" w:cs="Arial"/>
                <w:kern w:val="0"/>
                <w:sz w:val="21"/>
                <w:szCs w:val="21"/>
              </w:rPr>
              <w:t>名</w:t>
            </w:r>
            <w:r>
              <w:rPr>
                <w:kern w:val="0"/>
                <w:sz w:val="21"/>
                <w:szCs w:val="21"/>
              </w:rPr>
              <w:t>(</w:t>
            </w:r>
            <w:r>
              <w:rPr>
                <w:rFonts w:hint="eastAsia" w:ascii="宋体" w:hAnsi="宋体" w:cs="Arial"/>
                <w:kern w:val="0"/>
                <w:sz w:val="21"/>
                <w:szCs w:val="21"/>
              </w:rPr>
              <w:t>含学费</w:t>
            </w:r>
            <w:r>
              <w:rPr>
                <w:kern w:val="0"/>
                <w:sz w:val="21"/>
                <w:szCs w:val="21"/>
              </w:rPr>
              <w:t>)</w:t>
            </w:r>
            <w:r>
              <w:rPr>
                <w:rFonts w:hint="eastAsia" w:ascii="宋体" w:hAnsi="宋体" w:cs="Arial"/>
                <w:kern w:val="0"/>
                <w:sz w:val="21"/>
                <w:szCs w:val="21"/>
              </w:rPr>
              <w:t>：课程学费、住宿地点与训练地点间之交通由中标厂商负责，机票费、日常生活费由本院自理。</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7</w:t>
            </w:r>
            <w:r>
              <w:rPr>
                <w:kern w:val="0"/>
                <w:sz w:val="21"/>
                <w:szCs w:val="21"/>
              </w:rPr>
              <w:t>.3</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操作手册</w:t>
            </w:r>
            <w:r>
              <w:rPr>
                <w:kern w:val="0"/>
                <w:sz w:val="21"/>
                <w:szCs w:val="21"/>
              </w:rPr>
              <w:t>,2</w:t>
            </w:r>
            <w:r>
              <w:rPr>
                <w:rFonts w:hint="eastAsia" w:ascii="宋体" w:hAnsi="宋体" w:cs="Arial"/>
                <w:kern w:val="0"/>
                <w:sz w:val="21"/>
                <w:szCs w:val="21"/>
              </w:rPr>
              <w:t>份中文或英文原版手册；</w:t>
            </w:r>
          </w:p>
        </w:tc>
      </w:tr>
      <w:tr>
        <w:tblPrEx>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lang w:eastAsia="zh-CN"/>
              </w:rPr>
            </w:pPr>
            <w:r>
              <w:rPr>
                <w:rFonts w:hint="eastAsia"/>
                <w:kern w:val="0"/>
                <w:sz w:val="21"/>
                <w:szCs w:val="21"/>
                <w:lang w:val="en-US" w:eastAsia="zh-CN"/>
              </w:rPr>
              <w:t>7</w:t>
            </w:r>
            <w:r>
              <w:rPr>
                <w:kern w:val="0"/>
                <w:sz w:val="21"/>
                <w:szCs w:val="21"/>
              </w:rPr>
              <w:t>.4</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top"/>
          </w:tcPr>
          <w:p>
            <w:pPr>
              <w:widowControl/>
              <w:rPr>
                <w:rFonts w:hint="eastAsia" w:ascii="宋体" w:hAnsi="宋体" w:eastAsia="宋体" w:cs="宋体"/>
                <w:sz w:val="24"/>
                <w:szCs w:val="24"/>
                <w:lang w:eastAsia="zh-CN"/>
              </w:rPr>
            </w:pPr>
            <w:r>
              <w:rPr>
                <w:rFonts w:hint="eastAsia" w:ascii="宋体" w:hAnsi="宋体" w:cs="Arial"/>
                <w:kern w:val="0"/>
                <w:sz w:val="21"/>
                <w:szCs w:val="21"/>
              </w:rPr>
              <w:t>维修手册,2份中文或英文原版手册；</w:t>
            </w:r>
            <w:r>
              <w:rPr>
                <w:rFonts w:hint="eastAsia" w:ascii="宋体" w:hAnsi="宋体" w:cs="Arial"/>
                <w:kern w:val="0"/>
                <w:sz w:val="21"/>
                <w:szCs w:val="21"/>
              </w:rPr>
              <w:br w:type="textWrapping"/>
            </w:r>
            <w:r>
              <w:rPr>
                <w:rFonts w:hint="eastAsia" w:ascii="宋体" w:hAnsi="宋体" w:cs="Arial"/>
                <w:kern w:val="0"/>
                <w:sz w:val="21"/>
                <w:szCs w:val="21"/>
              </w:rPr>
              <w:t>内容需包含：</w:t>
            </w:r>
            <w:r>
              <w:rPr>
                <w:rFonts w:hint="eastAsia" w:ascii="宋体" w:hAnsi="宋体" w:cs="Arial"/>
                <w:kern w:val="0"/>
                <w:sz w:val="21"/>
                <w:szCs w:val="21"/>
              </w:rPr>
              <w:br w:type="textWrapping"/>
            </w:r>
            <w:r>
              <w:rPr>
                <w:rFonts w:hint="eastAsia" w:ascii="宋体" w:hAnsi="宋体" w:cs="Arial"/>
                <w:kern w:val="0"/>
                <w:sz w:val="21"/>
                <w:szCs w:val="21"/>
              </w:rPr>
              <w:t>1电子控制线路图</w:t>
            </w:r>
            <w:r>
              <w:rPr>
                <w:rFonts w:hint="eastAsia" w:ascii="宋体" w:hAnsi="宋体" w:cs="Arial"/>
                <w:kern w:val="0"/>
                <w:sz w:val="21"/>
                <w:szCs w:val="21"/>
              </w:rPr>
              <w:br w:type="textWrapping"/>
            </w:r>
            <w:r>
              <w:rPr>
                <w:rFonts w:hint="eastAsia" w:ascii="宋体" w:hAnsi="宋体" w:cs="Arial"/>
                <w:kern w:val="0"/>
                <w:sz w:val="21"/>
                <w:szCs w:val="21"/>
              </w:rPr>
              <w:t>2电子控制线路解说</w:t>
            </w:r>
            <w:r>
              <w:rPr>
                <w:rFonts w:hint="eastAsia" w:ascii="宋体" w:hAnsi="宋体" w:cs="Arial"/>
                <w:kern w:val="0"/>
                <w:sz w:val="21"/>
                <w:szCs w:val="21"/>
              </w:rPr>
              <w:br w:type="textWrapping"/>
            </w:r>
            <w:r>
              <w:rPr>
                <w:rFonts w:hint="eastAsia" w:ascii="宋体" w:hAnsi="宋体" w:cs="Arial"/>
                <w:kern w:val="0"/>
                <w:sz w:val="21"/>
                <w:szCs w:val="21"/>
              </w:rPr>
              <w:t>3功能测试步骤与调整校正说明</w:t>
            </w:r>
            <w:r>
              <w:rPr>
                <w:rFonts w:hint="eastAsia" w:ascii="宋体" w:hAnsi="宋体" w:cs="Arial"/>
                <w:kern w:val="0"/>
                <w:sz w:val="21"/>
                <w:szCs w:val="21"/>
              </w:rPr>
              <w:br w:type="textWrapping"/>
            </w:r>
            <w:r>
              <w:rPr>
                <w:rFonts w:hint="eastAsia" w:ascii="宋体" w:hAnsi="宋体" w:cs="Arial"/>
                <w:kern w:val="0"/>
                <w:sz w:val="21"/>
                <w:szCs w:val="21"/>
              </w:rPr>
              <w:t>4零件分布图（爆炸图）</w:t>
            </w:r>
            <w:r>
              <w:rPr>
                <w:rFonts w:hint="eastAsia" w:ascii="宋体" w:hAnsi="宋体" w:cs="Arial"/>
                <w:kern w:val="0"/>
                <w:sz w:val="21"/>
                <w:szCs w:val="21"/>
              </w:rPr>
              <w:br w:type="textWrapping"/>
            </w:r>
            <w:r>
              <w:rPr>
                <w:rFonts w:hint="eastAsia" w:ascii="宋体" w:hAnsi="宋体" w:cs="Arial"/>
                <w:kern w:val="0"/>
                <w:sz w:val="21"/>
                <w:szCs w:val="21"/>
              </w:rPr>
              <w:t>5保养校正作业内容</w:t>
            </w:r>
            <w:r>
              <w:rPr>
                <w:rFonts w:hint="eastAsia" w:ascii="宋体" w:hAnsi="宋体" w:cs="Arial"/>
                <w:kern w:val="0"/>
                <w:sz w:val="21"/>
                <w:szCs w:val="21"/>
              </w:rPr>
              <w:br w:type="textWrapping"/>
            </w:r>
            <w:r>
              <w:rPr>
                <w:rFonts w:hint="eastAsia" w:ascii="宋体" w:hAnsi="宋体" w:cs="Arial"/>
                <w:kern w:val="0"/>
                <w:sz w:val="21"/>
                <w:szCs w:val="21"/>
              </w:rPr>
              <w:t>6故障原因与排除方式解说</w:t>
            </w:r>
          </w:p>
        </w:tc>
      </w:tr>
    </w:tbl>
    <w:p>
      <w:pPr>
        <w:widowControl/>
        <w:jc w:val="left"/>
      </w:pPr>
    </w:p>
    <w:p>
      <w:pPr>
        <w:widowControl/>
        <w:jc w:val="left"/>
      </w:pPr>
    </w:p>
    <w:p>
      <w:pPr>
        <w:widowControl/>
        <w:jc w:val="left"/>
      </w:pPr>
    </w:p>
    <w:p>
      <w:pPr>
        <w:widowControl/>
        <w:jc w:val="left"/>
      </w:pPr>
    </w:p>
    <w:p>
      <w:pPr>
        <w:widowControl/>
        <w:jc w:val="left"/>
      </w:pPr>
    </w:p>
    <w:sectPr>
      <w:pgSz w:w="11906" w:h="16838"/>
      <w:pgMar w:top="709" w:right="1274" w:bottom="851"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0F"/>
    <w:rsid w:val="00016D8F"/>
    <w:rsid w:val="000215FD"/>
    <w:rsid w:val="00056113"/>
    <w:rsid w:val="000754FE"/>
    <w:rsid w:val="00075EBC"/>
    <w:rsid w:val="00075F2F"/>
    <w:rsid w:val="00081DD0"/>
    <w:rsid w:val="000A633A"/>
    <w:rsid w:val="0012452E"/>
    <w:rsid w:val="001363C7"/>
    <w:rsid w:val="001437F9"/>
    <w:rsid w:val="001C5454"/>
    <w:rsid w:val="001C665C"/>
    <w:rsid w:val="00205D34"/>
    <w:rsid w:val="00240401"/>
    <w:rsid w:val="002414C6"/>
    <w:rsid w:val="002476C4"/>
    <w:rsid w:val="00254166"/>
    <w:rsid w:val="00295838"/>
    <w:rsid w:val="0029607D"/>
    <w:rsid w:val="002975B2"/>
    <w:rsid w:val="002A16B5"/>
    <w:rsid w:val="002B1699"/>
    <w:rsid w:val="002B7A78"/>
    <w:rsid w:val="002E1D48"/>
    <w:rsid w:val="002F0CEA"/>
    <w:rsid w:val="002F4015"/>
    <w:rsid w:val="002F74F2"/>
    <w:rsid w:val="003071BF"/>
    <w:rsid w:val="0031650F"/>
    <w:rsid w:val="00330F76"/>
    <w:rsid w:val="00334646"/>
    <w:rsid w:val="003514DF"/>
    <w:rsid w:val="00351C0E"/>
    <w:rsid w:val="00390901"/>
    <w:rsid w:val="00391BFE"/>
    <w:rsid w:val="00397343"/>
    <w:rsid w:val="003979D4"/>
    <w:rsid w:val="003D3C85"/>
    <w:rsid w:val="003F1CC4"/>
    <w:rsid w:val="004302DA"/>
    <w:rsid w:val="00462CD5"/>
    <w:rsid w:val="00490B92"/>
    <w:rsid w:val="00495348"/>
    <w:rsid w:val="004A0028"/>
    <w:rsid w:val="004B2106"/>
    <w:rsid w:val="004B329B"/>
    <w:rsid w:val="004C5EBC"/>
    <w:rsid w:val="004D33EB"/>
    <w:rsid w:val="004E6861"/>
    <w:rsid w:val="00536B45"/>
    <w:rsid w:val="00565906"/>
    <w:rsid w:val="00583A6B"/>
    <w:rsid w:val="005B62EB"/>
    <w:rsid w:val="005E326E"/>
    <w:rsid w:val="00602667"/>
    <w:rsid w:val="00604064"/>
    <w:rsid w:val="006206C4"/>
    <w:rsid w:val="006228E6"/>
    <w:rsid w:val="006243FA"/>
    <w:rsid w:val="00641F46"/>
    <w:rsid w:val="006563E8"/>
    <w:rsid w:val="00684531"/>
    <w:rsid w:val="006B40D3"/>
    <w:rsid w:val="00711E4C"/>
    <w:rsid w:val="007403DD"/>
    <w:rsid w:val="0075156E"/>
    <w:rsid w:val="00766299"/>
    <w:rsid w:val="00772C47"/>
    <w:rsid w:val="007A014A"/>
    <w:rsid w:val="008058D7"/>
    <w:rsid w:val="00806263"/>
    <w:rsid w:val="00813987"/>
    <w:rsid w:val="0082668A"/>
    <w:rsid w:val="00837D27"/>
    <w:rsid w:val="00865460"/>
    <w:rsid w:val="00875ED1"/>
    <w:rsid w:val="008832E5"/>
    <w:rsid w:val="00896905"/>
    <w:rsid w:val="008E34D6"/>
    <w:rsid w:val="008F16BF"/>
    <w:rsid w:val="00903BBB"/>
    <w:rsid w:val="00921EF4"/>
    <w:rsid w:val="00925667"/>
    <w:rsid w:val="00935762"/>
    <w:rsid w:val="00957215"/>
    <w:rsid w:val="0099204C"/>
    <w:rsid w:val="009A39BF"/>
    <w:rsid w:val="009D07B4"/>
    <w:rsid w:val="00A01EBD"/>
    <w:rsid w:val="00A0583E"/>
    <w:rsid w:val="00A05D5C"/>
    <w:rsid w:val="00A12B08"/>
    <w:rsid w:val="00A830E0"/>
    <w:rsid w:val="00AA4E00"/>
    <w:rsid w:val="00AD7FAD"/>
    <w:rsid w:val="00AF43C1"/>
    <w:rsid w:val="00B24EA9"/>
    <w:rsid w:val="00B36422"/>
    <w:rsid w:val="00B40E09"/>
    <w:rsid w:val="00BA7A95"/>
    <w:rsid w:val="00BC754C"/>
    <w:rsid w:val="00BE2ACA"/>
    <w:rsid w:val="00C11603"/>
    <w:rsid w:val="00C4414B"/>
    <w:rsid w:val="00C609EB"/>
    <w:rsid w:val="00C61CA0"/>
    <w:rsid w:val="00C763C7"/>
    <w:rsid w:val="00CA3CCB"/>
    <w:rsid w:val="00CC2F49"/>
    <w:rsid w:val="00CC764C"/>
    <w:rsid w:val="00CE3BB0"/>
    <w:rsid w:val="00D0748B"/>
    <w:rsid w:val="00E204A6"/>
    <w:rsid w:val="00E309FA"/>
    <w:rsid w:val="00E444E7"/>
    <w:rsid w:val="00E83F95"/>
    <w:rsid w:val="00EA0FA9"/>
    <w:rsid w:val="00ED7095"/>
    <w:rsid w:val="00EF0908"/>
    <w:rsid w:val="00F061E2"/>
    <w:rsid w:val="00F1768B"/>
    <w:rsid w:val="00F5252E"/>
    <w:rsid w:val="00F8162F"/>
    <w:rsid w:val="00F9251B"/>
    <w:rsid w:val="00F94A84"/>
    <w:rsid w:val="00FB21C6"/>
    <w:rsid w:val="00FD1800"/>
    <w:rsid w:val="02ED63EE"/>
    <w:rsid w:val="04115E3B"/>
    <w:rsid w:val="10704CA8"/>
    <w:rsid w:val="1B671B38"/>
    <w:rsid w:val="1B882A24"/>
    <w:rsid w:val="1C6C1158"/>
    <w:rsid w:val="1CF55E97"/>
    <w:rsid w:val="1E4B27E4"/>
    <w:rsid w:val="1F132688"/>
    <w:rsid w:val="22146DBF"/>
    <w:rsid w:val="22A354A5"/>
    <w:rsid w:val="22AE157E"/>
    <w:rsid w:val="266F6CBA"/>
    <w:rsid w:val="282A0339"/>
    <w:rsid w:val="28B60BD0"/>
    <w:rsid w:val="2E054F2A"/>
    <w:rsid w:val="30D81900"/>
    <w:rsid w:val="3307027A"/>
    <w:rsid w:val="33481EDD"/>
    <w:rsid w:val="34930017"/>
    <w:rsid w:val="34E10767"/>
    <w:rsid w:val="34FD36E3"/>
    <w:rsid w:val="35485DE1"/>
    <w:rsid w:val="3A856654"/>
    <w:rsid w:val="3DD71483"/>
    <w:rsid w:val="3F656A54"/>
    <w:rsid w:val="401C19ED"/>
    <w:rsid w:val="45F66658"/>
    <w:rsid w:val="4B910CE7"/>
    <w:rsid w:val="4B9366F7"/>
    <w:rsid w:val="4D3161C8"/>
    <w:rsid w:val="4FE032C4"/>
    <w:rsid w:val="516052CE"/>
    <w:rsid w:val="519F5DF6"/>
    <w:rsid w:val="51A27694"/>
    <w:rsid w:val="5BDE576D"/>
    <w:rsid w:val="5EC155FD"/>
    <w:rsid w:val="63FB2C0A"/>
    <w:rsid w:val="6AF40B09"/>
    <w:rsid w:val="6CE27B12"/>
    <w:rsid w:val="6DFD5F26"/>
    <w:rsid w:val="6FFF2068"/>
    <w:rsid w:val="73BC23E0"/>
    <w:rsid w:val="783B7D77"/>
    <w:rsid w:val="7A707A80"/>
    <w:rsid w:val="7B253493"/>
    <w:rsid w:val="7F18687B"/>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link w:val="11"/>
    <w:semiHidden/>
    <w:qFormat/>
    <w:uiPriority w:val="0"/>
    <w:pPr>
      <w:spacing w:line="360" w:lineRule="auto"/>
      <w:ind w:left="720" w:hanging="720" w:hangingChars="300"/>
    </w:pPr>
    <w:rPr>
      <w:sz w:val="24"/>
      <w:szCs w:val="20"/>
    </w:rPr>
  </w:style>
  <w:style w:type="paragraph" w:styleId="4">
    <w:name w:val="Date"/>
    <w:basedOn w:val="1"/>
    <w:next w:val="1"/>
    <w:link w:val="12"/>
    <w:semiHidden/>
    <w:qFormat/>
    <w:uiPriority w:val="0"/>
    <w:rPr>
      <w:szCs w:val="20"/>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正文文本缩进 字符"/>
    <w:basedOn w:val="8"/>
    <w:link w:val="3"/>
    <w:semiHidden/>
    <w:qFormat/>
    <w:uiPriority w:val="0"/>
    <w:rPr>
      <w:rFonts w:ascii="Times New Roman" w:hAnsi="Times New Roman" w:eastAsia="宋体" w:cs="Times New Roman"/>
      <w:sz w:val="24"/>
      <w:szCs w:val="20"/>
    </w:rPr>
  </w:style>
  <w:style w:type="character" w:customStyle="1" w:styleId="12">
    <w:name w:val="日期 字符"/>
    <w:basedOn w:val="8"/>
    <w:link w:val="4"/>
    <w:semiHidden/>
    <w:qFormat/>
    <w:uiPriority w:val="0"/>
    <w:rPr>
      <w:rFonts w:ascii="Times New Roman" w:hAnsi="Times New Roman" w:eastAsia="宋体" w:cs="Times New Roman"/>
      <w:szCs w:val="20"/>
    </w:rPr>
  </w:style>
  <w:style w:type="paragraph" w:customStyle="1" w:styleId="13">
    <w:name w:val="列表段落1"/>
    <w:basedOn w:val="1"/>
    <w:qFormat/>
    <w:uiPriority w:val="34"/>
    <w:pPr>
      <w:ind w:firstLine="420" w:firstLineChars="200"/>
    </w:pPr>
  </w:style>
  <w:style w:type="character" w:customStyle="1" w:styleId="14">
    <w:name w:val="font21"/>
    <w:qFormat/>
    <w:uiPriority w:val="0"/>
    <w:rPr>
      <w:rFonts w:hint="eastAsia" w:ascii="宋体" w:hAnsi="宋体" w:eastAsia="宋体" w:cs="宋体"/>
      <w:color w:val="000000"/>
      <w:sz w:val="24"/>
      <w:szCs w:val="24"/>
      <w:u w:val="none"/>
    </w:rPr>
  </w:style>
  <w:style w:type="character" w:customStyle="1" w:styleId="15">
    <w:name w:val="font31"/>
    <w:qFormat/>
    <w:uiPriority w:val="0"/>
    <w:rPr>
      <w:rFonts w:ascii="Arial" w:hAnsi="Arial" w:cs="Arial"/>
      <w:color w:val="000000"/>
      <w:sz w:val="24"/>
      <w:szCs w:val="24"/>
      <w:u w:val="none"/>
    </w:rPr>
  </w:style>
  <w:style w:type="character" w:customStyle="1" w:styleId="16">
    <w:name w:val="font7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Words>
  <Characters>73</Characters>
  <Lines>15</Lines>
  <Paragraphs>4</Paragraphs>
  <TotalTime>4</TotalTime>
  <ScaleCrop>false</ScaleCrop>
  <LinksUpToDate>false</LinksUpToDate>
  <CharactersWithSpaces>103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2022-03-09T09:11:00Z</dcterms:created>
  <dc:creator>ad</dc:creator>
  <cp:lastModifiedBy>user</cp:lastModifiedBy>
  <cp:lastPrinted>2024-11-25T08:35:00Z</cp:lastPrinted>
  <dcterms:modified xsi:type="dcterms:W3CDTF">2026-03-04T07:41:42Z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EB5B3F3B110B4B6A9008EA6149039E0E</vt:lpwstr>
  </property>
  <property fmtid="{D5CDD505-2E9C-101B-9397-08002B2CF9AE}" pid="4" name="KSOTemplateDocerSaveRecord">
    <vt:lpwstr>eyJoZGlkIjoiYzVhMGFjNzdlNDA4NjJiOWMzYmE3ODk1ZmJhOTU0ZjAiLCJ1c2VySWQiOiIzNDI4MjYzOTMifQ==</vt:lpwstr>
  </property>
</Properties>
</file>