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ind w:left="-2" w:leftChars="-1" w:firstLine="1"/>
        <w:jc w:val="center"/>
        <w:textAlignment w:val="bottom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无创连续血压及心输出量监测系统 </w:t>
      </w:r>
      <w:r>
        <w:rPr>
          <w:rFonts w:hint="eastAsia" w:ascii="宋体" w:hAnsi="宋体"/>
          <w:sz w:val="32"/>
          <w:szCs w:val="32"/>
          <w:lang w:eastAsia="zh-CN"/>
        </w:rPr>
        <w:t>规格说明书</w:t>
      </w:r>
    </w:p>
    <w:p>
      <w:pPr>
        <w:autoSpaceDE w:val="0"/>
        <w:autoSpaceDN w:val="0"/>
        <w:spacing w:line="360" w:lineRule="auto"/>
        <w:ind w:left="-2" w:leftChars="-1" w:firstLine="1"/>
        <w:jc w:val="center"/>
        <w:textAlignment w:val="bottom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规范编号：</w:t>
      </w:r>
      <w:r>
        <w:rPr>
          <w:rFonts w:hint="eastAsia" w:ascii="宋体" w:hAnsi="宋体"/>
          <w:sz w:val="32"/>
          <w:szCs w:val="32"/>
          <w:lang w:val="en-US" w:eastAsia="zh-CN"/>
        </w:rPr>
        <w:t>4N-</w:t>
      </w:r>
    </w:p>
    <w:tbl>
      <w:tblPr>
        <w:tblStyle w:val="26"/>
        <w:tblW w:w="0" w:type="auto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946"/>
      </w:tblGrid>
      <w:tr>
        <w:trPr>
          <w:trHeight w:val="279" w:hRule="atLeast"/>
        </w:trPr>
        <w:tc>
          <w:tcPr>
            <w:tcW w:w="8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napToGrid w:val="0"/>
                <w:sz w:val="24"/>
              </w:rPr>
              <w:t>规格</w:t>
            </w:r>
            <w:r>
              <w:rPr>
                <w:rFonts w:ascii="宋体" w:hAnsi="宋体"/>
                <w:snapToGrid w:val="0"/>
                <w:sz w:val="24"/>
              </w:rPr>
              <w:t>说明书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一、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名称：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无创连续血压及心输出量监测系统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二、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用途：</w:t>
            </w:r>
            <w:r>
              <w:rPr>
                <w:rFonts w:hint="eastAsia" w:ascii="宋体" w:hAnsi="宋体" w:cs="Arial"/>
                <w:kern w:val="0"/>
                <w:sz w:val="24"/>
              </w:rPr>
              <w:t>用于</w:t>
            </w: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连续无创血压及血流动力学监测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三、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一般规格和要求：</w:t>
            </w:r>
          </w:p>
        </w:tc>
      </w:tr>
      <w:tr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3.1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设备先进、材质好、结构合理、加工精密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3.2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设备运行平稳、可靠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3.3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便于管理、操作、养护和维修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四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主要技术和性能规格要求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可无创性测量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数据至少包括：</w:t>
            </w:r>
            <w:r>
              <w:rPr>
                <w:rFonts w:hint="eastAsia" w:ascii="宋体" w:hAnsi="宋体" w:eastAsia="宋体" w:cs="Times New Roman"/>
                <w:sz w:val="24"/>
              </w:rPr>
              <w:t>连续每搏的血压、脉率、心输出量及血流动力学参数。</w:t>
            </w:r>
          </w:p>
        </w:tc>
      </w:tr>
      <w:tr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血流动力学参数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至少</w:t>
            </w:r>
            <w:r>
              <w:rPr>
                <w:rFonts w:hint="eastAsia" w:ascii="宋体" w:hAnsi="宋体" w:eastAsia="宋体" w:cs="Times New Roman"/>
                <w:sz w:val="24"/>
              </w:rPr>
              <w:t>包含：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心输出量（CO）、</w:t>
            </w:r>
            <w:r>
              <w:rPr>
                <w:rFonts w:hint="eastAsia" w:ascii="宋体" w:hAnsi="宋体" w:eastAsia="宋体" w:cs="Times New Roman"/>
                <w:sz w:val="24"/>
              </w:rPr>
              <w:t>心指数（CI）、每搏量（SV）、每搏指数（SVI）、外周血管阻力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</w:rPr>
              <w:t>SVR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</w:rPr>
              <w:t>、外周血管阻力指数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</w:rPr>
              <w:t>SVRI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</w:rPr>
              <w:t>、每搏变异度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</w:rPr>
              <w:t>SVV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</w:rPr>
              <w:t>、左室每搏做功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</w:rPr>
              <w:t>LVSW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</w:rPr>
              <w:t>、左室每搏指数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</w:rPr>
              <w:t>LVSWI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4.3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氧动力学参数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至少</w:t>
            </w:r>
            <w:r>
              <w:rPr>
                <w:rFonts w:hint="eastAsia" w:ascii="宋体" w:hAnsi="宋体" w:eastAsia="宋体" w:cs="Times New Roman"/>
                <w:sz w:val="24"/>
              </w:rPr>
              <w:t>可计算：动脉氧含量CaO2、静脉氧含量CvO2、动静脉氧含量差CavO2、氧供DO2、氧耗VO2、氧摄取率O2ER、氧供指数DO2I、氧耗指数VO2I、氧摄取指数O2EI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4.4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具备</w:t>
            </w:r>
            <w:r>
              <w:rPr>
                <w:rFonts w:hint="default" w:ascii="宋体" w:hAnsi="宋体" w:eastAsia="宋体" w:cs="Times New Roman"/>
                <w:sz w:val="24"/>
                <w:lang w:eastAsia="zh-CN"/>
              </w:rPr>
              <w:t>抗电刀干扰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4.5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适用病人：年龄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&gt;=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13，体重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&gt;=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15kg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,体重&lt;=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150kg，身高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&gt;=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100cm-200cm的成年人。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4.6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可显示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&gt;=</w:t>
            </w:r>
            <w:r>
              <w:rPr>
                <w:rFonts w:hint="eastAsia" w:ascii="宋体" w:hAnsi="宋体" w:eastAsia="宋体" w:cs="Times New Roman"/>
                <w:sz w:val="24"/>
              </w:rPr>
              <w:t>2通道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动</w:t>
            </w:r>
            <w:r>
              <w:rPr>
                <w:rFonts w:hint="eastAsia" w:ascii="宋体" w:hAnsi="宋体" w:eastAsia="宋体" w:cs="Times New Roman"/>
                <w:sz w:val="24"/>
              </w:rPr>
              <w:t>脉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脉</w:t>
            </w:r>
            <w:r>
              <w:rPr>
                <w:rFonts w:hint="eastAsia" w:ascii="宋体" w:hAnsi="宋体" w:eastAsia="宋体" w:cs="Times New Roman"/>
                <w:sz w:val="24"/>
              </w:rPr>
              <w:t>搏波形</w:t>
            </w:r>
          </w:p>
        </w:tc>
      </w:tr>
      <w:tr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4.7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支持血压校准和心输出量校准，且支持袖带血压测量及其自动校准。</w:t>
            </w:r>
          </w:p>
        </w:tc>
      </w:tr>
      <w:tr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4.8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支持USB接口数据导出，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至少</w:t>
            </w:r>
            <w:r>
              <w:rPr>
                <w:rFonts w:hint="eastAsia" w:ascii="宋体" w:hAnsi="宋体" w:eastAsia="宋体" w:cs="Times New Roman"/>
                <w:sz w:val="24"/>
              </w:rPr>
              <w:t>包含30天及以上的病例数据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4.9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分辨率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&gt;=</w:t>
            </w:r>
            <w:r>
              <w:rPr>
                <w:rFonts w:hint="eastAsia" w:ascii="宋体" w:hAnsi="宋体" w:eastAsia="宋体" w:cs="Times New Roman"/>
                <w:sz w:val="24"/>
              </w:rPr>
              <w:t>1280x800像素，屏幕尺寸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&gt;=</w:t>
            </w:r>
            <w:r>
              <w:rPr>
                <w:rFonts w:hint="eastAsia" w:ascii="宋体" w:hAnsi="宋体" w:eastAsia="宋体" w:cs="Times New Roman"/>
                <w:sz w:val="24"/>
              </w:rPr>
              <w:t>10″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4.10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全触摸屏操作，且可以锁定屏幕，防止误碰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4.11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具备测量结果打印功能</w:t>
            </w:r>
          </w:p>
        </w:tc>
      </w:tr>
      <w:tr>
        <w:trPr>
          <w:trHeight w:val="2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4.12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具备报警功能，至少</w:t>
            </w:r>
            <w:r>
              <w:rPr>
                <w:rFonts w:hint="eastAsia" w:ascii="宋体" w:hAnsi="宋体" w:eastAsia="宋体" w:cs="Times New Roman"/>
                <w:sz w:val="24"/>
              </w:rPr>
              <w:t>可对血压、脉率、心输出量参数进行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报警限设置</w:t>
            </w:r>
            <w:r>
              <w:rPr>
                <w:rFonts w:hint="eastAsia" w:ascii="宋体" w:hAnsi="宋体" w:eastAsia="宋体" w:cs="Times New Roman"/>
                <w:sz w:val="24"/>
              </w:rPr>
              <w:t>，当超出设置的上下限时可报警。</w:t>
            </w:r>
          </w:p>
        </w:tc>
      </w:tr>
      <w:tr>
        <w:trPr>
          <w:trHeight w:val="2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4.13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报警方式：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具备</w:t>
            </w:r>
            <w:r>
              <w:rPr>
                <w:rFonts w:hint="eastAsia" w:ascii="宋体" w:hAnsi="宋体" w:eastAsia="宋体" w:cs="Times New Roman"/>
                <w:sz w:val="24"/>
              </w:rPr>
              <w:t>声光报警，并记录报警时状态供回顾。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4.14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分辨率：血压值1mmHg；心输出量值0.01L/min；脉率值1bpm。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4.15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误差：血压值±5%或者±1.1kPa（±8mmHg），两者取较大者；</w:t>
            </w:r>
          </w:p>
          <w:p>
            <w:pPr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心输出量:误差为±3%或者±1.5L/min，两者取较大者。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脉率：±2%或者±3bpm，两者取最大者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4.16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测量范围：</w:t>
            </w:r>
          </w:p>
          <w:p>
            <w:pPr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连续血压：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收缩压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范围包含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35~250mmHg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，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平均压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范围包含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25~230mmHg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，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舒张压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范围包含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20~220mmHg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；</w:t>
            </w:r>
          </w:p>
          <w:p>
            <w:pPr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心输出量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范围包含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：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0.35~30.0 L/min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；</w:t>
            </w:r>
          </w:p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脉率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范围包含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：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30~200bpm</w:t>
            </w:r>
          </w:p>
          <w:p>
            <w:pPr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脉搏氧饱和度：1%~100%</w:t>
            </w:r>
          </w:p>
          <w:p>
            <w:pPr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灌注指数PI：0.02%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~20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%</w:t>
            </w:r>
          </w:p>
          <w:p>
            <w:pPr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组织氧饱和度：0%~99.9%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组织血红蛋白浓度指数：0.0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~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3.0%</w:t>
            </w:r>
            <w:bookmarkStart w:id="0" w:name="_GoBack"/>
            <w:bookmarkEnd w:id="0"/>
          </w:p>
        </w:tc>
      </w:tr>
      <w:tr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t>五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网络连接需求</w:t>
            </w:r>
          </w:p>
        </w:tc>
      </w:tr>
      <w:tr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5.1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设备需支持与</w:t>
            </w:r>
            <w:r>
              <w:rPr>
                <w:rFonts w:ascii="宋体" w:hAnsi="宋体" w:eastAsia="宋体" w:cs="宋体"/>
                <w:sz w:val="24"/>
                <w:szCs w:val="24"/>
              </w:rPr>
              <w:t>医院HIS、PACS、LIS、RIS等系统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数据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交互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5.2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免费提供与医院HIS、PACS、LIS、RIS等系统的对接服务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，支持包括但不限于以下接口：患者信息获取、医嘱项目获取、结构化结果回传、图片结果回传、附件报告回传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、视频输出接口等（含免费接口开发）。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同时，也支持其他经医院认可的对接方式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eastAsia="zh-CN"/>
              </w:rPr>
              <w:t>（响应内容需要列明具体的数据接口实现方案）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六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安装与调试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.1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中标厂商负责场地规划、搬运、安装、调试，包括设备到货至安装期间之搬运及保险; 保险需包括人员及设备之全额保险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.2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</w:t>
            </w:r>
            <w:r>
              <w:rPr>
                <w:rFonts w:ascii="宋体" w:hAnsi="宋体"/>
                <w:sz w:val="24"/>
              </w:rPr>
              <w:t>现场条件无法安装，中标厂商负责调整设备以满足现场条件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.3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安装完成需提交安装报告书与质量报告书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.4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本规格书经厂商填报后，为合约之一部分，验收时依本规格书逐项比对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.5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安装完成经检点各项配件; 功能及实际使用测试各项软件一个月无异常，且完整提供各项文件经审查通过，为验收完成</w:t>
            </w:r>
          </w:p>
        </w:tc>
      </w:tr>
      <w:tr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.6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维修软件须免费提供至设备报废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.7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厂商需负责清理安装所产生的废弃物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.8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厂商需负责安装现场整洁; 若有损坏需负责恢复</w:t>
            </w:r>
            <w:r>
              <w:rPr>
                <w:rFonts w:ascii="宋体" w:hAnsi="宋体"/>
                <w:sz w:val="24"/>
              </w:rPr>
              <w:t>原状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七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设备</w:t>
            </w:r>
            <w:r>
              <w:rPr>
                <w:rFonts w:ascii="宋体" w:hAnsi="宋体"/>
                <w:b/>
                <w:sz w:val="24"/>
              </w:rPr>
              <w:t>证照</w:t>
            </w:r>
            <w:r>
              <w:rPr>
                <w:rFonts w:hint="eastAsia" w:ascii="宋体" w:hAnsi="宋体"/>
                <w:b/>
                <w:sz w:val="24"/>
              </w:rPr>
              <w:t>及</w:t>
            </w:r>
            <w:r>
              <w:rPr>
                <w:rFonts w:ascii="宋体" w:hAnsi="宋体"/>
                <w:b/>
                <w:sz w:val="24"/>
              </w:rPr>
              <w:t>厂商资质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医疗器械</w:t>
            </w:r>
            <w:r>
              <w:rPr>
                <w:rFonts w:ascii="宋体" w:hAnsi="宋体"/>
                <w:sz w:val="24"/>
              </w:rPr>
              <w:t>“</w:t>
            </w:r>
            <w:r>
              <w:rPr>
                <w:rFonts w:hint="eastAsia" w:ascii="宋体" w:hAnsi="宋体"/>
                <w:sz w:val="24"/>
              </w:rPr>
              <w:t>三证</w:t>
            </w:r>
            <w:r>
              <w:rPr>
                <w:rFonts w:ascii="宋体" w:hAnsi="宋体"/>
                <w:sz w:val="24"/>
              </w:rPr>
              <w:t>”</w:t>
            </w:r>
            <w:r>
              <w:rPr>
                <w:rFonts w:hint="eastAsia" w:ascii="宋体" w:hAnsi="宋体"/>
                <w:sz w:val="24"/>
              </w:rPr>
              <w:t>齐全</w:t>
            </w:r>
          </w:p>
        </w:tc>
      </w:tr>
      <w:tr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代理商需</w:t>
            </w:r>
            <w:r>
              <w:rPr>
                <w:rFonts w:hint="eastAsia" w:ascii="宋体" w:hAnsi="宋体"/>
                <w:sz w:val="24"/>
              </w:rPr>
              <w:t>为</w:t>
            </w:r>
            <w:r>
              <w:rPr>
                <w:rFonts w:ascii="宋体" w:hAnsi="宋体"/>
                <w:sz w:val="24"/>
              </w:rPr>
              <w:t>本地二级以上代理，并提供</w:t>
            </w:r>
            <w:r>
              <w:rPr>
                <w:rFonts w:hint="eastAsia" w:ascii="宋体" w:hAnsi="宋体"/>
                <w:sz w:val="24"/>
              </w:rPr>
              <w:t>设备生产</w:t>
            </w:r>
            <w:r>
              <w:rPr>
                <w:rFonts w:ascii="宋体" w:hAnsi="宋体"/>
                <w:sz w:val="24"/>
              </w:rPr>
              <w:t>厂商</w:t>
            </w:r>
            <w:r>
              <w:rPr>
                <w:rFonts w:hint="eastAsia" w:ascii="宋体" w:hAnsi="宋体"/>
                <w:sz w:val="24"/>
              </w:rPr>
              <w:t>半年</w:t>
            </w:r>
            <w:r>
              <w:rPr>
                <w:rFonts w:ascii="宋体" w:hAnsi="宋体"/>
                <w:sz w:val="24"/>
              </w:rPr>
              <w:t>期以上授权书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</w:t>
            </w:r>
            <w:r>
              <w:rPr>
                <w:rFonts w:ascii="宋体" w:hAnsi="宋体"/>
                <w:sz w:val="24"/>
              </w:rPr>
              <w:t>国家法规规定提供强检</w:t>
            </w:r>
            <w:r>
              <w:rPr>
                <w:rFonts w:hint="eastAsia" w:ascii="宋体" w:hAnsi="宋体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>计量证书</w:t>
            </w:r>
            <w:r>
              <w:rPr>
                <w:rFonts w:hint="eastAsia" w:ascii="宋体" w:hAnsi="宋体"/>
                <w:sz w:val="24"/>
              </w:rPr>
              <w:t>：负责设备首次计量、质控等安装后检测，并取得相关证照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八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保修</w:t>
            </w:r>
            <w:r>
              <w:rPr>
                <w:rFonts w:ascii="宋体" w:hAnsi="宋体"/>
                <w:b/>
                <w:sz w:val="24"/>
              </w:rPr>
              <w:t>条款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.1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</w:t>
            </w:r>
            <w:r>
              <w:rPr>
                <w:rFonts w:ascii="宋体" w:hAnsi="宋体"/>
                <w:sz w:val="24"/>
              </w:rPr>
              <w:t>设备验收</w:t>
            </w:r>
            <w:r>
              <w:rPr>
                <w:rFonts w:hint="eastAsia" w:ascii="宋体" w:hAnsi="宋体"/>
                <w:sz w:val="24"/>
              </w:rPr>
              <w:t>完成</w:t>
            </w:r>
            <w:r>
              <w:rPr>
                <w:rFonts w:ascii="宋体" w:hAnsi="宋体"/>
                <w:sz w:val="24"/>
              </w:rPr>
              <w:t>之日起</w:t>
            </w:r>
            <w:r>
              <w:rPr>
                <w:rFonts w:hint="eastAsia" w:ascii="宋体" w:hAnsi="宋体"/>
                <w:sz w:val="24"/>
                <w:lang w:eastAsia="zh-CN"/>
              </w:rPr>
              <w:t>≥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年全责免费保修，</w:t>
            </w:r>
            <w:r>
              <w:rPr>
                <w:rFonts w:ascii="宋体" w:hAnsi="宋体"/>
                <w:sz w:val="24"/>
              </w:rPr>
              <w:t>零配件免费</w:t>
            </w:r>
            <w:r>
              <w:rPr>
                <w:rFonts w:hint="eastAsia" w:ascii="宋体" w:hAnsi="宋体"/>
                <w:sz w:val="24"/>
              </w:rPr>
              <w:t>;保修期</w:t>
            </w:r>
            <w:r>
              <w:rPr>
                <w:rFonts w:ascii="宋体" w:hAnsi="宋体"/>
                <w:sz w:val="24"/>
              </w:rPr>
              <w:t>内</w:t>
            </w:r>
            <w:r>
              <w:rPr>
                <w:rFonts w:hint="eastAsia" w:ascii="宋体" w:hAnsi="宋体"/>
                <w:sz w:val="24"/>
              </w:rPr>
              <w:t>并依原厂规定执行定期保养与校正，中标</w:t>
            </w:r>
            <w:r>
              <w:rPr>
                <w:rFonts w:ascii="宋体" w:hAnsi="宋体"/>
                <w:sz w:val="24"/>
              </w:rPr>
              <w:t>厂商提供保养工具</w:t>
            </w:r>
            <w:r>
              <w:rPr>
                <w:rFonts w:hint="eastAsia" w:ascii="宋体" w:hAnsi="宋体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>设备</w:t>
            </w:r>
            <w:r>
              <w:rPr>
                <w:rFonts w:hint="eastAsia" w:ascii="宋体" w:hAnsi="宋体"/>
                <w:sz w:val="24"/>
              </w:rPr>
              <w:t>。24小时不能排除故障要求提供备品服务，备品满足同样要求。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.2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保修期内已购软件免费升级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.3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提供新增软、硬件购置折扣计价方式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.4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</w:t>
            </w:r>
            <w:r>
              <w:rPr>
                <w:rFonts w:ascii="宋体" w:hAnsi="宋体"/>
                <w:sz w:val="24"/>
              </w:rPr>
              <w:t>全部</w:t>
            </w:r>
            <w:r>
              <w:rPr>
                <w:rFonts w:hint="eastAsia" w:ascii="宋体" w:hAnsi="宋体"/>
                <w:sz w:val="24"/>
              </w:rPr>
              <w:t>零件编号</w:t>
            </w:r>
            <w:r>
              <w:rPr>
                <w:rFonts w:ascii="宋体" w:hAnsi="宋体"/>
                <w:sz w:val="24"/>
              </w:rPr>
              <w:t>及</w:t>
            </w:r>
            <w:r>
              <w:rPr>
                <w:rFonts w:hint="eastAsia" w:ascii="宋体" w:hAnsi="宋体"/>
                <w:sz w:val="24"/>
              </w:rPr>
              <w:t>价格，零件</w:t>
            </w:r>
            <w:r>
              <w:rPr>
                <w:rFonts w:ascii="宋体" w:hAnsi="宋体"/>
                <w:sz w:val="24"/>
              </w:rPr>
              <w:t>保证供应</w:t>
            </w:r>
            <w:r>
              <w:rPr>
                <w:rFonts w:hint="eastAsia" w:ascii="宋体" w:hAnsi="宋体"/>
                <w:sz w:val="24"/>
              </w:rPr>
              <w:t>10年以上;否则依本院设备残值回收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.5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国外零件取得速度保证3日内，维修</w:t>
            </w:r>
            <w:r>
              <w:rPr>
                <w:rFonts w:ascii="宋体" w:hAnsi="宋体"/>
                <w:sz w:val="24"/>
              </w:rPr>
              <w:t>期间提供备机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九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人员训练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.1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装机完成，</w:t>
            </w:r>
            <w:r>
              <w:rPr>
                <w:rFonts w:ascii="宋体" w:hAnsi="宋体"/>
                <w:sz w:val="24"/>
              </w:rPr>
              <w:t>厂商</w:t>
            </w:r>
            <w:r>
              <w:rPr>
                <w:rFonts w:hint="eastAsia" w:ascii="宋体" w:hAnsi="宋体"/>
                <w:sz w:val="24"/>
              </w:rPr>
              <w:t>需配合</w:t>
            </w:r>
            <w:r>
              <w:rPr>
                <w:rFonts w:ascii="宋体" w:hAnsi="宋体"/>
                <w:sz w:val="24"/>
              </w:rPr>
              <w:t>院方安排，免费</w:t>
            </w:r>
            <w:r>
              <w:rPr>
                <w:rFonts w:hint="eastAsia" w:ascii="宋体" w:hAnsi="宋体"/>
                <w:sz w:val="24"/>
              </w:rPr>
              <w:t>指导使用</w:t>
            </w:r>
            <w:r>
              <w:rPr>
                <w:rFonts w:ascii="宋体" w:hAnsi="宋体"/>
                <w:sz w:val="24"/>
              </w:rPr>
              <w:t>人员进行</w:t>
            </w:r>
            <w:r>
              <w:rPr>
                <w:rFonts w:hint="eastAsia" w:ascii="宋体" w:hAnsi="宋体"/>
                <w:sz w:val="24"/>
              </w:rPr>
              <w:t>操作训练，</w:t>
            </w:r>
            <w:r>
              <w:rPr>
                <w:rFonts w:ascii="宋体" w:hAnsi="宋体"/>
                <w:sz w:val="24"/>
              </w:rPr>
              <w:t>直至完全</w:t>
            </w:r>
            <w:r>
              <w:rPr>
                <w:rFonts w:hint="eastAsia" w:ascii="宋体" w:hAnsi="宋体"/>
                <w:sz w:val="24"/>
              </w:rPr>
              <w:t>熟练</w:t>
            </w:r>
            <w:r>
              <w:rPr>
                <w:rFonts w:ascii="宋体" w:hAnsi="宋体"/>
                <w:sz w:val="24"/>
              </w:rPr>
              <w:t>掌握操作</w:t>
            </w:r>
            <w:r>
              <w:rPr>
                <w:rFonts w:hint="eastAsia" w:ascii="宋体" w:hAnsi="宋体"/>
                <w:sz w:val="24"/>
              </w:rPr>
              <w:t>流程</w:t>
            </w:r>
            <w:r>
              <w:rPr>
                <w:rFonts w:ascii="宋体" w:hAnsi="宋体"/>
                <w:sz w:val="24"/>
              </w:rPr>
              <w:t>及日常保养流程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提供原厂完整课程维修技术训练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highlight w:val="none"/>
              </w:rPr>
              <w:t>名(含学费)：课程学费、住宿地点与训练地点间之交通由得标厂商负责，机票费、日常生活费由本院自理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操作手册,2份中文或英文原版手册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维修手册,2份中文或英文原版手册；内容需包含：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1电子控制线路图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2电子控制线路解说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3功能测试步骤与调整校正说明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4零件分布图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5保养校正作业内容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6故障原因与排除方式解说</w:t>
            </w:r>
          </w:p>
        </w:tc>
      </w:tr>
    </w:tbl>
    <w:p>
      <w:pPr>
        <w:autoSpaceDE w:val="0"/>
        <w:autoSpaceDN w:val="0"/>
        <w:spacing w:line="360" w:lineRule="auto"/>
        <w:textAlignment w:val="bottom"/>
        <w:rPr>
          <w:rFonts w:hint="eastAsia" w:hAnsi="宋体"/>
          <w:b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ヒラギノ角ゴ Pro W3">
    <w:altName w:val="MS Mincho"/>
    <w:panose1 w:val="0000E099881E6D66666F"/>
    <w:charset w:val="80"/>
    <w:family w:val="auto"/>
    <w:pitch w:val="default"/>
    <w:sig w:usb0="00000000" w:usb1="00000000" w:usb2="01000417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center"/>
      <w:rPr>
        <w:rFonts w:hint="eastAsia"/>
      </w:rPr>
    </w:pPr>
    <w:r>
      <w:fldChar w:fldCharType="begin"/>
    </w:r>
    <w:r>
      <w:rPr>
        <w:rStyle w:val="29"/>
      </w:rPr>
      <w:instrText xml:space="preserve"> PAGE </w:instrText>
    </w:r>
    <w:r>
      <w:fldChar w:fldCharType="separate"/>
    </w:r>
    <w:r>
      <w:rPr>
        <w:rStyle w:val="29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fldChar w:fldCharType="end"/>
    </w:r>
  </w:p>
  <w:p>
    <w:pPr>
      <w:pStyle w:val="2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pStyle w:val="5"/>
      <w:suff w:val="nothing"/>
      <w:lvlText w:val="%1、"/>
      <w:lvlJc w:val="left"/>
      <w:rPr>
        <w:rFonts w:hint="eastAsia" w:cs="Times New Roman"/>
        <w:b/>
        <w:i w:val="0"/>
        <w:sz w:val="24"/>
      </w:rPr>
    </w:lvl>
    <w:lvl w:ilvl="1" w:tentative="0">
      <w:start w:val="1"/>
      <w:numFmt w:val="decimal"/>
      <w:pStyle w:val="6"/>
      <w:suff w:val="nothing"/>
      <w:lvlText w:val="%2. "/>
      <w:lvlJc w:val="left"/>
      <w:rPr>
        <w:rFonts w:hint="eastAsia" w:cs="Times New Roman"/>
        <w:b w:val="0"/>
        <w:i w:val="0"/>
        <w:sz w:val="24"/>
      </w:rPr>
    </w:lvl>
    <w:lvl w:ilvl="2" w:tentative="0">
      <w:start w:val="1"/>
      <w:numFmt w:val="none"/>
      <w:pStyle w:val="7"/>
      <w:suff w:val="nothing"/>
      <w:lvlText w:val=""/>
      <w:lvlJc w:val="left"/>
      <w:rPr>
        <w:rFonts w:hint="eastAsia" w:cs="Times New Roman"/>
      </w:rPr>
    </w:lvl>
    <w:lvl w:ilvl="3" w:tentative="0">
      <w:start w:val="1"/>
      <w:numFmt w:val="none"/>
      <w:pStyle w:val="8"/>
      <w:suff w:val="nothing"/>
      <w:lvlText w:val=""/>
      <w:lvlJc w:val="left"/>
      <w:rPr>
        <w:rFonts w:hint="eastAsia" w:cs="Times New Roman"/>
      </w:rPr>
    </w:lvl>
    <w:lvl w:ilvl="4" w:tentative="0">
      <w:start w:val="1"/>
      <w:numFmt w:val="none"/>
      <w:pStyle w:val="10"/>
      <w:suff w:val="nothing"/>
      <w:lvlText w:val=""/>
      <w:lvlJc w:val="left"/>
      <w:rPr>
        <w:rFonts w:hint="eastAsia" w:cs="Times New Roman"/>
      </w:rPr>
    </w:lvl>
    <w:lvl w:ilvl="5" w:tentative="0">
      <w:start w:val="1"/>
      <w:numFmt w:val="none"/>
      <w:pStyle w:val="11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pStyle w:val="12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pStyle w:val="13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pStyle w:val="14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E8"/>
    <w:rsid w:val="00010119"/>
    <w:rsid w:val="00022B5B"/>
    <w:rsid w:val="00083BB1"/>
    <w:rsid w:val="000877FD"/>
    <w:rsid w:val="000A26C4"/>
    <w:rsid w:val="000E6FDA"/>
    <w:rsid w:val="000E78AD"/>
    <w:rsid w:val="000F51CD"/>
    <w:rsid w:val="001131C3"/>
    <w:rsid w:val="001219D2"/>
    <w:rsid w:val="001469D6"/>
    <w:rsid w:val="00172743"/>
    <w:rsid w:val="001D60FD"/>
    <w:rsid w:val="001D697E"/>
    <w:rsid w:val="001F3E65"/>
    <w:rsid w:val="001F52E5"/>
    <w:rsid w:val="002234E9"/>
    <w:rsid w:val="00241B70"/>
    <w:rsid w:val="00255721"/>
    <w:rsid w:val="00274201"/>
    <w:rsid w:val="002805C1"/>
    <w:rsid w:val="00284DFB"/>
    <w:rsid w:val="00295463"/>
    <w:rsid w:val="002A7F57"/>
    <w:rsid w:val="00307F98"/>
    <w:rsid w:val="00312ABF"/>
    <w:rsid w:val="00312D2B"/>
    <w:rsid w:val="003540EC"/>
    <w:rsid w:val="00374B0F"/>
    <w:rsid w:val="00375A41"/>
    <w:rsid w:val="00397DCA"/>
    <w:rsid w:val="003D07AE"/>
    <w:rsid w:val="003E57CA"/>
    <w:rsid w:val="00400F3A"/>
    <w:rsid w:val="0047729E"/>
    <w:rsid w:val="004B3CE5"/>
    <w:rsid w:val="004D0D14"/>
    <w:rsid w:val="004F42BE"/>
    <w:rsid w:val="00505070"/>
    <w:rsid w:val="00513989"/>
    <w:rsid w:val="00523CD3"/>
    <w:rsid w:val="00525E06"/>
    <w:rsid w:val="00536745"/>
    <w:rsid w:val="00542930"/>
    <w:rsid w:val="00543F1C"/>
    <w:rsid w:val="00554EE8"/>
    <w:rsid w:val="00587883"/>
    <w:rsid w:val="00590088"/>
    <w:rsid w:val="005A5A5B"/>
    <w:rsid w:val="005B290F"/>
    <w:rsid w:val="005D1EAD"/>
    <w:rsid w:val="00620B89"/>
    <w:rsid w:val="00633921"/>
    <w:rsid w:val="00657030"/>
    <w:rsid w:val="00674D4C"/>
    <w:rsid w:val="00693CA2"/>
    <w:rsid w:val="006D141F"/>
    <w:rsid w:val="006D36A0"/>
    <w:rsid w:val="006E6C67"/>
    <w:rsid w:val="007025CB"/>
    <w:rsid w:val="00731D23"/>
    <w:rsid w:val="00763861"/>
    <w:rsid w:val="00785C28"/>
    <w:rsid w:val="007A000E"/>
    <w:rsid w:val="007F3858"/>
    <w:rsid w:val="0080755F"/>
    <w:rsid w:val="0084222B"/>
    <w:rsid w:val="00845BF1"/>
    <w:rsid w:val="008856D8"/>
    <w:rsid w:val="008D0C27"/>
    <w:rsid w:val="008D270D"/>
    <w:rsid w:val="008F1A16"/>
    <w:rsid w:val="0091753E"/>
    <w:rsid w:val="009213D8"/>
    <w:rsid w:val="00926682"/>
    <w:rsid w:val="00926852"/>
    <w:rsid w:val="0093245D"/>
    <w:rsid w:val="00947021"/>
    <w:rsid w:val="009678D7"/>
    <w:rsid w:val="00970024"/>
    <w:rsid w:val="00976672"/>
    <w:rsid w:val="009E52EF"/>
    <w:rsid w:val="00A10B9E"/>
    <w:rsid w:val="00A11D91"/>
    <w:rsid w:val="00A23DF3"/>
    <w:rsid w:val="00A5428E"/>
    <w:rsid w:val="00A74EB7"/>
    <w:rsid w:val="00AC02FE"/>
    <w:rsid w:val="00AE4F8A"/>
    <w:rsid w:val="00B21A7A"/>
    <w:rsid w:val="00B3526F"/>
    <w:rsid w:val="00B90327"/>
    <w:rsid w:val="00BA6131"/>
    <w:rsid w:val="00BC73E9"/>
    <w:rsid w:val="00BD0043"/>
    <w:rsid w:val="00BE7D5E"/>
    <w:rsid w:val="00C340CC"/>
    <w:rsid w:val="00C5762C"/>
    <w:rsid w:val="00C7598C"/>
    <w:rsid w:val="00C837A1"/>
    <w:rsid w:val="00C87CB5"/>
    <w:rsid w:val="00C96911"/>
    <w:rsid w:val="00CB7E2E"/>
    <w:rsid w:val="00CE3E4D"/>
    <w:rsid w:val="00D029E7"/>
    <w:rsid w:val="00D35BB2"/>
    <w:rsid w:val="00D369FD"/>
    <w:rsid w:val="00D5078E"/>
    <w:rsid w:val="00DA7F21"/>
    <w:rsid w:val="00DE59C0"/>
    <w:rsid w:val="00E43B89"/>
    <w:rsid w:val="00E72DB2"/>
    <w:rsid w:val="00E80337"/>
    <w:rsid w:val="00E86B51"/>
    <w:rsid w:val="00EC22B5"/>
    <w:rsid w:val="00EC31AB"/>
    <w:rsid w:val="00ED6F31"/>
    <w:rsid w:val="00EF0623"/>
    <w:rsid w:val="00F02D7E"/>
    <w:rsid w:val="00F11730"/>
    <w:rsid w:val="00F25DEF"/>
    <w:rsid w:val="00F76FBC"/>
    <w:rsid w:val="00F81658"/>
    <w:rsid w:val="00F9222F"/>
    <w:rsid w:val="00FA70CA"/>
    <w:rsid w:val="00FB3C8D"/>
    <w:rsid w:val="00FE5317"/>
    <w:rsid w:val="04C850CA"/>
    <w:rsid w:val="08F62092"/>
    <w:rsid w:val="09A05F62"/>
    <w:rsid w:val="10DB31ED"/>
    <w:rsid w:val="14640488"/>
    <w:rsid w:val="21B80CDD"/>
    <w:rsid w:val="25020DAC"/>
    <w:rsid w:val="282E338A"/>
    <w:rsid w:val="2AD84DD0"/>
    <w:rsid w:val="2C5C19D6"/>
    <w:rsid w:val="2CC61F32"/>
    <w:rsid w:val="2E02460C"/>
    <w:rsid w:val="39234141"/>
    <w:rsid w:val="396C12AE"/>
    <w:rsid w:val="3E9D7E8B"/>
    <w:rsid w:val="478B29C8"/>
    <w:rsid w:val="47EA38C6"/>
    <w:rsid w:val="4A0C770D"/>
    <w:rsid w:val="4BE172CA"/>
    <w:rsid w:val="4D226519"/>
    <w:rsid w:val="4E5D466D"/>
    <w:rsid w:val="51E6586D"/>
    <w:rsid w:val="5B7D125E"/>
    <w:rsid w:val="5BA4162B"/>
    <w:rsid w:val="60FD0FA0"/>
    <w:rsid w:val="62675CCD"/>
    <w:rsid w:val="626F7DB6"/>
    <w:rsid w:val="779E28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33"/>
    <w:qFormat/>
    <w:uiPriority w:val="99"/>
    <w:pPr>
      <w:keepNext/>
      <w:keepLines/>
      <w:numPr>
        <w:ilvl w:val="0"/>
        <w:numId w:val="1"/>
      </w:numPr>
      <w:spacing w:before="340" w:beforeLines="0" w:after="330" w:afterLines="0" w:line="578" w:lineRule="auto"/>
      <w:outlineLvl w:val="0"/>
    </w:pPr>
    <w:rPr>
      <w:b/>
      <w:kern w:val="44"/>
      <w:sz w:val="44"/>
      <w:szCs w:val="20"/>
    </w:rPr>
  </w:style>
  <w:style w:type="paragraph" w:styleId="6">
    <w:name w:val="heading 2"/>
    <w:basedOn w:val="1"/>
    <w:next w:val="1"/>
    <w:link w:val="32"/>
    <w:qFormat/>
    <w:uiPriority w:val="9"/>
    <w:pPr>
      <w:keepNext/>
      <w:keepLines/>
      <w:numPr>
        <w:ilvl w:val="1"/>
        <w:numId w:val="1"/>
      </w:numPr>
      <w:adjustRightInd w:val="0"/>
      <w:spacing w:before="260" w:beforeLines="0" w:after="260" w:afterLines="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7">
    <w:name w:val="heading 3"/>
    <w:basedOn w:val="1"/>
    <w:next w:val="1"/>
    <w:link w:val="34"/>
    <w:qFormat/>
    <w:uiPriority w:val="9"/>
    <w:pPr>
      <w:keepNext/>
      <w:keepLines/>
      <w:numPr>
        <w:ilvl w:val="2"/>
        <w:numId w:val="1"/>
      </w:numPr>
      <w:adjustRightInd w:val="0"/>
      <w:spacing w:before="260" w:beforeLines="0" w:after="260" w:afterLines="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8">
    <w:name w:val="heading 4"/>
    <w:basedOn w:val="1"/>
    <w:next w:val="9"/>
    <w:link w:val="35"/>
    <w:qFormat/>
    <w:uiPriority w:val="9"/>
    <w:pPr>
      <w:keepNext/>
      <w:keepLines/>
      <w:numPr>
        <w:ilvl w:val="3"/>
        <w:numId w:val="1"/>
      </w:numPr>
      <w:spacing w:before="280" w:beforeLines="0" w:after="290" w:afterLines="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10">
    <w:name w:val="heading 5"/>
    <w:basedOn w:val="1"/>
    <w:next w:val="9"/>
    <w:link w:val="36"/>
    <w:qFormat/>
    <w:uiPriority w:val="9"/>
    <w:pPr>
      <w:keepNext/>
      <w:keepLines/>
      <w:numPr>
        <w:ilvl w:val="4"/>
        <w:numId w:val="1"/>
      </w:numPr>
      <w:spacing w:before="280" w:beforeLines="0" w:after="290" w:afterLines="0" w:line="376" w:lineRule="auto"/>
      <w:outlineLvl w:val="4"/>
    </w:pPr>
    <w:rPr>
      <w:b/>
      <w:sz w:val="28"/>
      <w:szCs w:val="20"/>
    </w:rPr>
  </w:style>
  <w:style w:type="paragraph" w:styleId="11">
    <w:name w:val="heading 6"/>
    <w:basedOn w:val="1"/>
    <w:next w:val="9"/>
    <w:link w:val="37"/>
    <w:qFormat/>
    <w:uiPriority w:val="9"/>
    <w:pPr>
      <w:keepNext/>
      <w:keepLines/>
      <w:numPr>
        <w:ilvl w:val="5"/>
        <w:numId w:val="1"/>
      </w:numPr>
      <w:spacing w:before="240" w:beforeLines="0" w:after="64" w:afterLines="0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12">
    <w:name w:val="heading 7"/>
    <w:basedOn w:val="1"/>
    <w:next w:val="9"/>
    <w:link w:val="38"/>
    <w:qFormat/>
    <w:uiPriority w:val="9"/>
    <w:pPr>
      <w:keepNext/>
      <w:keepLines/>
      <w:numPr>
        <w:ilvl w:val="6"/>
        <w:numId w:val="1"/>
      </w:numPr>
      <w:spacing w:before="240" w:beforeLines="0" w:after="64" w:afterLines="0" w:line="320" w:lineRule="auto"/>
      <w:outlineLvl w:val="6"/>
    </w:pPr>
    <w:rPr>
      <w:b/>
      <w:sz w:val="24"/>
      <w:szCs w:val="20"/>
    </w:rPr>
  </w:style>
  <w:style w:type="paragraph" w:styleId="13">
    <w:name w:val="heading 8"/>
    <w:basedOn w:val="1"/>
    <w:next w:val="9"/>
    <w:link w:val="39"/>
    <w:qFormat/>
    <w:uiPriority w:val="9"/>
    <w:pPr>
      <w:keepNext/>
      <w:keepLines/>
      <w:numPr>
        <w:ilvl w:val="7"/>
        <w:numId w:val="1"/>
      </w:numPr>
      <w:spacing w:before="240" w:beforeLines="0" w:after="64" w:afterLines="0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4">
    <w:name w:val="heading 9"/>
    <w:basedOn w:val="1"/>
    <w:next w:val="9"/>
    <w:link w:val="40"/>
    <w:qFormat/>
    <w:uiPriority w:val="9"/>
    <w:pPr>
      <w:keepNext/>
      <w:keepLines/>
      <w:numPr>
        <w:ilvl w:val="8"/>
        <w:numId w:val="1"/>
      </w:numPr>
      <w:spacing w:before="240" w:beforeLines="0" w:after="64" w:afterLines="0" w:line="320" w:lineRule="auto"/>
      <w:outlineLvl w:val="8"/>
    </w:pPr>
    <w:rPr>
      <w:rFonts w:ascii="Arial" w:hAnsi="Arial" w:eastAsia="黑体"/>
      <w:szCs w:val="20"/>
    </w:rPr>
  </w:style>
  <w:style w:type="character" w:default="1" w:styleId="27">
    <w:name w:val="Default Paragraph Font"/>
    <w:semiHidden/>
    <w:qFormat/>
    <w:uiPriority w:val="0"/>
  </w:style>
  <w:style w:type="table" w:default="1" w:styleId="2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 w:firstLineChars="200"/>
    </w:pPr>
    <w:rPr>
      <w:rFonts w:ascii="Times New Roman" w:hAnsi="Times New Roman"/>
      <w:sz w:val="21"/>
      <w:szCs w:val="24"/>
    </w:rPr>
  </w:style>
  <w:style w:type="paragraph" w:styleId="3">
    <w:name w:val="Body Text Indent"/>
    <w:basedOn w:val="1"/>
    <w:next w:val="4"/>
    <w:link w:val="43"/>
    <w:qFormat/>
    <w:uiPriority w:val="99"/>
    <w:pPr>
      <w:adjustRightInd w:val="0"/>
      <w:spacing w:line="360" w:lineRule="auto"/>
      <w:ind w:firstLine="480"/>
    </w:pPr>
    <w:rPr>
      <w:kern w:val="0"/>
      <w:sz w:val="24"/>
      <w:szCs w:val="20"/>
    </w:rPr>
  </w:style>
  <w:style w:type="paragraph" w:customStyle="1" w:styleId="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9">
    <w:name w:val="Normal Indent"/>
    <w:basedOn w:val="1"/>
    <w:qFormat/>
    <w:uiPriority w:val="99"/>
    <w:pPr>
      <w:ind w:firstLine="420"/>
    </w:pPr>
    <w:rPr>
      <w:szCs w:val="20"/>
    </w:rPr>
  </w:style>
  <w:style w:type="paragraph" w:styleId="15">
    <w:name w:val="caption"/>
    <w:basedOn w:val="1"/>
    <w:next w:val="1"/>
    <w:qFormat/>
    <w:uiPriority w:val="0"/>
    <w:rPr>
      <w:rFonts w:ascii="Cambria" w:hAnsi="Cambria" w:eastAsia="黑体" w:cs="Times New Roman"/>
      <w:sz w:val="20"/>
      <w:szCs w:val="20"/>
    </w:rPr>
  </w:style>
  <w:style w:type="paragraph" w:styleId="16">
    <w:name w:val="annotation text"/>
    <w:basedOn w:val="1"/>
    <w:link w:val="41"/>
    <w:qFormat/>
    <w:uiPriority w:val="0"/>
    <w:pPr>
      <w:jc w:val="left"/>
    </w:pPr>
  </w:style>
  <w:style w:type="paragraph" w:styleId="17">
    <w:name w:val="Body Text"/>
    <w:basedOn w:val="1"/>
    <w:link w:val="42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18">
    <w:name w:val="Plain Text"/>
    <w:basedOn w:val="1"/>
    <w:link w:val="44"/>
    <w:qFormat/>
    <w:uiPriority w:val="99"/>
    <w:pPr>
      <w:adjustRightInd w:val="0"/>
      <w:textAlignment w:val="baseline"/>
    </w:pPr>
    <w:rPr>
      <w:rFonts w:ascii="宋体" w:hAnsi="Courier New"/>
      <w:szCs w:val="20"/>
    </w:rPr>
  </w:style>
  <w:style w:type="paragraph" w:styleId="19">
    <w:name w:val="Date"/>
    <w:basedOn w:val="1"/>
    <w:next w:val="1"/>
    <w:link w:val="45"/>
    <w:qFormat/>
    <w:uiPriority w:val="0"/>
    <w:pPr>
      <w:ind w:left="100" w:leftChars="2500"/>
    </w:pPr>
    <w:rPr>
      <w:b/>
      <w:sz w:val="44"/>
    </w:rPr>
  </w:style>
  <w:style w:type="paragraph" w:styleId="20">
    <w:name w:val="Body Text Indent 2"/>
    <w:basedOn w:val="1"/>
    <w:link w:val="46"/>
    <w:qFormat/>
    <w:uiPriority w:val="0"/>
    <w:pPr>
      <w:ind w:left="600"/>
    </w:pPr>
    <w:rPr>
      <w:rFonts w:eastAsia="楷体_GB2312"/>
      <w:sz w:val="30"/>
    </w:rPr>
  </w:style>
  <w:style w:type="paragraph" w:styleId="21">
    <w:name w:val="Balloon Text"/>
    <w:basedOn w:val="1"/>
    <w:link w:val="47"/>
    <w:qFormat/>
    <w:uiPriority w:val="0"/>
    <w:rPr>
      <w:rFonts w:ascii="Tahoma" w:hAnsi="Tahoma"/>
      <w:sz w:val="16"/>
      <w:szCs w:val="16"/>
    </w:rPr>
  </w:style>
  <w:style w:type="paragraph" w:styleId="22">
    <w:name w:val="footer"/>
    <w:basedOn w:val="1"/>
    <w:link w:val="4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23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24">
    <w:name w:val="toc 1"/>
    <w:basedOn w:val="1"/>
    <w:next w:val="1"/>
    <w:semiHidden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25">
    <w:name w:val="annotation subject"/>
    <w:basedOn w:val="16"/>
    <w:next w:val="16"/>
    <w:link w:val="50"/>
    <w:qFormat/>
    <w:uiPriority w:val="0"/>
    <w:rPr>
      <w:b/>
      <w:bCs/>
    </w:rPr>
  </w:style>
  <w:style w:type="character" w:styleId="28">
    <w:name w:val="Strong"/>
    <w:basedOn w:val="27"/>
    <w:qFormat/>
    <w:uiPriority w:val="0"/>
    <w:rPr>
      <w:b/>
    </w:rPr>
  </w:style>
  <w:style w:type="character" w:styleId="29">
    <w:name w:val="page number"/>
    <w:basedOn w:val="27"/>
    <w:qFormat/>
    <w:uiPriority w:val="0"/>
  </w:style>
  <w:style w:type="character" w:styleId="30">
    <w:name w:val="Hyperlink"/>
    <w:qFormat/>
    <w:uiPriority w:val="99"/>
    <w:rPr>
      <w:rFonts w:cs="Times New Roman"/>
      <w:color w:val="0000FF"/>
      <w:u w:val="single"/>
    </w:rPr>
  </w:style>
  <w:style w:type="character" w:styleId="31">
    <w:name w:val="annotation reference"/>
    <w:qFormat/>
    <w:uiPriority w:val="0"/>
    <w:rPr>
      <w:sz w:val="21"/>
      <w:szCs w:val="21"/>
    </w:rPr>
  </w:style>
  <w:style w:type="character" w:customStyle="1" w:styleId="32">
    <w:name w:val="标题 2 Char"/>
    <w:link w:val="6"/>
    <w:qFormat/>
    <w:uiPriority w:val="9"/>
    <w:rPr>
      <w:rFonts w:ascii="Arial" w:hAnsi="Arial" w:eastAsia="黑体"/>
      <w:b/>
      <w:sz w:val="32"/>
    </w:rPr>
  </w:style>
  <w:style w:type="character" w:customStyle="1" w:styleId="33">
    <w:name w:val="标题 1 Char"/>
    <w:link w:val="5"/>
    <w:qFormat/>
    <w:uiPriority w:val="99"/>
    <w:rPr>
      <w:b/>
      <w:kern w:val="44"/>
      <w:sz w:val="44"/>
    </w:rPr>
  </w:style>
  <w:style w:type="character" w:customStyle="1" w:styleId="34">
    <w:name w:val="标题 3 Char"/>
    <w:link w:val="7"/>
    <w:qFormat/>
    <w:uiPriority w:val="9"/>
    <w:rPr>
      <w:b/>
      <w:sz w:val="32"/>
    </w:rPr>
  </w:style>
  <w:style w:type="character" w:customStyle="1" w:styleId="35">
    <w:name w:val="标题 4 Char"/>
    <w:link w:val="8"/>
    <w:qFormat/>
    <w:uiPriority w:val="9"/>
    <w:rPr>
      <w:rFonts w:ascii="Arial" w:hAnsi="Arial" w:eastAsia="黑体"/>
      <w:b/>
      <w:kern w:val="2"/>
      <w:sz w:val="28"/>
    </w:rPr>
  </w:style>
  <w:style w:type="character" w:customStyle="1" w:styleId="36">
    <w:name w:val="标题 5 Char"/>
    <w:link w:val="10"/>
    <w:qFormat/>
    <w:uiPriority w:val="9"/>
    <w:rPr>
      <w:b/>
      <w:kern w:val="2"/>
      <w:sz w:val="28"/>
    </w:rPr>
  </w:style>
  <w:style w:type="character" w:customStyle="1" w:styleId="37">
    <w:name w:val="标题 6 Char"/>
    <w:link w:val="11"/>
    <w:qFormat/>
    <w:uiPriority w:val="9"/>
    <w:rPr>
      <w:rFonts w:ascii="Arial" w:hAnsi="Arial" w:eastAsia="黑体"/>
      <w:b/>
      <w:kern w:val="2"/>
      <w:sz w:val="24"/>
    </w:rPr>
  </w:style>
  <w:style w:type="character" w:customStyle="1" w:styleId="38">
    <w:name w:val="标题 7 Char"/>
    <w:link w:val="12"/>
    <w:qFormat/>
    <w:uiPriority w:val="9"/>
    <w:rPr>
      <w:b/>
      <w:kern w:val="2"/>
      <w:sz w:val="24"/>
    </w:rPr>
  </w:style>
  <w:style w:type="character" w:customStyle="1" w:styleId="39">
    <w:name w:val="标题 8 Char"/>
    <w:link w:val="13"/>
    <w:qFormat/>
    <w:uiPriority w:val="9"/>
    <w:rPr>
      <w:rFonts w:ascii="Arial" w:hAnsi="Arial" w:eastAsia="黑体"/>
      <w:kern w:val="2"/>
      <w:sz w:val="24"/>
    </w:rPr>
  </w:style>
  <w:style w:type="character" w:customStyle="1" w:styleId="40">
    <w:name w:val="标题 9 Char"/>
    <w:link w:val="14"/>
    <w:qFormat/>
    <w:uiPriority w:val="9"/>
    <w:rPr>
      <w:rFonts w:ascii="Arial" w:hAnsi="Arial" w:eastAsia="黑体"/>
      <w:kern w:val="2"/>
      <w:sz w:val="21"/>
    </w:rPr>
  </w:style>
  <w:style w:type="character" w:customStyle="1" w:styleId="41">
    <w:name w:val="批注文字 Char"/>
    <w:link w:val="16"/>
    <w:qFormat/>
    <w:uiPriority w:val="0"/>
    <w:rPr>
      <w:kern w:val="2"/>
      <w:sz w:val="21"/>
      <w:szCs w:val="24"/>
    </w:rPr>
  </w:style>
  <w:style w:type="character" w:customStyle="1" w:styleId="42">
    <w:name w:val="正文文本 Char"/>
    <w:link w:val="17"/>
    <w:qFormat/>
    <w:uiPriority w:val="0"/>
    <w:rPr>
      <w:sz w:val="24"/>
    </w:rPr>
  </w:style>
  <w:style w:type="character" w:customStyle="1" w:styleId="43">
    <w:name w:val="正文文本缩进 Char"/>
    <w:link w:val="3"/>
    <w:qFormat/>
    <w:uiPriority w:val="99"/>
    <w:rPr>
      <w:rFonts w:eastAsia="宋体"/>
      <w:sz w:val="24"/>
      <w:lang w:val="en-US" w:eastAsia="zh-CN" w:bidi="ar-SA"/>
    </w:rPr>
  </w:style>
  <w:style w:type="character" w:customStyle="1" w:styleId="44">
    <w:name w:val="纯文本 Char"/>
    <w:link w:val="18"/>
    <w:qFormat/>
    <w:uiPriority w:val="99"/>
    <w:rPr>
      <w:rFonts w:ascii="宋体" w:hAnsi="Courier New"/>
      <w:kern w:val="2"/>
      <w:sz w:val="21"/>
    </w:rPr>
  </w:style>
  <w:style w:type="character" w:customStyle="1" w:styleId="45">
    <w:name w:val="日期 Char"/>
    <w:link w:val="19"/>
    <w:qFormat/>
    <w:uiPriority w:val="0"/>
    <w:rPr>
      <w:rFonts w:eastAsia="宋体"/>
      <w:b/>
      <w:kern w:val="2"/>
      <w:sz w:val="44"/>
      <w:szCs w:val="24"/>
      <w:lang w:val="en-US" w:eastAsia="zh-CN" w:bidi="ar-SA"/>
    </w:rPr>
  </w:style>
  <w:style w:type="character" w:customStyle="1" w:styleId="46">
    <w:name w:val="正文文本缩进 2 Char"/>
    <w:link w:val="20"/>
    <w:qFormat/>
    <w:uiPriority w:val="0"/>
    <w:rPr>
      <w:rFonts w:eastAsia="楷体_GB2312"/>
      <w:kern w:val="2"/>
      <w:sz w:val="30"/>
      <w:szCs w:val="24"/>
    </w:rPr>
  </w:style>
  <w:style w:type="character" w:customStyle="1" w:styleId="47">
    <w:name w:val="批注框文本 Char"/>
    <w:link w:val="21"/>
    <w:qFormat/>
    <w:uiPriority w:val="0"/>
    <w:rPr>
      <w:rFonts w:ascii="Tahoma" w:hAnsi="Tahoma" w:cs="Tahoma"/>
      <w:kern w:val="2"/>
      <w:sz w:val="16"/>
      <w:szCs w:val="16"/>
    </w:rPr>
  </w:style>
  <w:style w:type="character" w:customStyle="1" w:styleId="48">
    <w:name w:val="页脚 Char"/>
    <w:link w:val="22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49">
    <w:name w:val="页眉 Char"/>
    <w:link w:val="23"/>
    <w:qFormat/>
    <w:locked/>
    <w:uiPriority w:val="0"/>
    <w:rPr>
      <w:kern w:val="2"/>
      <w:sz w:val="18"/>
    </w:rPr>
  </w:style>
  <w:style w:type="character" w:customStyle="1" w:styleId="50">
    <w:name w:val="批注主题 Char"/>
    <w:link w:val="25"/>
    <w:qFormat/>
    <w:uiPriority w:val="0"/>
    <w:rPr>
      <w:b/>
      <w:bCs/>
      <w:kern w:val="2"/>
      <w:sz w:val="21"/>
      <w:szCs w:val="24"/>
    </w:rPr>
  </w:style>
  <w:style w:type="character" w:customStyle="1" w:styleId="51">
    <w:name w:val="Anrede1IhrZeichen"/>
    <w:qFormat/>
    <w:uiPriority w:val="0"/>
    <w:rPr>
      <w:rFonts w:ascii="Arial" w:hAnsi="Arial" w:cs="Times New Roman"/>
      <w:sz w:val="20"/>
    </w:rPr>
  </w:style>
  <w:style w:type="paragraph" w:styleId="5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3">
    <w:name w:val="_Style 49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5">
    <w:name w:val="Body"/>
    <w:qFormat/>
    <w:uiPriority w:val="0"/>
    <w:rPr>
      <w:rFonts w:ascii="Helvetica" w:hAnsi="Helvetica" w:eastAsia="ヒラギノ角ゴ Pro W3" w:cs="Times New Roman"/>
      <w:color w:val="000000"/>
      <w:sz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3</Pages>
  <Words>1034</Words>
  <Characters>1178</Characters>
  <Lines>11</Lines>
  <Paragraphs>3</Paragraphs>
  <TotalTime>1</TotalTime>
  <ScaleCrop>false</ScaleCrop>
  <LinksUpToDate>false</LinksUpToDate>
  <CharactersWithSpaces>1182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2014-01-21T08:30:00Z</dcterms:created>
  <dc:creator>番茄花园</dc:creator>
  <cp:lastModifiedBy>user</cp:lastModifiedBy>
  <cp:lastPrinted>2026-03-10T03:27:35Z</cp:lastPrinted>
  <dcterms:modified xsi:type="dcterms:W3CDTF">2026-03-10T03:27:41Z</dcterms:modified>
  <dc:title>第五章  投 标 邀 请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10250B2E4D98479D9F0876A15C196AF8_13</vt:lpwstr>
  </property>
  <property fmtid="{D5CDD505-2E9C-101B-9397-08002B2CF9AE}" pid="4" name="KSOTemplateDocerSaveRecord">
    <vt:lpwstr>eyJoZGlkIjoiMDMxZGI5YjQ0NWRlZmIwYmNjN2JmYzRiMGNiNDA0YzYiLCJ1c2VySWQiOiI5OTI1MjAxNDkifQ==</vt:lpwstr>
  </property>
</Properties>
</file>