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货物需求一览表及技术规格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7" w:rightChars="-51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一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单反相机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二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三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 w:asciiTheme="majorEastAsia" w:hAnsiTheme="majorEastAsia"/>
                <w:szCs w:val="21"/>
                <w:lang w:val="en-US" w:eastAsia="zh-CN"/>
              </w:rPr>
            </w:pPr>
            <w:r>
              <w:rPr>
                <w:rFonts w:hint="default" w:eastAsia="宋体" w:asciiTheme="majorEastAsia" w:hAnsiTheme="majorEastAsia"/>
                <w:szCs w:val="21"/>
                <w:lang w:val="en-US" w:eastAsia="zh-CN"/>
              </w:rPr>
              <w:t>正畸及特殊患者留存资料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四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主要组成如下：</w:t>
            </w:r>
          </w:p>
          <w:p>
            <w:pPr>
              <w:pStyle w:val="1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相机、镜头、闪光灯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五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技术规格</w:t>
            </w:r>
          </w:p>
        </w:tc>
        <w:tc>
          <w:tcPr>
            <w:tcW w:w="684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/>
                <w:lang w:val="en-US" w:eastAsia="zh-CN"/>
              </w:rPr>
              <w:t>1.</w:t>
            </w:r>
            <w:r>
              <w:t>入门级单反，小巧轻便，护士单手操作无压力，2420万像素APS-C画幅，完全满足口腔摄影的强光摆拍需求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/>
                <w:lang w:val="en-US" w:eastAsia="zh-CN"/>
              </w:rPr>
              <w:t>2.</w:t>
            </w:r>
            <w:r>
              <w:t>半画幅等效约96mm，1:1微距放大，体积小重量轻，拍摄距离近，无需患者大幅后仰，适合口腔狭小空间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t>国产高性价比选择，环闪适合后</w:t>
            </w:r>
            <w:bookmarkStart w:id="0" w:name="_GoBack"/>
            <w:bookmarkEnd w:id="0"/>
            <w:r>
              <w:t>牙均匀布光，双头闪适合前牙美学照塑形，支持TTL自动闪光，满足口腔拍摄对光影的需求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六．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如现场条件无法安装，中标厂商负责调整设备以满足现场条件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安装完成需提交安装报告书与质量报告书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厂商需负责清理安装所产生的废弃物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七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八.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九、参照照片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drawing>
                <wp:inline distT="0" distB="0" distL="114300" distR="114300">
                  <wp:extent cx="1771015" cy="2583815"/>
                  <wp:effectExtent l="0" t="0" r="635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015" cy="2583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0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778F6"/>
    <w:multiLevelType w:val="multilevel"/>
    <w:tmpl w:val="535778F6"/>
    <w:lvl w:ilvl="0" w:tentative="0">
      <w:start w:val="1"/>
      <w:numFmt w:val="chineseCountingThousand"/>
      <w:pStyle w:val="2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3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4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7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11D7A19"/>
    <w:rsid w:val="047569C1"/>
    <w:rsid w:val="059A4EDC"/>
    <w:rsid w:val="060F0D08"/>
    <w:rsid w:val="089F67CE"/>
    <w:rsid w:val="0E951C67"/>
    <w:rsid w:val="112E059C"/>
    <w:rsid w:val="11826AFE"/>
    <w:rsid w:val="118C1E5E"/>
    <w:rsid w:val="119E3E06"/>
    <w:rsid w:val="14CD14A4"/>
    <w:rsid w:val="15314A0A"/>
    <w:rsid w:val="156A615C"/>
    <w:rsid w:val="1AF336D4"/>
    <w:rsid w:val="1FE91D68"/>
    <w:rsid w:val="251A7656"/>
    <w:rsid w:val="258C3993"/>
    <w:rsid w:val="25ED36AA"/>
    <w:rsid w:val="265E4AA3"/>
    <w:rsid w:val="26BE50E6"/>
    <w:rsid w:val="272D45D3"/>
    <w:rsid w:val="27BD15C7"/>
    <w:rsid w:val="27D01E16"/>
    <w:rsid w:val="2BC63833"/>
    <w:rsid w:val="2C1B702E"/>
    <w:rsid w:val="2EC67693"/>
    <w:rsid w:val="2F6C58BC"/>
    <w:rsid w:val="30C035EF"/>
    <w:rsid w:val="313918D6"/>
    <w:rsid w:val="33613DFD"/>
    <w:rsid w:val="34EE6976"/>
    <w:rsid w:val="353115DE"/>
    <w:rsid w:val="370D7FB7"/>
    <w:rsid w:val="37875A5C"/>
    <w:rsid w:val="37964F3A"/>
    <w:rsid w:val="3BD63A96"/>
    <w:rsid w:val="3C701E2A"/>
    <w:rsid w:val="3F707BDF"/>
    <w:rsid w:val="40845091"/>
    <w:rsid w:val="40FD76E4"/>
    <w:rsid w:val="4234449F"/>
    <w:rsid w:val="43E4099D"/>
    <w:rsid w:val="43F120F4"/>
    <w:rsid w:val="45025A72"/>
    <w:rsid w:val="45DE3CAE"/>
    <w:rsid w:val="48D55826"/>
    <w:rsid w:val="4B6A69C7"/>
    <w:rsid w:val="4CE238BB"/>
    <w:rsid w:val="52DB0DB3"/>
    <w:rsid w:val="53770DE8"/>
    <w:rsid w:val="53EA3DF6"/>
    <w:rsid w:val="54F439C0"/>
    <w:rsid w:val="58FD49FD"/>
    <w:rsid w:val="5D5F7093"/>
    <w:rsid w:val="5DC41F97"/>
    <w:rsid w:val="5E5B2E8B"/>
    <w:rsid w:val="60702506"/>
    <w:rsid w:val="6A3A2025"/>
    <w:rsid w:val="6B903568"/>
    <w:rsid w:val="6EFF1582"/>
    <w:rsid w:val="70F76FBC"/>
    <w:rsid w:val="79773309"/>
    <w:rsid w:val="7ABB49EF"/>
    <w:rsid w:val="7B2C6CEF"/>
    <w:rsid w:val="7D0E359B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4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5">
    <w:name w:val="heading 4"/>
    <w:basedOn w:val="1"/>
    <w:next w:val="6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7">
    <w:name w:val="heading 5"/>
    <w:basedOn w:val="1"/>
    <w:next w:val="6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8">
    <w:name w:val="heading 6"/>
    <w:basedOn w:val="1"/>
    <w:next w:val="6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9">
    <w:name w:val="heading 7"/>
    <w:basedOn w:val="1"/>
    <w:next w:val="6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0">
    <w:name w:val="heading 8"/>
    <w:basedOn w:val="1"/>
    <w:next w:val="6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1">
    <w:name w:val="heading 9"/>
    <w:basedOn w:val="1"/>
    <w:next w:val="6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99"/>
    <w:pPr>
      <w:ind w:firstLine="420"/>
    </w:pPr>
    <w:rPr>
      <w:szCs w:val="20"/>
    </w:rPr>
  </w:style>
  <w:style w:type="paragraph" w:styleId="12">
    <w:name w:val="annotation text"/>
    <w:basedOn w:val="1"/>
    <w:link w:val="52"/>
    <w:unhideWhenUsed/>
    <w:qFormat/>
    <w:uiPriority w:val="0"/>
    <w:pPr>
      <w:jc w:val="left"/>
    </w:pPr>
  </w:style>
  <w:style w:type="paragraph" w:styleId="13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2"/>
    <w:next w:val="12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2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3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4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5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7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8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9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0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1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13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">
    <w:name w:val="font11"/>
    <w:basedOn w:val="25"/>
    <w:qFormat/>
    <w:uiPriority w:val="0"/>
    <w:rPr>
      <w:rFonts w:hint="eastAsia" w:ascii="幼圆" w:hAnsi="幼圆" w:eastAsia="幼圆" w:cs="幼圆"/>
      <w:color w:val="000000"/>
      <w:sz w:val="22"/>
      <w:szCs w:val="22"/>
      <w:u w:val="none"/>
    </w:rPr>
  </w:style>
  <w:style w:type="character" w:customStyle="1" w:styleId="64">
    <w:name w:val="font2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2</Pages>
  <Words>808</Words>
  <Characters>831</Characters>
  <Lines>10</Lines>
  <Paragraphs>3</Paragraphs>
  <TotalTime>0</TotalTime>
  <ScaleCrop>false</ScaleCrop>
  <LinksUpToDate>false</LinksUpToDate>
  <CharactersWithSpaces>833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user</cp:lastModifiedBy>
  <cp:lastPrinted>2016-08-01T01:43:00Z</cp:lastPrinted>
  <dcterms:modified xsi:type="dcterms:W3CDTF">2026-06-29T06:37:36Z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EDFB2D69E6194B5CAA30DA4C14828E2F_13</vt:lpwstr>
  </property>
  <property fmtid="{D5CDD505-2E9C-101B-9397-08002B2CF9AE}" pid="4" name="KSOTemplateDocerSaveRecord">
    <vt:lpwstr>eyJoZGlkIjoiNDkwNTk4MDMwYjZhZmM4NzNkNjE3MDZkMzJlYmI0MWYiLCJ1c2VySWQiOiIxMTcyMTUxMTE0In0=</vt:lpwstr>
  </property>
</Properties>
</file>