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firstLine="0" w:firstLineChars="0"/>
        <w:jc w:val="center"/>
        <w:rPr>
          <w:rFonts w:ascii="宋体" w:hAnsi="宋体"/>
          <w:sz w:val="44"/>
          <w:szCs w:val="44"/>
        </w:rPr>
      </w:pPr>
      <w:r>
        <w:rPr>
          <w:rFonts w:hint="eastAsia" w:ascii="宋体" w:hAnsi="宋体"/>
          <w:b/>
          <w:sz w:val="44"/>
          <w:szCs w:val="44"/>
          <w:u w:val="single"/>
        </w:rPr>
        <w:t>北京清华长庚医院洁净空间洁净度检测项目</w:t>
      </w: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sz w:val="32"/>
          <w:szCs w:val="32"/>
          <w:u w:val="single"/>
        </w:rPr>
      </w:pPr>
      <w:r>
        <w:rPr>
          <w:rFonts w:hint="eastAsia" w:ascii="宋体" w:hAnsi="宋体"/>
          <w:b/>
          <w:sz w:val="32"/>
          <w:szCs w:val="32"/>
        </w:rPr>
        <w:t>招标编号：清</w:t>
      </w:r>
      <w:r>
        <w:rPr>
          <w:rFonts w:ascii="宋体" w:hAnsi="宋体"/>
          <w:b/>
          <w:sz w:val="32"/>
          <w:szCs w:val="32"/>
        </w:rPr>
        <w:t>庚</w:t>
      </w:r>
      <w:r>
        <w:rPr>
          <w:rFonts w:hint="eastAsia" w:ascii="宋体" w:hAnsi="宋体"/>
          <w:b/>
          <w:sz w:val="32"/>
          <w:szCs w:val="32"/>
        </w:rPr>
        <w:t>工</w:t>
      </w:r>
      <w:r>
        <w:rPr>
          <w:rFonts w:ascii="宋体" w:hAnsi="宋体"/>
          <w:b/>
          <w:sz w:val="32"/>
          <w:szCs w:val="32"/>
        </w:rPr>
        <w:t>招</w:t>
      </w:r>
      <w:r>
        <w:rPr>
          <w:rFonts w:hint="eastAsia" w:ascii="宋体" w:hAnsi="宋体"/>
          <w:b/>
          <w:sz w:val="32"/>
          <w:szCs w:val="32"/>
        </w:rPr>
        <w:t>20</w:t>
      </w:r>
      <w:r>
        <w:rPr>
          <w:rFonts w:ascii="宋体" w:hAnsi="宋体"/>
          <w:b/>
          <w:sz w:val="32"/>
          <w:szCs w:val="32"/>
        </w:rPr>
        <w:t>2</w:t>
      </w:r>
      <w:r>
        <w:rPr>
          <w:rFonts w:hint="eastAsia" w:ascii="宋体" w:hAnsi="宋体"/>
          <w:b/>
          <w:sz w:val="32"/>
          <w:szCs w:val="32"/>
          <w:lang w:val="en-US" w:eastAsia="zh-CN"/>
        </w:rPr>
        <w:t>1</w:t>
      </w:r>
      <w:r>
        <w:rPr>
          <w:rFonts w:hint="eastAsia" w:ascii="宋体" w:hAnsi="宋体"/>
          <w:b/>
          <w:sz w:val="32"/>
          <w:szCs w:val="32"/>
          <w:u w:val="single"/>
          <w:lang w:val="en-US" w:eastAsia="zh-CN"/>
        </w:rPr>
        <w:t>14</w:t>
      </w:r>
      <w:r>
        <w:rPr>
          <w:rFonts w:hint="eastAsia" w:ascii="宋体" w:hAnsi="宋体"/>
          <w:b/>
          <w:sz w:val="32"/>
          <w:szCs w:val="32"/>
        </w:rPr>
        <w:t>号</w:t>
      </w:r>
    </w:p>
    <w:p>
      <w:pPr>
        <w:adjustRightInd w:val="0"/>
        <w:snapToGrid w:val="0"/>
        <w:ind w:firstLine="2287" w:firstLineChars="712"/>
        <w:rPr>
          <w:rFonts w:hint="eastAsia" w:ascii="宋体" w:hAnsi="宋体" w:eastAsia="宋体"/>
          <w:b/>
          <w:sz w:val="32"/>
          <w:szCs w:val="32"/>
          <w:u w:val="single"/>
          <w:lang w:val="en-US" w:eastAsia="zh-CN"/>
        </w:rPr>
      </w:pPr>
      <w:r>
        <w:rPr>
          <w:rFonts w:hint="eastAsia" w:ascii="宋体" w:hAnsi="宋体"/>
          <w:b/>
          <w:sz w:val="32"/>
          <w:szCs w:val="32"/>
        </w:rPr>
        <w:t>工程</w:t>
      </w:r>
      <w:r>
        <w:rPr>
          <w:rFonts w:ascii="宋体" w:hAnsi="宋体"/>
          <w:b/>
          <w:sz w:val="32"/>
          <w:szCs w:val="32"/>
        </w:rPr>
        <w:t>编号：</w:t>
      </w:r>
      <w:r>
        <w:rPr>
          <w:rFonts w:hint="eastAsia" w:ascii="宋体" w:hAnsi="宋体"/>
          <w:b/>
          <w:sz w:val="32"/>
          <w:szCs w:val="32"/>
          <w:u w:val="single"/>
          <w:lang w:val="en-US" w:eastAsia="zh-CN"/>
        </w:rPr>
        <w:t>/</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640"/>
        <w:rPr>
          <w:rFonts w:ascii="宋体" w:hAnsi="宋体"/>
          <w:sz w:val="32"/>
          <w:szCs w:val="32"/>
        </w:rPr>
      </w:pPr>
    </w:p>
    <w:p>
      <w:pPr>
        <w:adjustRightInd w:val="0"/>
        <w:snapToGrid w:val="0"/>
        <w:ind w:firstLine="640"/>
        <w:rPr>
          <w:rFonts w:ascii="宋体" w:hAnsi="宋体"/>
          <w:sz w:val="32"/>
          <w:szCs w:val="32"/>
        </w:rPr>
      </w:pPr>
    </w:p>
    <w:p>
      <w:pPr>
        <w:adjustRightInd w:val="0"/>
        <w:snapToGrid w:val="0"/>
        <w:ind w:firstLine="0" w:firstLineChars="0"/>
        <w:jc w:val="center"/>
        <w:rPr>
          <w:rFonts w:ascii="宋体" w:hAnsi="宋体"/>
          <w:b/>
          <w:sz w:val="32"/>
        </w:rPr>
      </w:pPr>
      <w:r>
        <w:rPr>
          <w:rFonts w:hint="eastAsia" w:ascii="宋体" w:hAnsi="宋体"/>
          <w:b/>
          <w:sz w:val="32"/>
        </w:rPr>
        <w:t>二○二一年</w:t>
      </w:r>
      <w:r>
        <w:rPr>
          <w:rFonts w:hint="eastAsia" w:ascii="宋体" w:hAnsi="宋体"/>
          <w:b/>
          <w:sz w:val="32"/>
          <w:lang w:eastAsia="zh-CN"/>
        </w:rPr>
        <w:t>十</w:t>
      </w:r>
      <w:r>
        <w:rPr>
          <w:rFonts w:hint="eastAsia" w:ascii="宋体" w:hAnsi="宋体"/>
          <w:b/>
          <w:sz w:val="32"/>
        </w:rPr>
        <w:t>月</w:t>
      </w:r>
    </w:p>
    <w:p>
      <w:pPr>
        <w:adjustRightInd w:val="0"/>
        <w:snapToGrid w:val="0"/>
        <w:ind w:firstLine="0" w:firstLineChars="0"/>
        <w:jc w:val="center"/>
      </w:pPr>
    </w:p>
    <w:p>
      <w:pPr>
        <w:pStyle w:val="59"/>
        <w:ind w:firstLine="0" w:firstLineChars="0"/>
        <w:jc w:val="both"/>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559" w:bottom="1440" w:left="1134" w:header="851" w:footer="992" w:gutter="0"/>
          <w:cols w:space="720" w:num="1"/>
        </w:sectPr>
      </w:pPr>
    </w:p>
    <w:p>
      <w:pPr>
        <w:pStyle w:val="59"/>
        <w:ind w:firstLine="0" w:firstLineChars="0"/>
        <w:jc w:val="both"/>
      </w:pPr>
    </w:p>
    <w:p>
      <w:pPr>
        <w:pStyle w:val="59"/>
        <w:ind w:firstLine="0" w:firstLineChars="0"/>
      </w:pPr>
      <w:r>
        <w:rPr>
          <w:rFonts w:hint="eastAsia"/>
        </w:rPr>
        <w:t>目录</w:t>
      </w:r>
    </w:p>
    <w:p>
      <w:pPr>
        <w:pStyle w:val="59"/>
        <w:ind w:firstLine="0" w:firstLineChars="0"/>
        <w:jc w:val="both"/>
      </w:pPr>
    </w:p>
    <w:p>
      <w:pPr>
        <w:pStyle w:val="28"/>
        <w:tabs>
          <w:tab w:val="right" w:leader="dot" w:pos="8789"/>
          <w:tab w:val="clear" w:pos="9628"/>
        </w:tabs>
        <w:rPr>
          <w:rFonts w:asciiTheme="minorEastAsia" w:hAnsiTheme="minorEastAsia" w:eastAsiaTheme="minorEastAsia" w:cstheme="minorBidi"/>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"1-1" \h \z \u </w:instrText>
      </w:r>
      <w:r>
        <w:rPr>
          <w:rFonts w:asciiTheme="minorEastAsia" w:hAnsiTheme="minorEastAsia" w:eastAsiaTheme="minorEastAsia"/>
          <w:sz w:val="24"/>
        </w:rPr>
        <w:fldChar w:fldCharType="separate"/>
      </w:r>
      <w:r>
        <w:fldChar w:fldCharType="begin"/>
      </w:r>
      <w:r>
        <w:instrText xml:space="preserve"> HYPERLINK \l "_Toc79682141" </w:instrText>
      </w:r>
      <w:r>
        <w:fldChar w:fldCharType="separate"/>
      </w:r>
      <w:r>
        <w:rPr>
          <w:rStyle w:val="47"/>
          <w:rFonts w:hint="eastAsia" w:asciiTheme="minorEastAsia" w:hAnsiTheme="minorEastAsia" w:eastAsiaTheme="minorEastAsia"/>
          <w:sz w:val="24"/>
        </w:rPr>
        <w:t>第一章 投标须知及投标须知前附表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_Toc79682141 \h </w:instrText>
      </w:r>
      <w:r>
        <w:rPr>
          <w:rFonts w:asciiTheme="minorEastAsia" w:hAnsiTheme="minorEastAsia" w:eastAsiaTheme="minorEastAsia"/>
          <w:sz w:val="24"/>
        </w:rPr>
        <w:fldChar w:fldCharType="separate"/>
      </w:r>
      <w:r>
        <w:rPr>
          <w:rFonts w:asciiTheme="minorEastAsia" w:hAnsiTheme="minorEastAsia" w:eastAsiaTheme="minorEastAsia"/>
          <w:sz w:val="24"/>
        </w:rPr>
        <w:t>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"_Toc79682142" </w:instrText>
      </w:r>
      <w:r>
        <w:fldChar w:fldCharType="separate"/>
      </w:r>
      <w:r>
        <w:rPr>
          <w:rStyle w:val="47"/>
          <w:rFonts w:hint="eastAsia" w:asciiTheme="minorEastAsia" w:hAnsiTheme="minorEastAsia" w:eastAsiaTheme="minorEastAsia"/>
          <w:sz w:val="24"/>
        </w:rPr>
        <w:t>第二章 合同条款</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_Toc79682142 \h </w:instrText>
      </w:r>
      <w:r>
        <w:rPr>
          <w:rFonts w:asciiTheme="minorEastAsia" w:hAnsiTheme="minorEastAsia" w:eastAsiaTheme="minorEastAsia"/>
          <w:sz w:val="24"/>
        </w:rPr>
        <w:fldChar w:fldCharType="separate"/>
      </w:r>
      <w:r>
        <w:rPr>
          <w:rFonts w:asciiTheme="minorEastAsia" w:hAnsiTheme="minorEastAsia" w:eastAsiaTheme="minorEastAsia"/>
          <w:sz w:val="24"/>
        </w:rPr>
        <w:t>18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"_Toc79682143" </w:instrText>
      </w:r>
      <w:r>
        <w:fldChar w:fldCharType="separate"/>
      </w:r>
      <w:r>
        <w:rPr>
          <w:rStyle w:val="47"/>
          <w:rFonts w:hint="eastAsia" w:asciiTheme="minorEastAsia" w:hAnsiTheme="minorEastAsia" w:eastAsiaTheme="minorEastAsia"/>
          <w:sz w:val="24"/>
        </w:rPr>
        <w:t>第三章 投标文件商务标部分格式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_Toc79682143 \h </w:instrText>
      </w:r>
      <w:r>
        <w:rPr>
          <w:rFonts w:asciiTheme="minorEastAsia" w:hAnsiTheme="minorEastAsia" w:eastAsiaTheme="minorEastAsia"/>
          <w:sz w:val="24"/>
        </w:rPr>
        <w:fldChar w:fldCharType="separate"/>
      </w:r>
      <w:r>
        <w:rPr>
          <w:rFonts w:asciiTheme="minorEastAsia" w:hAnsiTheme="minorEastAsia" w:eastAsiaTheme="minorEastAsia"/>
          <w:sz w:val="24"/>
        </w:rPr>
        <w:t>116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"_Toc79682144" </w:instrText>
      </w:r>
      <w:r>
        <w:fldChar w:fldCharType="separate"/>
      </w:r>
      <w:r>
        <w:rPr>
          <w:rStyle w:val="47"/>
          <w:rFonts w:hint="eastAsia" w:asciiTheme="minorEastAsia" w:hAnsiTheme="minorEastAsia" w:eastAsiaTheme="minorEastAsia"/>
          <w:sz w:val="24"/>
        </w:rPr>
        <w:t>第四章 投标文件经济标部分格式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_Toc79682144 \h </w:instrText>
      </w:r>
      <w:r>
        <w:rPr>
          <w:rFonts w:asciiTheme="minorEastAsia" w:hAnsiTheme="minorEastAsia" w:eastAsiaTheme="minorEastAsia"/>
          <w:sz w:val="24"/>
        </w:rPr>
        <w:fldChar w:fldCharType="separate"/>
      </w:r>
      <w:r>
        <w:rPr>
          <w:rFonts w:asciiTheme="minorEastAsia" w:hAnsiTheme="minorEastAsia" w:eastAsiaTheme="minorEastAsia"/>
          <w:sz w:val="24"/>
        </w:rPr>
        <w:t>123</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"_Toc79682145" </w:instrText>
      </w:r>
      <w:r>
        <w:fldChar w:fldCharType="separate"/>
      </w:r>
      <w:r>
        <w:rPr>
          <w:rStyle w:val="47"/>
          <w:rFonts w:hint="eastAsia" w:asciiTheme="minorEastAsia" w:hAnsiTheme="minorEastAsia" w:eastAsiaTheme="minorEastAsia"/>
          <w:sz w:val="24"/>
        </w:rPr>
        <w:t>第五章 投标文件技术标部分格式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_Toc79682145 \h </w:instrText>
      </w:r>
      <w:r>
        <w:rPr>
          <w:rFonts w:asciiTheme="minorEastAsia" w:hAnsiTheme="minorEastAsia" w:eastAsiaTheme="minorEastAsia"/>
          <w:sz w:val="24"/>
        </w:rPr>
        <w:fldChar w:fldCharType="separate"/>
      </w:r>
      <w:r>
        <w:rPr>
          <w:rFonts w:asciiTheme="minorEastAsia" w:hAnsiTheme="minorEastAsia" w:eastAsiaTheme="minorEastAsia"/>
          <w:sz w:val="24"/>
        </w:rPr>
        <w:t>127</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"_Toc79682146" </w:instrText>
      </w:r>
      <w:r>
        <w:fldChar w:fldCharType="separate"/>
      </w:r>
      <w:r>
        <w:rPr>
          <w:rStyle w:val="47"/>
          <w:rFonts w:hint="eastAsia" w:asciiTheme="minorEastAsia" w:hAnsiTheme="minorEastAsia" w:eastAsiaTheme="minorEastAsia"/>
          <w:sz w:val="24"/>
        </w:rPr>
        <w:t>第六章 评标办法</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_Toc79682146 \h </w:instrText>
      </w:r>
      <w:r>
        <w:rPr>
          <w:rFonts w:asciiTheme="minorEastAsia" w:hAnsiTheme="minorEastAsia" w:eastAsiaTheme="minorEastAsia"/>
          <w:sz w:val="24"/>
        </w:rPr>
        <w:fldChar w:fldCharType="separate"/>
      </w:r>
      <w:r>
        <w:rPr>
          <w:rFonts w:asciiTheme="minorEastAsia" w:hAnsiTheme="minorEastAsia" w:eastAsiaTheme="minorEastAsia"/>
          <w:sz w:val="24"/>
        </w:rPr>
        <w:t>134</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"_Toc79682147" </w:instrText>
      </w:r>
      <w:r>
        <w:fldChar w:fldCharType="separate"/>
      </w:r>
      <w:r>
        <w:rPr>
          <w:rStyle w:val="47"/>
          <w:rFonts w:hint="eastAsia" w:asciiTheme="minorEastAsia" w:hAnsiTheme="minorEastAsia" w:eastAsiaTheme="minorEastAsia"/>
          <w:sz w:val="24"/>
        </w:rPr>
        <w:t>第七章 技术要求</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_Toc79682147 \h </w:instrText>
      </w:r>
      <w:r>
        <w:rPr>
          <w:rFonts w:asciiTheme="minorEastAsia" w:hAnsiTheme="minorEastAsia" w:eastAsiaTheme="minorEastAsia"/>
          <w:sz w:val="24"/>
        </w:rPr>
        <w:fldChar w:fldCharType="separate"/>
      </w:r>
      <w:r>
        <w:rPr>
          <w:rFonts w:asciiTheme="minorEastAsia" w:hAnsiTheme="minorEastAsia" w:eastAsiaTheme="minorEastAsia"/>
          <w:sz w:val="24"/>
        </w:rPr>
        <w:t>138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"_Toc79682148" </w:instrText>
      </w:r>
      <w:r>
        <w:fldChar w:fldCharType="separate"/>
      </w:r>
      <w:r>
        <w:rPr>
          <w:rStyle w:val="47"/>
          <w:rFonts w:hint="eastAsia" w:asciiTheme="minorEastAsia" w:hAnsiTheme="minorEastAsia" w:eastAsiaTheme="minorEastAsia"/>
          <w:sz w:val="24"/>
        </w:rPr>
        <w:t>第八章 工程量清单及图纸</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_Toc79682148 \h </w:instrText>
      </w:r>
      <w:r>
        <w:rPr>
          <w:rFonts w:asciiTheme="minorEastAsia" w:hAnsiTheme="minorEastAsia" w:eastAsiaTheme="minorEastAsia"/>
          <w:sz w:val="24"/>
        </w:rPr>
        <w:fldChar w:fldCharType="separate"/>
      </w:r>
      <w:r>
        <w:rPr>
          <w:rFonts w:asciiTheme="minorEastAsia" w:hAnsiTheme="minorEastAsia" w:eastAsiaTheme="minorEastAsia"/>
          <w:sz w:val="24"/>
        </w:rPr>
        <w:t>150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tabs>
          <w:tab w:val="right" w:leader="dot" w:pos="8789"/>
        </w:tabs>
        <w:ind w:firstLine="0" w:firstLineChars="0"/>
        <w:rPr>
          <w:rFonts w:ascii="宋体" w:hAnsi="宋体"/>
          <w:sz w:val="28"/>
          <w:szCs w:val="28"/>
        </w:rPr>
      </w:pPr>
      <w:r>
        <w:rPr>
          <w:rFonts w:asciiTheme="minorEastAsia" w:hAnsiTheme="minorEastAsia" w:eastAsiaTheme="minorEastAsia"/>
          <w:sz w:val="24"/>
        </w:rPr>
        <w:fldChar w:fldCharType="end"/>
      </w:r>
    </w:p>
    <w:p>
      <w:pPr>
        <w:pStyle w:val="59"/>
        <w:ind w:firstLine="643"/>
      </w:pPr>
      <w:r>
        <w:tab/>
      </w:r>
      <w:r>
        <w:br w:type="page"/>
      </w:r>
    </w:p>
    <w:p>
      <w:pPr>
        <w:pStyle w:val="2"/>
        <w:keepNext w:val="0"/>
        <w:keepLines w:val="0"/>
        <w:ind w:left="0"/>
        <w:rPr>
          <w:rFonts w:ascii="宋体" w:hAnsi="宋体"/>
        </w:rPr>
      </w:pPr>
      <w:bookmarkStart w:id="0" w:name="_Toc79682141"/>
      <w:bookmarkStart w:id="1" w:name="_Toc138740206"/>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138740207"/>
      <w:bookmarkStart w:id="3" w:name="_Toc395611378"/>
      <w:r>
        <w:rPr>
          <w:rFonts w:hint="eastAsia" w:ascii="宋体" w:hAnsi="宋体"/>
        </w:rPr>
        <w:t>投标须知前附表</w:t>
      </w:r>
      <w:bookmarkEnd w:id="2"/>
      <w:bookmarkEnd w:id="3"/>
    </w:p>
    <w:tbl>
      <w:tblPr>
        <w:tblStyle w:val="41"/>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714" w:type="dxa"/>
            <w:vAlign w:val="center"/>
          </w:tcPr>
          <w:p>
            <w:pPr>
              <w:pStyle w:val="64"/>
            </w:pPr>
            <w:r>
              <w:rPr>
                <w:rFonts w:hint="eastAsia"/>
              </w:rPr>
              <w:t>序号</w:t>
            </w:r>
          </w:p>
        </w:tc>
        <w:tc>
          <w:tcPr>
            <w:tcW w:w="874" w:type="dxa"/>
            <w:vAlign w:val="center"/>
          </w:tcPr>
          <w:p>
            <w:pPr>
              <w:pStyle w:val="64"/>
            </w:pPr>
            <w:r>
              <w:rPr>
                <w:rFonts w:hint="eastAsia"/>
              </w:rPr>
              <w:t>条款号</w:t>
            </w:r>
          </w:p>
        </w:tc>
        <w:tc>
          <w:tcPr>
            <w:tcW w:w="1672" w:type="dxa"/>
            <w:vAlign w:val="center"/>
          </w:tcPr>
          <w:p>
            <w:pPr>
              <w:pStyle w:val="64"/>
            </w:pPr>
            <w:r>
              <w:rPr>
                <w:rFonts w:hint="eastAsia"/>
              </w:rPr>
              <w:t>内    容</w:t>
            </w:r>
          </w:p>
        </w:tc>
        <w:tc>
          <w:tcPr>
            <w:tcW w:w="5101" w:type="dxa"/>
            <w:vAlign w:val="center"/>
          </w:tcPr>
          <w:p>
            <w:pPr>
              <w:pStyle w:val="64"/>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1</w:t>
            </w:r>
          </w:p>
        </w:tc>
        <w:tc>
          <w:tcPr>
            <w:tcW w:w="874" w:type="dxa"/>
            <w:vAlign w:val="center"/>
          </w:tcPr>
          <w:p>
            <w:pPr>
              <w:pStyle w:val="61"/>
              <w:jc w:val="center"/>
            </w:pPr>
            <w:r>
              <w:rPr>
                <w:rFonts w:hint="eastAsia"/>
              </w:rPr>
              <w:t>1.1</w:t>
            </w:r>
          </w:p>
        </w:tc>
        <w:tc>
          <w:tcPr>
            <w:tcW w:w="1672" w:type="dxa"/>
            <w:vAlign w:val="center"/>
          </w:tcPr>
          <w:p>
            <w:pPr>
              <w:pStyle w:val="61"/>
              <w:jc w:val="center"/>
            </w:pPr>
            <w:r>
              <w:rPr>
                <w:rFonts w:hint="eastAsia"/>
              </w:rPr>
              <w:t>工程名称</w:t>
            </w:r>
          </w:p>
        </w:tc>
        <w:tc>
          <w:tcPr>
            <w:tcW w:w="5101" w:type="dxa"/>
            <w:vAlign w:val="center"/>
          </w:tcPr>
          <w:p>
            <w:pPr>
              <w:adjustRightInd w:val="0"/>
              <w:snapToGrid w:val="0"/>
              <w:ind w:firstLine="0" w:firstLineChars="0"/>
              <w:rPr>
                <w:rFonts w:ascii="宋体" w:hAnsi="宋体"/>
                <w:b/>
                <w:szCs w:val="21"/>
              </w:rPr>
            </w:pPr>
            <w:r>
              <w:rPr>
                <w:rFonts w:hint="eastAsia" w:ascii="宋体" w:hAnsi="宋体"/>
                <w:b/>
                <w:szCs w:val="21"/>
              </w:rPr>
              <w:t>洁净空间洁净度检测项目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2</w:t>
            </w:r>
          </w:p>
        </w:tc>
        <w:tc>
          <w:tcPr>
            <w:tcW w:w="874" w:type="dxa"/>
            <w:vAlign w:val="center"/>
          </w:tcPr>
          <w:p>
            <w:pPr>
              <w:pStyle w:val="61"/>
              <w:jc w:val="center"/>
            </w:pPr>
            <w:r>
              <w:t>1.1</w:t>
            </w:r>
          </w:p>
        </w:tc>
        <w:tc>
          <w:tcPr>
            <w:tcW w:w="1672" w:type="dxa"/>
            <w:vAlign w:val="center"/>
          </w:tcPr>
          <w:p>
            <w:pPr>
              <w:pStyle w:val="61"/>
              <w:jc w:val="center"/>
            </w:pPr>
            <w:r>
              <w:rPr>
                <w:rFonts w:hint="eastAsia"/>
              </w:rPr>
              <w:t>建设地点</w:t>
            </w:r>
          </w:p>
        </w:tc>
        <w:tc>
          <w:tcPr>
            <w:tcW w:w="5101" w:type="dxa"/>
            <w:vAlign w:val="center"/>
          </w:tcPr>
          <w:p>
            <w:pPr>
              <w:pStyle w:val="61"/>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3</w:t>
            </w:r>
          </w:p>
        </w:tc>
        <w:tc>
          <w:tcPr>
            <w:tcW w:w="874" w:type="dxa"/>
            <w:vAlign w:val="center"/>
          </w:tcPr>
          <w:p>
            <w:pPr>
              <w:pStyle w:val="61"/>
              <w:jc w:val="center"/>
            </w:pPr>
            <w:r>
              <w:t>1.1</w:t>
            </w:r>
          </w:p>
        </w:tc>
        <w:tc>
          <w:tcPr>
            <w:tcW w:w="1672" w:type="dxa"/>
            <w:vAlign w:val="center"/>
          </w:tcPr>
          <w:p>
            <w:pPr>
              <w:pStyle w:val="61"/>
              <w:jc w:val="center"/>
            </w:pPr>
            <w:r>
              <w:rPr>
                <w:rFonts w:hint="eastAsia"/>
              </w:rPr>
              <w:t>建设规模</w:t>
            </w:r>
          </w:p>
        </w:tc>
        <w:tc>
          <w:tcPr>
            <w:tcW w:w="5101" w:type="dxa"/>
            <w:vAlign w:val="center"/>
          </w:tcPr>
          <w:p>
            <w:pPr>
              <w:pStyle w:val="61"/>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4</w:t>
            </w:r>
          </w:p>
        </w:tc>
        <w:tc>
          <w:tcPr>
            <w:tcW w:w="874" w:type="dxa"/>
            <w:vAlign w:val="center"/>
          </w:tcPr>
          <w:p>
            <w:pPr>
              <w:pStyle w:val="61"/>
              <w:jc w:val="center"/>
            </w:pPr>
            <w:r>
              <w:t>1.1</w:t>
            </w:r>
          </w:p>
        </w:tc>
        <w:tc>
          <w:tcPr>
            <w:tcW w:w="1672" w:type="dxa"/>
            <w:vAlign w:val="center"/>
          </w:tcPr>
          <w:p>
            <w:pPr>
              <w:pStyle w:val="61"/>
              <w:jc w:val="center"/>
            </w:pPr>
            <w:r>
              <w:rPr>
                <w:rFonts w:hint="eastAsia"/>
              </w:rPr>
              <w:t>承包方式</w:t>
            </w:r>
          </w:p>
        </w:tc>
        <w:tc>
          <w:tcPr>
            <w:tcW w:w="5101" w:type="dxa"/>
            <w:vAlign w:val="center"/>
          </w:tcPr>
          <w:p>
            <w:pPr>
              <w:pStyle w:val="61"/>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5</w:t>
            </w:r>
          </w:p>
        </w:tc>
        <w:tc>
          <w:tcPr>
            <w:tcW w:w="874" w:type="dxa"/>
            <w:vAlign w:val="center"/>
          </w:tcPr>
          <w:p>
            <w:pPr>
              <w:pStyle w:val="61"/>
              <w:jc w:val="center"/>
            </w:pPr>
            <w:r>
              <w:t>1.1</w:t>
            </w:r>
          </w:p>
        </w:tc>
        <w:tc>
          <w:tcPr>
            <w:tcW w:w="1672" w:type="dxa"/>
            <w:vAlign w:val="center"/>
          </w:tcPr>
          <w:p>
            <w:pPr>
              <w:pStyle w:val="61"/>
              <w:jc w:val="center"/>
            </w:pPr>
            <w:r>
              <w:rPr>
                <w:rFonts w:hint="eastAsia"/>
              </w:rPr>
              <w:t>质量标准</w:t>
            </w:r>
          </w:p>
        </w:tc>
        <w:tc>
          <w:tcPr>
            <w:tcW w:w="5101" w:type="dxa"/>
            <w:vAlign w:val="center"/>
          </w:tcPr>
          <w:p>
            <w:pPr>
              <w:pStyle w:val="61"/>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6</w:t>
            </w:r>
          </w:p>
        </w:tc>
        <w:tc>
          <w:tcPr>
            <w:tcW w:w="874" w:type="dxa"/>
            <w:vAlign w:val="center"/>
          </w:tcPr>
          <w:p>
            <w:pPr>
              <w:pStyle w:val="61"/>
              <w:jc w:val="center"/>
            </w:pPr>
            <w:r>
              <w:rPr>
                <w:rFonts w:hint="eastAsia"/>
              </w:rPr>
              <w:t>2.1</w:t>
            </w:r>
          </w:p>
        </w:tc>
        <w:tc>
          <w:tcPr>
            <w:tcW w:w="1672" w:type="dxa"/>
            <w:vAlign w:val="center"/>
          </w:tcPr>
          <w:p>
            <w:pPr>
              <w:pStyle w:val="61"/>
              <w:jc w:val="center"/>
            </w:pPr>
            <w:r>
              <w:rPr>
                <w:rFonts w:hint="eastAsia"/>
              </w:rPr>
              <w:t>招标范围</w:t>
            </w:r>
          </w:p>
        </w:tc>
        <w:tc>
          <w:tcPr>
            <w:tcW w:w="5101" w:type="dxa"/>
            <w:vAlign w:val="center"/>
          </w:tcPr>
          <w:p>
            <w:pPr>
              <w:pStyle w:val="61"/>
              <w:rPr>
                <w:rFonts w:hint="eastAsia"/>
              </w:rPr>
            </w:pPr>
            <w:r>
              <w:rPr>
                <w:rFonts w:hint="eastAsia"/>
              </w:rPr>
              <w:t>本次招标的范围为图纸中所包含的手术室、产房、ICU</w:t>
            </w:r>
          </w:p>
          <w:p>
            <w:pPr>
              <w:pStyle w:val="61"/>
            </w:pPr>
            <w:r>
              <w:rPr>
                <w:rFonts w:hint="eastAsia"/>
              </w:rPr>
              <w:t>等净化空间洁净度检测等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7</w:t>
            </w:r>
          </w:p>
        </w:tc>
        <w:tc>
          <w:tcPr>
            <w:tcW w:w="874" w:type="dxa"/>
            <w:vAlign w:val="center"/>
          </w:tcPr>
          <w:p>
            <w:pPr>
              <w:pStyle w:val="61"/>
              <w:jc w:val="center"/>
            </w:pPr>
            <w:r>
              <w:t>2.</w:t>
            </w:r>
            <w:r>
              <w:rPr>
                <w:rFonts w:hint="eastAsia"/>
              </w:rPr>
              <w:t>2</w:t>
            </w:r>
          </w:p>
        </w:tc>
        <w:tc>
          <w:tcPr>
            <w:tcW w:w="1672" w:type="dxa"/>
            <w:vAlign w:val="center"/>
          </w:tcPr>
          <w:p>
            <w:pPr>
              <w:pStyle w:val="61"/>
              <w:jc w:val="center"/>
            </w:pPr>
            <w:r>
              <w:rPr>
                <w:rFonts w:hint="eastAsia"/>
              </w:rPr>
              <w:t>工期要求</w:t>
            </w:r>
          </w:p>
        </w:tc>
        <w:tc>
          <w:tcPr>
            <w:tcW w:w="5101" w:type="dxa"/>
            <w:vAlign w:val="center"/>
          </w:tcPr>
          <w:p>
            <w:pPr>
              <w:pStyle w:val="61"/>
            </w:pPr>
            <w:r>
              <w:rPr>
                <w:rFonts w:hint="eastAsia"/>
              </w:rPr>
              <w:t>计划开工时间：20</w:t>
            </w:r>
            <w:r>
              <w:t>2</w:t>
            </w:r>
            <w:r>
              <w:rPr>
                <w:rFonts w:hint="eastAsia"/>
              </w:rPr>
              <w:t>1年</w:t>
            </w:r>
            <w:r>
              <w:rPr>
                <w:rFonts w:hint="eastAsia"/>
                <w:u w:val="single"/>
                <w:lang w:val="en-US" w:eastAsia="zh-CN"/>
              </w:rPr>
              <w:t xml:space="preserve"> 10 </w:t>
            </w:r>
            <w:r>
              <w:rPr>
                <w:rFonts w:hint="eastAsia"/>
              </w:rPr>
              <w:t>月</w:t>
            </w:r>
            <w:r>
              <w:rPr>
                <w:rFonts w:hint="eastAsia"/>
                <w:u w:val="single"/>
                <w:lang w:val="en-US" w:eastAsia="zh-CN"/>
              </w:rPr>
              <w:t xml:space="preserve"> 25  </w:t>
            </w:r>
            <w:r>
              <w:rPr>
                <w:rFonts w:hint="eastAsia"/>
              </w:rPr>
              <w:t>日，招标人要求工期：</w:t>
            </w:r>
            <w:r>
              <w:rPr>
                <w:rFonts w:hint="eastAsia"/>
                <w:lang w:val="en-US" w:eastAsia="zh-CN"/>
              </w:rPr>
              <w:t>3</w:t>
            </w:r>
            <w:r>
              <w:rPr>
                <w:rFonts w:hint="eastAsia"/>
              </w:rPr>
              <w:t>日</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rPr>
                <w:szCs w:val="21"/>
              </w:rPr>
            </w:pPr>
            <w:r>
              <w:rPr>
                <w:szCs w:val="21"/>
              </w:rPr>
              <w:t>8</w:t>
            </w:r>
          </w:p>
        </w:tc>
        <w:tc>
          <w:tcPr>
            <w:tcW w:w="874" w:type="dxa"/>
            <w:vAlign w:val="center"/>
          </w:tcPr>
          <w:p>
            <w:pPr>
              <w:pStyle w:val="61"/>
              <w:jc w:val="center"/>
              <w:rPr>
                <w:szCs w:val="21"/>
              </w:rPr>
            </w:pPr>
            <w:r>
              <w:rPr>
                <w:szCs w:val="21"/>
              </w:rPr>
              <w:t>3.1</w:t>
            </w:r>
          </w:p>
        </w:tc>
        <w:tc>
          <w:tcPr>
            <w:tcW w:w="1672" w:type="dxa"/>
            <w:vAlign w:val="center"/>
          </w:tcPr>
          <w:p>
            <w:pPr>
              <w:pStyle w:val="61"/>
              <w:jc w:val="center"/>
              <w:rPr>
                <w:szCs w:val="21"/>
              </w:rPr>
            </w:pPr>
            <w:r>
              <w:rPr>
                <w:rFonts w:hint="eastAsia"/>
                <w:szCs w:val="21"/>
              </w:rPr>
              <w:t>资金来源</w:t>
            </w:r>
          </w:p>
        </w:tc>
        <w:tc>
          <w:tcPr>
            <w:tcW w:w="5101" w:type="dxa"/>
            <w:vAlign w:val="center"/>
          </w:tcPr>
          <w:p>
            <w:pPr>
              <w:pStyle w:val="61"/>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14" w:type="dxa"/>
            <w:vAlign w:val="center"/>
          </w:tcPr>
          <w:p>
            <w:pPr>
              <w:pStyle w:val="61"/>
              <w:jc w:val="center"/>
              <w:rPr>
                <w:szCs w:val="21"/>
              </w:rPr>
            </w:pPr>
            <w:r>
              <w:rPr>
                <w:rFonts w:hint="eastAsia"/>
                <w:szCs w:val="21"/>
              </w:rPr>
              <w:t>9</w:t>
            </w:r>
          </w:p>
        </w:tc>
        <w:tc>
          <w:tcPr>
            <w:tcW w:w="874" w:type="dxa"/>
            <w:vAlign w:val="center"/>
          </w:tcPr>
          <w:p>
            <w:pPr>
              <w:pStyle w:val="61"/>
              <w:jc w:val="center"/>
              <w:rPr>
                <w:szCs w:val="21"/>
              </w:rPr>
            </w:pPr>
            <w:r>
              <w:rPr>
                <w:rFonts w:hint="eastAsia"/>
                <w:szCs w:val="21"/>
              </w:rPr>
              <w:t>4.1</w:t>
            </w:r>
          </w:p>
        </w:tc>
        <w:tc>
          <w:tcPr>
            <w:tcW w:w="1672" w:type="dxa"/>
            <w:vAlign w:val="center"/>
          </w:tcPr>
          <w:p>
            <w:pPr>
              <w:pStyle w:val="61"/>
              <w:jc w:val="center"/>
              <w:rPr>
                <w:szCs w:val="21"/>
              </w:rPr>
            </w:pPr>
            <w:r>
              <w:rPr>
                <w:rFonts w:hint="eastAsia"/>
                <w:szCs w:val="21"/>
              </w:rPr>
              <w:t>投标人资质及项目经理等级要求</w:t>
            </w:r>
          </w:p>
        </w:tc>
        <w:tc>
          <w:tcPr>
            <w:tcW w:w="5101" w:type="dxa"/>
            <w:vAlign w:val="center"/>
          </w:tcPr>
          <w:p>
            <w:pPr>
              <w:pStyle w:val="61"/>
            </w:pPr>
            <w:r>
              <w:rPr>
                <w:rFonts w:hint="eastAsia"/>
              </w:rPr>
              <w:t>1、具有有效的企业营业执照；</w:t>
            </w:r>
          </w:p>
          <w:p>
            <w:pPr>
              <w:pStyle w:val="61"/>
            </w:pPr>
            <w:r>
              <w:rPr>
                <w:rFonts w:hint="eastAsia"/>
              </w:rPr>
              <w:t>2、投标人需取得检验检测机构资质认定，批准的检测能力范围应能涵盖招标的检测项目；</w:t>
            </w:r>
          </w:p>
          <w:p>
            <w:pPr>
              <w:pStyle w:val="61"/>
              <w:rPr>
                <w:rFonts w:hint="eastAsia" w:eastAsia="宋体"/>
                <w:lang w:eastAsia="zh-CN"/>
              </w:rPr>
            </w:pPr>
            <w:r>
              <w:rPr>
                <w:rFonts w:hint="eastAsia"/>
              </w:rPr>
              <w:t>3、拟派项目经理应</w:t>
            </w:r>
            <w:r>
              <w:rPr>
                <w:rFonts w:hint="eastAsia"/>
                <w:lang w:eastAsia="zh-CN"/>
              </w:rPr>
              <w:t>具有有效的洁净室工程师专业技术资格证书；</w:t>
            </w:r>
          </w:p>
          <w:p>
            <w:pPr>
              <w:pStyle w:val="61"/>
            </w:pPr>
            <w:r>
              <w:rPr>
                <w:rFonts w:hint="eastAsia"/>
              </w:rPr>
              <w:t>4、投标人在近三年内（2018年</w:t>
            </w:r>
            <w:r>
              <w:rPr>
                <w:rFonts w:hint="eastAsia"/>
                <w:lang w:val="en-US" w:eastAsia="zh-CN"/>
              </w:rPr>
              <w:t>10</w:t>
            </w:r>
            <w:r>
              <w:rPr>
                <w:rFonts w:hint="eastAsia"/>
              </w:rPr>
              <w:t>月-投标截止</w:t>
            </w:r>
            <w:r>
              <w:t>时间</w:t>
            </w:r>
            <w:r>
              <w:rPr>
                <w:rFonts w:hint="eastAsia"/>
              </w:rPr>
              <w:t>）没有骗取中标和严重违约及重大工程质量问题；参加本采购活动前三年内，在经营活动中没有重大违法记录；</w:t>
            </w:r>
          </w:p>
          <w:p>
            <w:pPr>
              <w:pStyle w:val="61"/>
            </w:pPr>
            <w:r>
              <w:rPr>
                <w:rFonts w:hint="eastAsia"/>
              </w:rPr>
              <w:t>5、具有良好的商业信誉和健全的财务会计制度；</w:t>
            </w:r>
          </w:p>
          <w:p>
            <w:pPr>
              <w:pStyle w:val="61"/>
            </w:pPr>
            <w:r>
              <w:rPr>
                <w:rFonts w:hint="eastAsia"/>
              </w:rPr>
              <w:t>6、具有依法缴纳税收和社会保障资金的良好记录；</w:t>
            </w:r>
          </w:p>
          <w:p>
            <w:pPr>
              <w:pStyle w:val="61"/>
            </w:pPr>
            <w:r>
              <w:rPr>
                <w:rFonts w:hint="eastAsia"/>
              </w:rPr>
              <w:t>7、本项目不接受联合体投标。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61"/>
              <w:jc w:val="center"/>
              <w:rPr>
                <w:szCs w:val="21"/>
              </w:rPr>
            </w:pPr>
            <w:r>
              <w:rPr>
                <w:rFonts w:hint="eastAsia"/>
                <w:szCs w:val="21"/>
              </w:rPr>
              <w:t>10</w:t>
            </w:r>
          </w:p>
        </w:tc>
        <w:tc>
          <w:tcPr>
            <w:tcW w:w="874" w:type="dxa"/>
            <w:vAlign w:val="center"/>
          </w:tcPr>
          <w:p>
            <w:pPr>
              <w:pStyle w:val="61"/>
              <w:jc w:val="center"/>
              <w:rPr>
                <w:szCs w:val="21"/>
              </w:rPr>
            </w:pPr>
            <w:r>
              <w:rPr>
                <w:rFonts w:hint="eastAsia"/>
                <w:szCs w:val="21"/>
              </w:rPr>
              <w:t>4</w:t>
            </w:r>
            <w:r>
              <w:rPr>
                <w:szCs w:val="21"/>
              </w:rPr>
              <w:t>.5</w:t>
            </w:r>
          </w:p>
        </w:tc>
        <w:tc>
          <w:tcPr>
            <w:tcW w:w="1672" w:type="dxa"/>
            <w:vAlign w:val="center"/>
          </w:tcPr>
          <w:p>
            <w:pPr>
              <w:pStyle w:val="61"/>
              <w:jc w:val="center"/>
              <w:rPr>
                <w:szCs w:val="21"/>
              </w:rPr>
            </w:pPr>
            <w:r>
              <w:rPr>
                <w:rFonts w:hint="eastAsia"/>
                <w:szCs w:val="21"/>
              </w:rPr>
              <w:t>资</w:t>
            </w:r>
            <w:r>
              <w:rPr>
                <w:szCs w:val="21"/>
              </w:rPr>
              <w:t>格审查</w:t>
            </w:r>
          </w:p>
        </w:tc>
        <w:tc>
          <w:tcPr>
            <w:tcW w:w="5101" w:type="dxa"/>
            <w:vAlign w:val="center"/>
          </w:tcPr>
          <w:p>
            <w:pPr>
              <w:pStyle w:val="61"/>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61"/>
              <w:jc w:val="center"/>
              <w:rPr>
                <w:szCs w:val="21"/>
              </w:rPr>
            </w:pPr>
            <w:r>
              <w:rPr>
                <w:szCs w:val="21"/>
              </w:rPr>
              <w:t>11</w:t>
            </w:r>
          </w:p>
        </w:tc>
        <w:tc>
          <w:tcPr>
            <w:tcW w:w="874" w:type="dxa"/>
            <w:vAlign w:val="center"/>
          </w:tcPr>
          <w:p>
            <w:pPr>
              <w:pStyle w:val="61"/>
              <w:jc w:val="center"/>
              <w:rPr>
                <w:szCs w:val="21"/>
              </w:rPr>
            </w:pPr>
            <w:r>
              <w:rPr>
                <w:rFonts w:hint="eastAsia"/>
                <w:szCs w:val="21"/>
              </w:rPr>
              <w:t>13.1</w:t>
            </w:r>
          </w:p>
        </w:tc>
        <w:tc>
          <w:tcPr>
            <w:tcW w:w="1672" w:type="dxa"/>
            <w:vAlign w:val="center"/>
          </w:tcPr>
          <w:p>
            <w:pPr>
              <w:pStyle w:val="61"/>
              <w:jc w:val="center"/>
              <w:rPr>
                <w:szCs w:val="21"/>
              </w:rPr>
            </w:pPr>
            <w:r>
              <w:rPr>
                <w:rFonts w:hint="eastAsia"/>
                <w:szCs w:val="21"/>
              </w:rPr>
              <w:t>工程计价方式</w:t>
            </w:r>
          </w:p>
        </w:tc>
        <w:tc>
          <w:tcPr>
            <w:tcW w:w="5101" w:type="dxa"/>
            <w:vAlign w:val="center"/>
          </w:tcPr>
          <w:p>
            <w:pPr>
              <w:pStyle w:val="61"/>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4" w:type="dxa"/>
            <w:vAlign w:val="center"/>
          </w:tcPr>
          <w:p>
            <w:pPr>
              <w:pStyle w:val="61"/>
              <w:jc w:val="center"/>
              <w:rPr>
                <w:szCs w:val="21"/>
              </w:rPr>
            </w:pPr>
            <w:r>
              <w:rPr>
                <w:szCs w:val="21"/>
              </w:rPr>
              <w:t>12</w:t>
            </w:r>
          </w:p>
        </w:tc>
        <w:tc>
          <w:tcPr>
            <w:tcW w:w="874" w:type="dxa"/>
            <w:vAlign w:val="center"/>
          </w:tcPr>
          <w:p>
            <w:pPr>
              <w:pStyle w:val="61"/>
              <w:jc w:val="center"/>
              <w:rPr>
                <w:szCs w:val="21"/>
              </w:rPr>
            </w:pPr>
            <w:r>
              <w:rPr>
                <w:rFonts w:hint="eastAsia"/>
                <w:szCs w:val="21"/>
              </w:rPr>
              <w:t>5</w:t>
            </w:r>
            <w:r>
              <w:rPr>
                <w:szCs w:val="21"/>
              </w:rPr>
              <w:t>.1</w:t>
            </w:r>
          </w:p>
        </w:tc>
        <w:tc>
          <w:tcPr>
            <w:tcW w:w="1672" w:type="dxa"/>
            <w:vAlign w:val="center"/>
          </w:tcPr>
          <w:p>
            <w:pPr>
              <w:pStyle w:val="61"/>
              <w:jc w:val="center"/>
              <w:rPr>
                <w:szCs w:val="21"/>
              </w:rPr>
            </w:pPr>
            <w:r>
              <w:rPr>
                <w:rFonts w:hint="eastAsia"/>
                <w:szCs w:val="21"/>
              </w:rPr>
              <w:t>踏勘现场</w:t>
            </w:r>
          </w:p>
        </w:tc>
        <w:tc>
          <w:tcPr>
            <w:tcW w:w="5101" w:type="dxa"/>
            <w:vAlign w:val="center"/>
          </w:tcPr>
          <w:p>
            <w:pPr>
              <w:pStyle w:val="61"/>
            </w:pPr>
            <w:r>
              <w:rPr>
                <w:rFonts w:hint="eastAsia"/>
                <w:szCs w:val="21"/>
              </w:rPr>
              <w:t>不统一</w:t>
            </w:r>
            <w:r>
              <w:rPr>
                <w:szCs w:val="21"/>
              </w:rPr>
              <w:t>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13</w:t>
            </w:r>
          </w:p>
        </w:tc>
        <w:tc>
          <w:tcPr>
            <w:tcW w:w="874" w:type="dxa"/>
            <w:vAlign w:val="center"/>
          </w:tcPr>
          <w:p>
            <w:pPr>
              <w:pStyle w:val="61"/>
              <w:jc w:val="center"/>
              <w:rPr>
                <w:szCs w:val="21"/>
              </w:rPr>
            </w:pPr>
            <w:r>
              <w:rPr>
                <w:rFonts w:hint="eastAsia"/>
                <w:szCs w:val="21"/>
              </w:rPr>
              <w:t>15</w:t>
            </w:r>
            <w:r>
              <w:rPr>
                <w:szCs w:val="21"/>
              </w:rPr>
              <w:t>.1</w:t>
            </w:r>
          </w:p>
        </w:tc>
        <w:tc>
          <w:tcPr>
            <w:tcW w:w="1672" w:type="dxa"/>
            <w:vAlign w:val="center"/>
          </w:tcPr>
          <w:p>
            <w:pPr>
              <w:pStyle w:val="61"/>
              <w:jc w:val="center"/>
              <w:rPr>
                <w:szCs w:val="21"/>
              </w:rPr>
            </w:pPr>
            <w:r>
              <w:rPr>
                <w:rFonts w:hint="eastAsia"/>
                <w:szCs w:val="21"/>
              </w:rPr>
              <w:t>投标文件份数</w:t>
            </w:r>
          </w:p>
        </w:tc>
        <w:tc>
          <w:tcPr>
            <w:tcW w:w="5101" w:type="dxa"/>
            <w:vAlign w:val="center"/>
          </w:tcPr>
          <w:p>
            <w:pPr>
              <w:pStyle w:val="61"/>
            </w:pPr>
            <w:r>
              <w:rPr>
                <w:rFonts w:hint="eastAsia"/>
                <w:u w:val="single"/>
              </w:rPr>
              <w:t>壹</w:t>
            </w:r>
            <w:r>
              <w:rPr>
                <w:rFonts w:hint="eastAsia"/>
              </w:rPr>
              <w:t>份正本，</w:t>
            </w:r>
            <w:r>
              <w:rPr>
                <w:rFonts w:hint="eastAsia"/>
                <w:u w:val="single"/>
              </w:rPr>
              <w:t>肆</w:t>
            </w:r>
            <w:r>
              <w:rPr>
                <w:rFonts w:hint="eastAsia"/>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61"/>
              <w:jc w:val="center"/>
              <w:rPr>
                <w:szCs w:val="21"/>
              </w:rPr>
            </w:pPr>
            <w:r>
              <w:rPr>
                <w:szCs w:val="21"/>
              </w:rPr>
              <w:t>14</w:t>
            </w:r>
          </w:p>
        </w:tc>
        <w:tc>
          <w:tcPr>
            <w:tcW w:w="874" w:type="dxa"/>
            <w:vAlign w:val="center"/>
          </w:tcPr>
          <w:p>
            <w:pPr>
              <w:pStyle w:val="61"/>
              <w:jc w:val="center"/>
              <w:rPr>
                <w:szCs w:val="21"/>
              </w:rPr>
            </w:pPr>
            <w:r>
              <w:rPr>
                <w:rFonts w:hint="eastAsia"/>
                <w:szCs w:val="21"/>
              </w:rPr>
              <w:t>17.1</w:t>
            </w:r>
          </w:p>
          <w:p>
            <w:pPr>
              <w:pStyle w:val="61"/>
              <w:jc w:val="center"/>
              <w:rPr>
                <w:szCs w:val="21"/>
              </w:rPr>
            </w:pPr>
            <w:r>
              <w:rPr>
                <w:szCs w:val="21"/>
              </w:rPr>
              <w:t>18.1</w:t>
            </w:r>
          </w:p>
        </w:tc>
        <w:tc>
          <w:tcPr>
            <w:tcW w:w="1672" w:type="dxa"/>
            <w:vAlign w:val="center"/>
          </w:tcPr>
          <w:p>
            <w:pPr>
              <w:pStyle w:val="61"/>
              <w:jc w:val="center"/>
              <w:rPr>
                <w:szCs w:val="21"/>
              </w:rPr>
            </w:pPr>
            <w:r>
              <w:rPr>
                <w:rFonts w:hint="eastAsia"/>
                <w:szCs w:val="21"/>
              </w:rPr>
              <w:t>投标文件提交地点及      截止时间</w:t>
            </w:r>
          </w:p>
        </w:tc>
        <w:tc>
          <w:tcPr>
            <w:tcW w:w="5101" w:type="dxa"/>
            <w:vAlign w:val="center"/>
          </w:tcPr>
          <w:p>
            <w:pPr>
              <w:pStyle w:val="61"/>
              <w:ind w:left="105" w:hanging="105" w:hangingChars="50"/>
            </w:pPr>
            <w:r>
              <w:rPr>
                <w:rFonts w:hint="eastAsia"/>
              </w:rPr>
              <w:t>地  点：北京市昌</w:t>
            </w:r>
            <w:r>
              <w:t>平区</w:t>
            </w:r>
            <w:r>
              <w:rPr>
                <w:rFonts w:hint="eastAsia"/>
              </w:rPr>
              <w:t>立</w:t>
            </w:r>
            <w:r>
              <w:t>汤路</w:t>
            </w:r>
            <w:r>
              <w:rPr>
                <w:rFonts w:hint="eastAsia"/>
              </w:rPr>
              <w:t>168号</w:t>
            </w:r>
            <w:r>
              <w:t>院</w:t>
            </w:r>
          </w:p>
          <w:p>
            <w:pPr>
              <w:pStyle w:val="61"/>
              <w:ind w:left="105" w:leftChars="50" w:firstLine="735" w:firstLineChars="350"/>
            </w:pPr>
            <w:r>
              <w:rPr>
                <w:rFonts w:hint="eastAsia"/>
              </w:rPr>
              <w:t>北京清</w:t>
            </w:r>
            <w:r>
              <w:t>华长庚医院</w:t>
            </w:r>
            <w:r>
              <w:rPr>
                <w:rFonts w:hint="eastAsia"/>
              </w:rPr>
              <w:t>2</w:t>
            </w:r>
            <w:r>
              <w:t>#楼</w:t>
            </w:r>
            <w:r>
              <w:rPr>
                <w:rFonts w:hint="eastAsia"/>
              </w:rPr>
              <w:t>工务处</w:t>
            </w:r>
          </w:p>
          <w:p>
            <w:pPr>
              <w:pStyle w:val="61"/>
            </w:pPr>
            <w:r>
              <w:rPr>
                <w:rFonts w:hint="eastAsia"/>
              </w:rPr>
              <w:t>时  间：20</w:t>
            </w:r>
            <w:r>
              <w:t>2</w:t>
            </w:r>
            <w:r>
              <w:rPr>
                <w:rFonts w:hint="eastAsia"/>
              </w:rPr>
              <w:t>1年</w:t>
            </w:r>
            <w:r>
              <w:rPr>
                <w:rFonts w:hint="eastAsia"/>
                <w:u w:val="single"/>
                <w:lang w:val="en-US" w:eastAsia="zh-CN"/>
              </w:rPr>
              <w:t xml:space="preserve"> 10 </w:t>
            </w:r>
            <w:r>
              <w:rPr>
                <w:rFonts w:hint="eastAsia"/>
              </w:rPr>
              <w:t>月</w:t>
            </w:r>
            <w:r>
              <w:rPr>
                <w:rFonts w:hint="eastAsia"/>
                <w:u w:val="single"/>
                <w:lang w:val="en-US" w:eastAsia="zh-CN"/>
              </w:rPr>
              <w:t>19</w:t>
            </w:r>
            <w:r>
              <w:rPr>
                <w:rFonts w:hint="eastAsia"/>
              </w:rPr>
              <w:t xml:space="preserve">日 </w:t>
            </w:r>
            <w:r>
              <w:rPr>
                <w:rFonts w:hint="eastAsia"/>
                <w:lang w:eastAsia="zh-CN"/>
              </w:rPr>
              <w:t>下</w:t>
            </w:r>
            <w:r>
              <w:rPr>
                <w:rFonts w:hint="eastAsia"/>
              </w:rPr>
              <w:t>午1</w:t>
            </w:r>
            <w:r>
              <w:rPr>
                <w:rFonts w:hint="eastAsia"/>
                <w:lang w:val="en-US" w:eastAsia="zh-CN"/>
              </w:rPr>
              <w:t>4</w:t>
            </w:r>
            <w:r>
              <w:rPr>
                <w:rFonts w:hint="eastAsia"/>
              </w:rPr>
              <w:t>:00时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61"/>
              <w:jc w:val="center"/>
              <w:rPr>
                <w:szCs w:val="21"/>
              </w:rPr>
            </w:pPr>
            <w:r>
              <w:rPr>
                <w:szCs w:val="21"/>
              </w:rPr>
              <w:t>15</w:t>
            </w:r>
          </w:p>
        </w:tc>
        <w:tc>
          <w:tcPr>
            <w:tcW w:w="874" w:type="dxa"/>
            <w:vAlign w:val="center"/>
          </w:tcPr>
          <w:p>
            <w:pPr>
              <w:pStyle w:val="61"/>
              <w:jc w:val="center"/>
              <w:rPr>
                <w:szCs w:val="21"/>
              </w:rPr>
            </w:pPr>
            <w:r>
              <w:rPr>
                <w:szCs w:val="21"/>
              </w:rPr>
              <w:t>2</w:t>
            </w:r>
            <w:r>
              <w:rPr>
                <w:rFonts w:hint="eastAsia"/>
                <w:szCs w:val="21"/>
              </w:rPr>
              <w:t>1</w:t>
            </w:r>
            <w:r>
              <w:rPr>
                <w:szCs w:val="21"/>
              </w:rPr>
              <w:t>.1</w:t>
            </w:r>
          </w:p>
        </w:tc>
        <w:tc>
          <w:tcPr>
            <w:tcW w:w="1672" w:type="dxa"/>
            <w:vAlign w:val="center"/>
          </w:tcPr>
          <w:p>
            <w:pPr>
              <w:pStyle w:val="61"/>
              <w:jc w:val="center"/>
              <w:rPr>
                <w:szCs w:val="21"/>
              </w:rPr>
            </w:pPr>
            <w:r>
              <w:rPr>
                <w:rFonts w:hint="eastAsia"/>
                <w:szCs w:val="21"/>
              </w:rPr>
              <w:t>开标</w:t>
            </w:r>
          </w:p>
        </w:tc>
        <w:tc>
          <w:tcPr>
            <w:tcW w:w="5101" w:type="dxa"/>
            <w:vAlign w:val="center"/>
          </w:tcPr>
          <w:p>
            <w:pPr>
              <w:pStyle w:val="61"/>
              <w:rPr>
                <w:b/>
              </w:rPr>
            </w:pPr>
            <w:r>
              <w:rPr>
                <w:rFonts w:hint="eastAsia"/>
              </w:rPr>
              <w:t>开始时间：20</w:t>
            </w:r>
            <w:r>
              <w:t>2</w:t>
            </w:r>
            <w:r>
              <w:rPr>
                <w:rFonts w:hint="eastAsia"/>
              </w:rPr>
              <w:t>1年</w:t>
            </w:r>
            <w:r>
              <w:rPr>
                <w:rFonts w:hint="eastAsia"/>
                <w:u w:val="single"/>
                <w:lang w:val="en-US" w:eastAsia="zh-CN"/>
              </w:rPr>
              <w:t xml:space="preserve"> 10 </w:t>
            </w:r>
            <w:r>
              <w:rPr>
                <w:rFonts w:hint="eastAsia"/>
              </w:rPr>
              <w:t>月</w:t>
            </w:r>
            <w:r>
              <w:rPr>
                <w:rFonts w:hint="eastAsia"/>
                <w:u w:val="single"/>
                <w:lang w:val="en-US" w:eastAsia="zh-CN"/>
              </w:rPr>
              <w:t xml:space="preserve"> 19 </w:t>
            </w:r>
            <w:r>
              <w:rPr>
                <w:rFonts w:hint="eastAsia"/>
              </w:rPr>
              <w:t xml:space="preserve">日 </w:t>
            </w:r>
            <w:r>
              <w:rPr>
                <w:rFonts w:hint="eastAsia"/>
                <w:lang w:eastAsia="zh-CN"/>
              </w:rPr>
              <w:t>下</w:t>
            </w:r>
            <w:r>
              <w:rPr>
                <w:rFonts w:hint="eastAsia"/>
              </w:rPr>
              <w:t>午1</w:t>
            </w:r>
            <w:r>
              <w:rPr>
                <w:rFonts w:hint="eastAsia"/>
                <w:lang w:val="en-US" w:eastAsia="zh-CN"/>
              </w:rPr>
              <w:t>4</w:t>
            </w:r>
            <w:r>
              <w:rPr>
                <w:rFonts w:hint="eastAsia"/>
              </w:rPr>
              <w:t>:00时</w:t>
            </w:r>
          </w:p>
          <w:p>
            <w:pPr>
              <w:pStyle w:val="61"/>
            </w:pPr>
            <w:r>
              <w:rPr>
                <w:rFonts w:hint="eastAsia"/>
              </w:rPr>
              <w:t>地    点: 北京清</w:t>
            </w:r>
            <w:r>
              <w:t>华长庚医院</w:t>
            </w:r>
            <w:r>
              <w:rPr>
                <w:rFonts w:hint="eastAsia"/>
              </w:rPr>
              <w:t>2</w:t>
            </w:r>
            <w:r>
              <w:t>#楼</w:t>
            </w:r>
            <w:r>
              <w:rPr>
                <w:rFonts w:hint="eastAsia"/>
              </w:rPr>
              <w:t>3层会议</w:t>
            </w:r>
            <w:r>
              <w:t>室</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rFonts w:hint="eastAsia"/>
                <w:szCs w:val="21"/>
              </w:rPr>
              <w:t>1</w:t>
            </w:r>
            <w:r>
              <w:rPr>
                <w:szCs w:val="21"/>
              </w:rPr>
              <w:t>6</w:t>
            </w:r>
          </w:p>
        </w:tc>
        <w:tc>
          <w:tcPr>
            <w:tcW w:w="874" w:type="dxa"/>
            <w:vAlign w:val="center"/>
          </w:tcPr>
          <w:p>
            <w:pPr>
              <w:pStyle w:val="61"/>
              <w:jc w:val="center"/>
              <w:rPr>
                <w:szCs w:val="21"/>
              </w:rPr>
            </w:pPr>
          </w:p>
        </w:tc>
        <w:tc>
          <w:tcPr>
            <w:tcW w:w="1672" w:type="dxa"/>
            <w:vAlign w:val="center"/>
          </w:tcPr>
          <w:p>
            <w:pPr>
              <w:pStyle w:val="61"/>
              <w:jc w:val="center"/>
              <w:rPr>
                <w:szCs w:val="21"/>
              </w:rPr>
            </w:pPr>
            <w:r>
              <w:rPr>
                <w:rFonts w:hint="eastAsia"/>
                <w:szCs w:val="21"/>
              </w:rPr>
              <w:t>评标方法    及标准</w:t>
            </w:r>
          </w:p>
        </w:tc>
        <w:tc>
          <w:tcPr>
            <w:tcW w:w="5101" w:type="dxa"/>
            <w:vAlign w:val="center"/>
          </w:tcPr>
          <w:p>
            <w:pPr>
              <w:pStyle w:val="61"/>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17</w:t>
            </w:r>
          </w:p>
        </w:tc>
        <w:tc>
          <w:tcPr>
            <w:tcW w:w="874" w:type="dxa"/>
            <w:vAlign w:val="center"/>
          </w:tcPr>
          <w:p>
            <w:pPr>
              <w:pStyle w:val="61"/>
              <w:jc w:val="center"/>
              <w:rPr>
                <w:szCs w:val="21"/>
              </w:rPr>
            </w:pPr>
          </w:p>
        </w:tc>
        <w:tc>
          <w:tcPr>
            <w:tcW w:w="1672" w:type="dxa"/>
            <w:vAlign w:val="center"/>
          </w:tcPr>
          <w:p>
            <w:pPr>
              <w:spacing w:line="312" w:lineRule="auto"/>
              <w:ind w:firstLine="0" w:firstLineChars="0"/>
              <w:jc w:val="center"/>
              <w:rPr>
                <w:szCs w:val="28"/>
              </w:rPr>
            </w:pPr>
            <w:r>
              <w:rPr>
                <w:szCs w:val="28"/>
              </w:rPr>
              <w:t>本工程招标控制价</w:t>
            </w:r>
          </w:p>
        </w:tc>
        <w:tc>
          <w:tcPr>
            <w:tcW w:w="5101" w:type="dxa"/>
            <w:vAlign w:val="center"/>
          </w:tcPr>
          <w:p>
            <w:pPr>
              <w:spacing w:line="312" w:lineRule="auto"/>
              <w:ind w:firstLine="105" w:firstLineChars="50"/>
            </w:pPr>
            <w:r>
              <w:rPr>
                <w:rFonts w:hint="eastAsia"/>
              </w:rPr>
              <w:t>人民币</w:t>
            </w:r>
            <w:r>
              <w:rPr>
                <w:rFonts w:hint="eastAsia"/>
                <w:u w:val="single"/>
                <w:lang w:val="en-US" w:eastAsia="zh-CN"/>
              </w:rPr>
              <w:t xml:space="preserve"> 193000 </w:t>
            </w:r>
            <w:r>
              <w:rPr>
                <w:rFonts w:hint="eastAsia"/>
                <w:u w:val="single"/>
              </w:rPr>
              <w:t xml:space="preserve"> </w:t>
            </w:r>
            <w:r>
              <w:rPr>
                <w:rFonts w:hint="eastAsia"/>
              </w:rPr>
              <w:t>元</w:t>
            </w:r>
          </w:p>
          <w:p>
            <w:pPr>
              <w:spacing w:line="312" w:lineRule="auto"/>
              <w:ind w:firstLine="0" w:firstLineChars="0"/>
            </w:pPr>
            <w:r>
              <w:rPr>
                <w:rFonts w:hint="eastAsia"/>
              </w:rPr>
              <w:t>（大写：</w:t>
            </w:r>
            <w:r>
              <w:rPr>
                <w:rFonts w:hint="eastAsia"/>
                <w:u w:val="single"/>
                <w:lang w:val="en-US" w:eastAsia="zh-CN"/>
              </w:rPr>
              <w:t xml:space="preserve"> 壹拾玖万叁仟元整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18</w:t>
            </w:r>
          </w:p>
        </w:tc>
        <w:tc>
          <w:tcPr>
            <w:tcW w:w="874" w:type="dxa"/>
            <w:vAlign w:val="center"/>
          </w:tcPr>
          <w:p>
            <w:pPr>
              <w:pStyle w:val="61"/>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投标报名时间及领取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pPr>
            <w:r>
              <w:rPr>
                <w:rFonts w:hint="eastAsia"/>
              </w:rPr>
              <w:t>领</w:t>
            </w:r>
            <w:r>
              <w:t>取招标文件</w:t>
            </w:r>
            <w:r>
              <w:rPr>
                <w:rFonts w:ascii="宋体" w:hAnsi="宋体"/>
              </w:rPr>
              <w:t>时间：</w:t>
            </w:r>
            <w:r>
              <w:rPr>
                <w:rFonts w:hint="eastAsia" w:ascii="宋体" w:hAnsi="宋体"/>
              </w:rPr>
              <w:t>20</w:t>
            </w:r>
            <w:r>
              <w:rPr>
                <w:rFonts w:ascii="宋体" w:hAnsi="宋体"/>
              </w:rPr>
              <w:t>2</w:t>
            </w:r>
            <w:r>
              <w:rPr>
                <w:rFonts w:hint="eastAsia" w:ascii="宋体" w:hAnsi="宋体"/>
              </w:rPr>
              <w:t>1年</w:t>
            </w:r>
            <w:r>
              <w:rPr>
                <w:rFonts w:hint="eastAsia" w:ascii="宋体" w:hAnsi="宋体"/>
                <w:u w:val="single"/>
                <w:lang w:val="en-US" w:eastAsia="zh-CN"/>
              </w:rPr>
              <w:t xml:space="preserve"> 10 </w:t>
            </w:r>
            <w:r>
              <w:rPr>
                <w:rFonts w:hint="eastAsia" w:ascii="宋体" w:hAnsi="宋体"/>
              </w:rPr>
              <w:t>月</w:t>
            </w:r>
            <w:r>
              <w:rPr>
                <w:rFonts w:hint="eastAsia" w:ascii="宋体" w:hAnsi="宋体"/>
                <w:u w:val="single"/>
                <w:lang w:val="en-US" w:eastAsia="zh-CN"/>
              </w:rPr>
              <w:t xml:space="preserve"> 15 </w:t>
            </w:r>
            <w:r>
              <w:rPr>
                <w:rFonts w:hint="eastAsia" w:ascii="宋体" w:hAnsi="宋体"/>
              </w:rPr>
              <w:t>日</w:t>
            </w:r>
            <w:r>
              <w:rPr>
                <w:rFonts w:ascii="宋体" w:hAnsi="宋体"/>
              </w:rPr>
              <w:t>至</w:t>
            </w:r>
            <w:r>
              <w:rPr>
                <w:rFonts w:hint="eastAsia" w:ascii="宋体" w:hAnsi="宋体"/>
              </w:rPr>
              <w:t>20</w:t>
            </w:r>
            <w:r>
              <w:rPr>
                <w:rFonts w:ascii="宋体" w:hAnsi="宋体"/>
              </w:rPr>
              <w:t>2</w:t>
            </w:r>
            <w:r>
              <w:rPr>
                <w:rFonts w:hint="eastAsia" w:ascii="宋体" w:hAnsi="宋体"/>
              </w:rPr>
              <w:t>1年</w:t>
            </w:r>
            <w:r>
              <w:rPr>
                <w:rFonts w:hint="eastAsia" w:ascii="宋体" w:hAnsi="宋体"/>
                <w:u w:val="single"/>
                <w:lang w:val="en-US" w:eastAsia="zh-CN"/>
              </w:rPr>
              <w:t xml:space="preserve">   </w:t>
            </w:r>
            <w:r>
              <w:rPr>
                <w:rFonts w:hint="eastAsia" w:ascii="宋体" w:hAnsi="宋体"/>
              </w:rPr>
              <w:t>月</w:t>
            </w:r>
            <w:r>
              <w:rPr>
                <w:rFonts w:hint="eastAsia" w:ascii="宋体" w:hAnsi="宋体"/>
                <w:u w:val="single"/>
                <w:lang w:val="en-US" w:eastAsia="zh-CN"/>
              </w:rPr>
              <w:t xml:space="preserve"> 18 </w:t>
            </w:r>
            <w:r>
              <w:rPr>
                <w:rFonts w:hint="eastAsia" w:ascii="宋体" w:hAnsi="宋体"/>
              </w:rPr>
              <w:t>日</w:t>
            </w:r>
            <w:r>
              <w:rPr>
                <w:rFonts w:ascii="宋体" w:hAnsi="宋体"/>
              </w:rPr>
              <w:t>(</w:t>
            </w:r>
            <w:r>
              <w:rPr>
                <w:rFonts w:hint="eastAsia"/>
              </w:rPr>
              <w:t>节假日除外</w:t>
            </w:r>
            <w: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（北京时间）。电话报名后可通过现场及网络方式获取招标文件。地点：北京清</w:t>
            </w:r>
            <w:r>
              <w:t>华长庚医院</w:t>
            </w:r>
            <w:r>
              <w:rPr>
                <w:rFonts w:hint="eastAsia"/>
              </w:rPr>
              <w:t>2</w:t>
            </w:r>
            <w:r>
              <w:t>#楼</w:t>
            </w:r>
            <w:r>
              <w:rPr>
                <w:rFonts w:hint="eastAsia"/>
              </w:rPr>
              <w:t>。联</w:t>
            </w:r>
            <w:r>
              <w:t>系人：</w:t>
            </w:r>
            <w:r>
              <w:rPr>
                <w:rFonts w:hint="eastAsia"/>
                <w:lang w:eastAsia="zh-CN"/>
              </w:rPr>
              <w:t>丁</w:t>
            </w:r>
            <w:r>
              <w:rPr>
                <w:rFonts w:hint="eastAsia"/>
              </w:rPr>
              <w:t>老师</w:t>
            </w:r>
            <w:r>
              <w:t>，联系电话：561188</w:t>
            </w:r>
            <w:r>
              <w:rPr>
                <w:rFonts w:hint="eastAsia"/>
              </w:rPr>
              <w:t>13</w:t>
            </w:r>
          </w:p>
        </w:tc>
      </w:tr>
    </w:tbl>
    <w:p>
      <w:pPr>
        <w:pStyle w:val="3"/>
        <w:keepNext w:val="0"/>
        <w:keepLines w:val="0"/>
        <w:spacing w:line="360" w:lineRule="auto"/>
        <w:rPr>
          <w:rFonts w:ascii="宋体" w:hAnsi="宋体"/>
        </w:rPr>
      </w:pPr>
      <w:r>
        <w:rPr>
          <w:rFonts w:ascii="宋体" w:hAnsi="宋体"/>
        </w:rPr>
        <w:br w:type="page"/>
      </w:r>
      <w:bookmarkStart w:id="4" w:name="_Toc138740208"/>
      <w:bookmarkStart w:id="5" w:name="_Toc395611379"/>
      <w:r>
        <w:rPr>
          <w:rFonts w:hint="eastAsia" w:ascii="宋体" w:hAnsi="宋体"/>
        </w:rPr>
        <w:t>投标须知</w:t>
      </w:r>
      <w:bookmarkEnd w:id="4"/>
      <w:bookmarkEnd w:id="5"/>
    </w:p>
    <w:p>
      <w:pPr>
        <w:pStyle w:val="4"/>
        <w:ind w:firstLine="482"/>
      </w:pPr>
      <w:bookmarkStart w:id="6" w:name="_Toc395611380"/>
      <w:r>
        <w:rPr>
          <w:rFonts w:hint="eastAsia"/>
        </w:rPr>
        <w:t>总则</w:t>
      </w:r>
      <w:bookmarkEnd w:id="6"/>
    </w:p>
    <w:p>
      <w:pPr>
        <w:pStyle w:val="5"/>
      </w:pPr>
      <w:r>
        <w:rPr>
          <w:rFonts w:hint="eastAsia"/>
        </w:rPr>
        <w:t>工程说明</w:t>
      </w:r>
    </w:p>
    <w:p>
      <w:pPr>
        <w:pStyle w:val="6"/>
        <w:ind w:firstLine="420"/>
      </w:pPr>
      <w:r>
        <w:rPr>
          <w:rFonts w:hint="eastAsia"/>
        </w:rPr>
        <w:t>本招标工程项目说明详见本须知前附表第1项～第</w:t>
      </w:r>
      <w:r>
        <w:t>5</w:t>
      </w:r>
      <w:r>
        <w:rPr>
          <w:rFonts w:hint="eastAsia"/>
        </w:rPr>
        <w:t>项；</w:t>
      </w:r>
    </w:p>
    <w:p>
      <w:pPr>
        <w:pStyle w:val="6"/>
        <w:ind w:firstLine="420"/>
      </w:pPr>
      <w:r>
        <w:rPr>
          <w:rFonts w:hint="eastAsia"/>
        </w:rPr>
        <w:t>本招标工程项目按照《中华人民共和国招标投标法》、《中华人民共和国建筑法》、《中华人民共和国合同法》等有关法律、法规和规章，通过招标方式选定承包人。</w:t>
      </w:r>
    </w:p>
    <w:p>
      <w:pPr>
        <w:pStyle w:val="6"/>
        <w:ind w:firstLine="420"/>
      </w:pPr>
      <w:r>
        <w:rPr>
          <w:rFonts w:hint="eastAsia"/>
        </w:rPr>
        <w:t>工程概况：</w:t>
      </w:r>
    </w:p>
    <w:p>
      <w:pPr>
        <w:adjustRightInd w:val="0"/>
        <w:snapToGrid w:val="0"/>
        <w:ind w:firstLine="420"/>
        <w:rPr>
          <w:rFonts w:hint="eastAsia" w:ascii="宋体" w:hAnsi="宋体" w:eastAsia="宋体"/>
          <w:b/>
          <w:szCs w:val="21"/>
          <w:u w:val="single"/>
          <w:lang w:eastAsia="zh-CN"/>
        </w:rPr>
      </w:pPr>
      <w:r>
        <w:rPr>
          <w:rFonts w:hint="eastAsia"/>
        </w:rPr>
        <w:t>项目名称：</w:t>
      </w:r>
      <w:r>
        <w:rPr>
          <w:rFonts w:hint="eastAsia" w:ascii="宋体" w:hAnsi="宋体"/>
          <w:b/>
          <w:szCs w:val="21"/>
          <w:u w:val="single"/>
          <w:lang w:eastAsia="zh-CN"/>
        </w:rPr>
        <w:t>洁净空间洁净度检测案</w:t>
      </w:r>
    </w:p>
    <w:p>
      <w:pPr>
        <w:pStyle w:val="7"/>
        <w:ind w:firstLine="516" w:firstLineChars="246"/>
      </w:pPr>
      <w:r>
        <w:rPr>
          <w:rFonts w:hint="eastAsia"/>
        </w:rPr>
        <w:t>招 标 人：北京清华</w:t>
      </w:r>
      <w:r>
        <w:t>长庚</w:t>
      </w:r>
      <w:r>
        <w:rPr>
          <w:rFonts w:hint="eastAsia"/>
        </w:rPr>
        <w:t>医院</w:t>
      </w:r>
    </w:p>
    <w:p>
      <w:pPr>
        <w:pStyle w:val="7"/>
        <w:ind w:firstLine="516" w:firstLineChars="246"/>
      </w:pPr>
      <w:r>
        <w:rPr>
          <w:rFonts w:hint="eastAsia"/>
        </w:rPr>
        <w:t>地    址：北京市昌平区立汤路168号</w:t>
      </w:r>
    </w:p>
    <w:p>
      <w:pPr>
        <w:pStyle w:val="5"/>
      </w:pPr>
      <w:r>
        <w:rPr>
          <w:rFonts w:hint="eastAsia"/>
        </w:rPr>
        <w:t>招标范围及工期</w:t>
      </w:r>
    </w:p>
    <w:p>
      <w:pPr>
        <w:pStyle w:val="6"/>
        <w:ind w:firstLine="420"/>
      </w:pPr>
      <w:r>
        <w:rPr>
          <w:rFonts w:hint="eastAsia"/>
        </w:rPr>
        <w:t>本招标工程项目的范围详见本须知前附表第6项。</w:t>
      </w:r>
    </w:p>
    <w:p>
      <w:pPr>
        <w:pStyle w:val="6"/>
        <w:ind w:firstLine="420"/>
      </w:pPr>
      <w:r>
        <w:rPr>
          <w:rFonts w:hint="eastAsia"/>
        </w:rPr>
        <w:t>本招标工程项目的工期要求详见本须知前附表第7项。</w:t>
      </w:r>
    </w:p>
    <w:p>
      <w:pPr>
        <w:pStyle w:val="6"/>
        <w:ind w:firstLine="420"/>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ind w:firstLine="420"/>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ind w:firstLine="420"/>
      </w:pPr>
      <w:r>
        <w:rPr>
          <w:rFonts w:hint="eastAsia"/>
        </w:rPr>
        <w:t>投</w:t>
      </w:r>
      <w:r>
        <w:t>标人应具备承担本项目施工的资质条件、能力和信誉。</w:t>
      </w:r>
    </w:p>
    <w:p>
      <w:pPr>
        <w:pStyle w:val="8"/>
        <w:rPr>
          <w:color w:val="auto"/>
        </w:rPr>
      </w:pPr>
      <w:r>
        <w:rPr>
          <w:color w:val="auto"/>
        </w:rPr>
        <w:t>4.1.1</w:t>
      </w:r>
      <w:r>
        <w:rPr>
          <w:rFonts w:hint="eastAsia"/>
          <w:color w:val="auto"/>
        </w:rPr>
        <w:t>资质</w:t>
      </w:r>
      <w:r>
        <w:rPr>
          <w:color w:val="auto"/>
        </w:rPr>
        <w:t>条件：</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4.1.2</w:t>
      </w:r>
      <w:r>
        <w:rPr>
          <w:rFonts w:hint="eastAsia"/>
          <w:color w:val="auto"/>
        </w:rPr>
        <w:t>项目经理</w:t>
      </w:r>
      <w:r>
        <w:rPr>
          <w:color w:val="auto"/>
        </w:rPr>
        <w:t>资格：</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4.1.3</w:t>
      </w:r>
      <w:r>
        <w:rPr>
          <w:rFonts w:hint="eastAsia"/>
          <w:color w:val="auto"/>
        </w:rPr>
        <w:t>财</w:t>
      </w:r>
      <w:r>
        <w:rPr>
          <w:color w:val="auto"/>
        </w:rPr>
        <w:t>务要求：</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4.1.4</w:t>
      </w:r>
      <w:r>
        <w:rPr>
          <w:rFonts w:hint="eastAsia"/>
          <w:color w:val="auto"/>
        </w:rPr>
        <w:t>业绩</w:t>
      </w:r>
      <w:r>
        <w:rPr>
          <w:color w:val="auto"/>
        </w:rPr>
        <w:t>要求：</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4.1.5</w:t>
      </w:r>
      <w:r>
        <w:rPr>
          <w:rFonts w:hint="eastAsia"/>
          <w:color w:val="auto"/>
        </w:rPr>
        <w:t>其他</w:t>
      </w:r>
      <w:r>
        <w:rPr>
          <w:color w:val="auto"/>
        </w:rPr>
        <w:t>要求：</w:t>
      </w:r>
      <w:r>
        <w:rPr>
          <w:rFonts w:hint="eastAsia"/>
          <w:color w:val="auto"/>
        </w:rPr>
        <w:t>见投标人须</w:t>
      </w:r>
      <w:r>
        <w:rPr>
          <w:color w:val="auto"/>
        </w:rPr>
        <w:t>知前附表</w:t>
      </w:r>
      <w:r>
        <w:rPr>
          <w:rFonts w:hint="eastAsia"/>
          <w:color w:val="auto"/>
        </w:rPr>
        <w:t>第9项。</w:t>
      </w:r>
    </w:p>
    <w:p>
      <w:pPr>
        <w:pStyle w:val="6"/>
        <w:ind w:firstLine="420"/>
      </w:pPr>
      <w:r>
        <w:rPr>
          <w:rFonts w:hint="eastAsia"/>
        </w:rPr>
        <w:t>投标人合格条件详见本招标工程施工招标公告。</w:t>
      </w:r>
    </w:p>
    <w:p>
      <w:pPr>
        <w:pStyle w:val="6"/>
        <w:ind w:firstLine="420"/>
      </w:pPr>
      <w:r>
        <w:rPr>
          <w:rFonts w:hint="eastAsia"/>
        </w:rPr>
        <w:t>投</w:t>
      </w:r>
      <w:r>
        <w:t>标人不得存在下列情形</w:t>
      </w:r>
      <w:r>
        <w:rPr>
          <w:rFonts w:hint="eastAsia"/>
        </w:rPr>
        <w:t>之</w:t>
      </w:r>
      <w:r>
        <w:t>一</w:t>
      </w:r>
      <w:r>
        <w:rPr>
          <w:rFonts w:hint="eastAsia"/>
        </w:rPr>
        <w:t>。</w:t>
      </w:r>
    </w:p>
    <w:p>
      <w:pPr>
        <w:pStyle w:val="7"/>
      </w:pP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rPr>
          <w:color w:val="auto"/>
        </w:rPr>
      </w:pPr>
      <w:r>
        <w:rPr>
          <w:color w:val="auto"/>
        </w:rPr>
        <w:t>4.3.2</w:t>
      </w:r>
      <w:r>
        <w:rPr>
          <w:rFonts w:hint="eastAsia"/>
          <w:color w:val="auto"/>
        </w:rPr>
        <w:t>为</w:t>
      </w:r>
      <w:r>
        <w:rPr>
          <w:color w:val="auto"/>
        </w:rPr>
        <w:t>本招标项目前期准备提供设计或咨询服务的。</w:t>
      </w:r>
    </w:p>
    <w:p>
      <w:pPr>
        <w:pStyle w:val="7"/>
      </w:pPr>
      <w:r>
        <w:rPr>
          <w:rFonts w:hint="eastAsia"/>
        </w:rPr>
        <w:t>4</w:t>
      </w:r>
      <w:r>
        <w:t>.3.3</w:t>
      </w:r>
      <w:r>
        <w:rPr>
          <w:rFonts w:hint="eastAsia"/>
        </w:rPr>
        <w:t>为</w:t>
      </w:r>
      <w:r>
        <w:t>本招标项目的监理人的。</w:t>
      </w:r>
    </w:p>
    <w:p>
      <w:pPr>
        <w:pStyle w:val="8"/>
        <w:rPr>
          <w:color w:val="auto"/>
        </w:rPr>
      </w:pPr>
      <w:r>
        <w:rPr>
          <w:rFonts w:hint="eastAsia"/>
          <w:color w:val="auto"/>
        </w:rPr>
        <w:t>4</w:t>
      </w:r>
      <w:r>
        <w:rPr>
          <w:color w:val="auto"/>
        </w:rPr>
        <w:t>.3.4</w:t>
      </w:r>
      <w:r>
        <w:rPr>
          <w:rFonts w:hint="eastAsia"/>
          <w:color w:val="auto"/>
        </w:rPr>
        <w:t>为</w:t>
      </w:r>
      <w:r>
        <w:rPr>
          <w:color w:val="auto"/>
        </w:rP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ind w:firstLine="420"/>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ind w:firstLine="420"/>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ind w:firstLine="420"/>
      </w:pPr>
      <w:r>
        <w:rPr>
          <w:rFonts w:hint="eastAsia"/>
        </w:rPr>
        <w:t>投标人应承担其参加本招标活动自身所发生的费用；</w:t>
      </w:r>
    </w:p>
    <w:p>
      <w:pPr>
        <w:pStyle w:val="5"/>
      </w:pPr>
      <w:r>
        <w:rPr>
          <w:rFonts w:hint="eastAsia"/>
        </w:rPr>
        <w:t>保密</w:t>
      </w:r>
      <w:r>
        <w:t>事项</w:t>
      </w:r>
    </w:p>
    <w:p>
      <w:pPr>
        <w:pStyle w:val="6"/>
        <w:ind w:firstLine="420"/>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ind w:firstLine="482"/>
      </w:pPr>
      <w:bookmarkStart w:id="7" w:name="_Toc395611381"/>
      <w:r>
        <w:rPr>
          <w:rFonts w:hint="eastAsia"/>
        </w:rPr>
        <w:t>招标文件</w:t>
      </w:r>
      <w:bookmarkEnd w:id="7"/>
    </w:p>
    <w:p>
      <w:pPr>
        <w:pStyle w:val="5"/>
      </w:pPr>
      <w:r>
        <w:rPr>
          <w:rFonts w:hint="eastAsia"/>
        </w:rPr>
        <w:t>招标文件的组成</w:t>
      </w:r>
    </w:p>
    <w:p>
      <w:pPr>
        <w:pStyle w:val="6"/>
        <w:ind w:firstLine="420"/>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60"/>
        <w:ind w:firstLine="0" w:firstLineChars="0"/>
      </w:pPr>
      <w:r>
        <w:rPr>
          <w:rFonts w:hint="eastAsia"/>
        </w:rPr>
        <w:t>第二章 合同条款</w:t>
      </w:r>
    </w:p>
    <w:p>
      <w:pPr>
        <w:pStyle w:val="60"/>
        <w:ind w:firstLine="0" w:firstLineChars="0"/>
      </w:pPr>
      <w:r>
        <w:rPr>
          <w:rFonts w:hint="eastAsia"/>
        </w:rPr>
        <w:t>第三章 投标文件商务标部分格式</w:t>
      </w:r>
    </w:p>
    <w:p>
      <w:pPr>
        <w:pStyle w:val="60"/>
        <w:ind w:firstLine="0" w:firstLineChars="0"/>
      </w:pPr>
      <w:r>
        <w:rPr>
          <w:rFonts w:hint="eastAsia"/>
        </w:rPr>
        <w:t>第四章 投标文件经济标部分格式</w:t>
      </w:r>
    </w:p>
    <w:p>
      <w:pPr>
        <w:pStyle w:val="60"/>
        <w:ind w:firstLine="0" w:firstLineChars="0"/>
      </w:pPr>
      <w:r>
        <w:rPr>
          <w:rFonts w:hint="eastAsia"/>
        </w:rPr>
        <w:t>第五章 投标文件技术标部分格式</w:t>
      </w:r>
    </w:p>
    <w:p>
      <w:pPr>
        <w:pStyle w:val="60"/>
        <w:ind w:firstLine="0" w:firstLineChars="0"/>
      </w:pPr>
      <w:r>
        <w:rPr>
          <w:rFonts w:hint="eastAsia"/>
        </w:rPr>
        <w:t>第六章 评标办法</w:t>
      </w:r>
    </w:p>
    <w:p>
      <w:pPr>
        <w:pStyle w:val="6"/>
        <w:ind w:firstLine="420"/>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ind w:firstLine="420"/>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ind w:firstLine="420"/>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ind w:firstLine="420"/>
      </w:pPr>
      <w:r>
        <w:rPr>
          <w:rFonts w:hint="eastAsia"/>
        </w:rPr>
        <w:t>招标文件发出后，在提交投标文件截止时间</w:t>
      </w:r>
      <w:r>
        <w:t>1</w:t>
      </w:r>
      <w:r>
        <w:rPr>
          <w:rFonts w:hint="eastAsia"/>
        </w:rPr>
        <w:t>日前，招标人可对招标文件进行必要的澄清或修改。</w:t>
      </w:r>
    </w:p>
    <w:p>
      <w:pPr>
        <w:pStyle w:val="6"/>
        <w:ind w:firstLine="420"/>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ind w:firstLine="420"/>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ind w:firstLine="420"/>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ind w:firstLine="482"/>
      </w:pPr>
      <w:bookmarkStart w:id="8" w:name="_Toc395611382"/>
      <w:r>
        <w:rPr>
          <w:rFonts w:hint="eastAsia"/>
        </w:rPr>
        <w:t>投标文件的编制</w:t>
      </w:r>
      <w:bookmarkEnd w:id="8"/>
    </w:p>
    <w:p>
      <w:pPr>
        <w:pStyle w:val="5"/>
      </w:pPr>
      <w:r>
        <w:rPr>
          <w:rFonts w:hint="eastAsia"/>
        </w:rPr>
        <w:t>投标文件的语言及度量衡单位</w:t>
      </w:r>
    </w:p>
    <w:p>
      <w:pPr>
        <w:pStyle w:val="6"/>
        <w:ind w:firstLine="420"/>
      </w:pPr>
      <w:r>
        <w:rPr>
          <w:rFonts w:hint="eastAsia"/>
        </w:rPr>
        <w:t>投标文件和与投标有关的所有文件均应使用简体中文。</w:t>
      </w:r>
    </w:p>
    <w:p>
      <w:pPr>
        <w:pStyle w:val="6"/>
        <w:ind w:firstLine="420"/>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ind w:firstLine="420"/>
      </w:pPr>
      <w:r>
        <w:rPr>
          <w:rFonts w:hint="eastAsia"/>
        </w:rPr>
        <w:t>投标文件由商务标、经济标部分和技术标部分三部分组成。</w:t>
      </w:r>
    </w:p>
    <w:p>
      <w:pPr>
        <w:pStyle w:val="6"/>
        <w:ind w:firstLine="420"/>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rPr>
          <w:color w:val="auto"/>
        </w:rPr>
      </w:pPr>
      <w:r>
        <w:rPr>
          <w:rFonts w:hint="eastAsia"/>
          <w:color w:val="auto"/>
        </w:rPr>
        <w:t>承诺书</w:t>
      </w:r>
      <w:r>
        <w:rPr>
          <w:color w:val="auto"/>
        </w:rPr>
        <w:t>：</w:t>
      </w:r>
      <w:r>
        <w:rPr>
          <w:rFonts w:hint="eastAsia"/>
          <w:color w:val="auto"/>
        </w:rPr>
        <w:t>投标人在近三年内（2018年</w:t>
      </w:r>
      <w:r>
        <w:rPr>
          <w:rFonts w:hint="eastAsia"/>
          <w:color w:val="auto"/>
          <w:lang w:val="en-US" w:eastAsia="zh-CN"/>
        </w:rPr>
        <w:t>10</w:t>
      </w:r>
      <w:r>
        <w:rPr>
          <w:rFonts w:hint="eastAsia"/>
          <w:color w:val="auto"/>
        </w:rPr>
        <w:t>月-投标截止</w:t>
      </w:r>
      <w:r>
        <w:rPr>
          <w:color w:val="auto"/>
        </w:rPr>
        <w:t>时间</w:t>
      </w:r>
      <w:r>
        <w:rPr>
          <w:rFonts w:hint="eastAsia"/>
          <w:color w:val="auto"/>
        </w:rPr>
        <w:t>）没有骗取中标和严重违约及重大工程质量问题；参加本采购活动前三年内，在经营活动中没有重大违法记录；</w:t>
      </w:r>
    </w:p>
    <w:p>
      <w:pPr>
        <w:pStyle w:val="8"/>
        <w:rPr>
          <w:color w:val="auto"/>
        </w:rPr>
      </w:pPr>
      <w:r>
        <w:rPr>
          <w:rFonts w:hint="eastAsia"/>
          <w:color w:val="auto"/>
        </w:rPr>
        <w:t>拟派项目经理学历证书、</w:t>
      </w:r>
      <w:r>
        <w:rPr>
          <w:color w:val="auto"/>
        </w:rPr>
        <w:t>资格证书</w:t>
      </w:r>
      <w:r>
        <w:rPr>
          <w:rFonts w:hint="eastAsia"/>
          <w:color w:val="auto"/>
        </w:rPr>
        <w:t>（复印件，加盖公章）；</w:t>
      </w:r>
    </w:p>
    <w:p>
      <w:pPr>
        <w:pStyle w:val="6"/>
        <w:ind w:firstLine="420"/>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7"/>
        <w:ind w:firstLine="420" w:firstLineChars="200"/>
      </w:pPr>
      <w:r>
        <w:rPr>
          <w:rFonts w:hint="eastAsia"/>
        </w:rPr>
        <w:t>（2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7"/>
        <w:ind w:firstLine="420" w:firstLineChars="200"/>
      </w:pPr>
      <w:r>
        <w:rPr>
          <w:rFonts w:hint="eastAsia"/>
        </w:rPr>
        <w:t>（4</w:t>
      </w:r>
      <w:r>
        <w:t>）</w:t>
      </w:r>
      <w:r>
        <w:rPr>
          <w:rFonts w:hint="eastAsia"/>
        </w:rPr>
        <w:t>单</w:t>
      </w:r>
      <w:r>
        <w:t>位工程投</w:t>
      </w:r>
      <w:r>
        <w:rPr>
          <w:rFonts w:hint="eastAsia"/>
        </w:rPr>
        <w:t>标</w:t>
      </w:r>
      <w:r>
        <w:t>报价汇总表（</w:t>
      </w:r>
      <w:r>
        <w:rPr>
          <w:rFonts w:hint="eastAsia"/>
        </w:rPr>
        <w:t>表-03</w:t>
      </w:r>
      <w:r>
        <w:t>）</w:t>
      </w:r>
    </w:p>
    <w:p>
      <w:pPr>
        <w:pStyle w:val="7"/>
        <w:ind w:firstLine="420" w:firstLineChars="200"/>
      </w:pPr>
      <w:r>
        <w:rPr>
          <w:rFonts w:hint="eastAsia"/>
        </w:rPr>
        <w:t>（5</w:t>
      </w:r>
      <w:r>
        <w:t>）</w:t>
      </w:r>
      <w:r>
        <w:rPr>
          <w:rFonts w:hint="eastAsia"/>
        </w:rPr>
        <w:t>分</w:t>
      </w:r>
      <w:r>
        <w:t>部分项工程</w:t>
      </w:r>
      <w:r>
        <w:rPr>
          <w:rFonts w:hint="eastAsia"/>
        </w:rPr>
        <w:t>量</w:t>
      </w:r>
      <w:r>
        <w:t>清单与计价表（</w:t>
      </w:r>
      <w:r>
        <w:rPr>
          <w:rFonts w:hint="eastAsia"/>
        </w:rPr>
        <w:t>表-06</w:t>
      </w:r>
      <w:r>
        <w:t>）</w:t>
      </w:r>
    </w:p>
    <w:p>
      <w:pPr>
        <w:pStyle w:val="7"/>
        <w:ind w:firstLine="420" w:firstLineChars="200"/>
      </w:pPr>
      <w:r>
        <w:rPr>
          <w:rFonts w:hint="eastAsia"/>
        </w:rPr>
        <w:t>（6</w:t>
      </w:r>
      <w:r>
        <w:t>）</w:t>
      </w:r>
      <w:r>
        <w:rPr>
          <w:rFonts w:hint="eastAsia"/>
        </w:rPr>
        <w:t>措施</w:t>
      </w:r>
      <w:r>
        <w:t>项目清单与计价表</w:t>
      </w:r>
      <w:r>
        <w:rPr>
          <w:rFonts w:hint="eastAsia"/>
        </w:rPr>
        <w:t>（一</w:t>
      </w:r>
      <w:r>
        <w:t>）</w:t>
      </w:r>
      <w:r>
        <w:rPr>
          <w:rFonts w:hint="eastAsia"/>
        </w:rPr>
        <w:t>(表-08)</w:t>
      </w:r>
    </w:p>
    <w:p>
      <w:pPr>
        <w:pStyle w:val="7"/>
        <w:ind w:firstLine="420" w:firstLineChars="200"/>
      </w:pPr>
      <w:r>
        <w:rPr>
          <w:rFonts w:hint="eastAsia"/>
        </w:rPr>
        <w:t>（7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7"/>
        <w:ind w:firstLine="420" w:firstLineChars="200"/>
      </w:pPr>
      <w:r>
        <w:rPr>
          <w:rFonts w:hint="eastAsia"/>
        </w:rPr>
        <w:t>（9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pPr>
      <w:r>
        <w:rPr>
          <w:rFonts w:hint="eastAsia"/>
        </w:rPr>
        <w:t>（1</w:t>
      </w:r>
      <w:r>
        <w:t>0</w:t>
      </w:r>
      <w:r>
        <w:rPr>
          <w:rFonts w:hint="eastAsia"/>
        </w:rPr>
        <w:t>）主</w:t>
      </w:r>
      <w:r>
        <w:t>要材料选型表</w:t>
      </w:r>
    </w:p>
    <w:p>
      <w:pPr>
        <w:pStyle w:val="6"/>
        <w:ind w:firstLine="420"/>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7"/>
        <w:ind w:firstLine="420" w:firstLineChars="200"/>
      </w:pPr>
      <w:r>
        <w:rPr>
          <w:rFonts w:hint="eastAsia"/>
        </w:rPr>
        <w:t>（</w:t>
      </w:r>
      <w:r>
        <w:t>3）</w:t>
      </w:r>
      <w:r>
        <w:rPr>
          <w:rFonts w:hint="eastAsia"/>
        </w:rPr>
        <w:t>计划开、竣工日期和施工进度网络图（必须提交网络图），施工进度的保证措施；</w:t>
      </w:r>
    </w:p>
    <w:p>
      <w:pPr>
        <w:pStyle w:val="7"/>
        <w:ind w:firstLine="420" w:firstLineChars="200"/>
      </w:pPr>
      <w:r>
        <w:rPr>
          <w:rFonts w:hint="eastAsia"/>
        </w:rPr>
        <w:t>（</w:t>
      </w:r>
      <w:r>
        <w:t>4）</w:t>
      </w:r>
      <w:r>
        <w:rPr>
          <w:rFonts w:hint="eastAsia"/>
        </w:rPr>
        <w:t>针对本工程的施工技术方案、重点难点方案，施工质量的保证措施；</w:t>
      </w:r>
    </w:p>
    <w:p>
      <w:pPr>
        <w:pStyle w:val="7"/>
        <w:ind w:firstLine="420" w:firstLineChars="200"/>
      </w:pPr>
      <w:r>
        <w:rPr>
          <w:rFonts w:hint="eastAsia"/>
        </w:rPr>
        <w:t>（5）</w:t>
      </w: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ind w:firstLine="420"/>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ind w:firstLine="420"/>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建设工程合同采用固定单价合同</w:t>
      </w:r>
      <w:r>
        <w:rPr>
          <w:rFonts w:ascii="Arial" w:hAnsi="Arial" w:cs="Arial"/>
          <w:szCs w:val="21"/>
        </w:rPr>
        <w:t>。招标文件中确定的工程项目</w:t>
      </w:r>
      <w:r>
        <w:rPr>
          <w:rFonts w:hint="eastAsia" w:ascii="Arial" w:hAnsi="Arial" w:cs="Arial"/>
          <w:szCs w:val="21"/>
        </w:rPr>
        <w:t>招标</w:t>
      </w:r>
      <w:r>
        <w:rPr>
          <w:rFonts w:ascii="Arial" w:hAnsi="Arial" w:cs="Arial"/>
          <w:szCs w:val="21"/>
        </w:rPr>
        <w:t>范围、工程量清单不予调整</w:t>
      </w:r>
      <w:r>
        <w:rPr>
          <w:rFonts w:hint="eastAsia" w:ascii="Arial" w:hAnsi="Arial" w:cs="Arial"/>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ind w:firstLine="420"/>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ind w:firstLine="420"/>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ind w:firstLine="420"/>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60"/>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60"/>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60"/>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60"/>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60"/>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ind w:right="28" w:firstLine="0" w:firstLineChars="0"/>
        <w:rPr>
          <w:rFonts w:ascii="宋体" w:hAnsi="宋体"/>
        </w:rPr>
      </w:pPr>
      <w:r>
        <w:rPr>
          <w:rFonts w:hint="eastAsia" w:ascii="宋体" w:hAnsi="宋体"/>
          <w:b/>
        </w:rPr>
        <w:t>1</w:t>
      </w:r>
      <w:r>
        <w:rPr>
          <w:rFonts w:ascii="宋体" w:hAnsi="宋体"/>
          <w:b/>
        </w:rPr>
        <w:t>4</w:t>
      </w:r>
      <w:r>
        <w:rPr>
          <w:rFonts w:hint="eastAsia" w:ascii="宋体" w:hAnsi="宋体"/>
          <w:b/>
        </w:rPr>
        <w:t>.5</w:t>
      </w:r>
      <w:r>
        <w:rPr>
          <w:rFonts w:hint="eastAsia"/>
        </w:rPr>
        <w:t>本招标工程设置招标控制价，人民币</w:t>
      </w:r>
      <w:r>
        <w:rPr>
          <w:rFonts w:hint="eastAsia"/>
          <w:highlight w:val="none"/>
          <w:u w:val="single"/>
          <w:lang w:val="en-US" w:eastAsia="zh-CN"/>
        </w:rPr>
        <w:t xml:space="preserve"> </w:t>
      </w:r>
      <w:r>
        <w:rPr>
          <w:rFonts w:hint="eastAsia" w:ascii="微软雅黑" w:hAnsi="微软雅黑" w:eastAsia="微软雅黑" w:cs="微软雅黑"/>
          <w:b w:val="0"/>
          <w:i w:val="0"/>
          <w:caps w:val="0"/>
          <w:color w:val="111111"/>
          <w:spacing w:val="0"/>
          <w:sz w:val="21"/>
          <w:szCs w:val="21"/>
          <w:highlight w:val="none"/>
          <w:u w:val="single"/>
          <w:shd w:val="clear" w:fill="FFFFFF"/>
          <w:lang w:val="en-US" w:eastAsia="zh-CN"/>
        </w:rPr>
        <w:t>193000</w:t>
      </w:r>
      <w:r>
        <w:rPr>
          <w:rFonts w:hint="eastAsia"/>
          <w:highlight w:val="none"/>
          <w:u w:val="single"/>
          <w:lang w:val="en-US" w:eastAsia="zh-CN"/>
        </w:rPr>
        <w:t xml:space="preserve"> </w:t>
      </w:r>
      <w:r>
        <w:rPr>
          <w:rFonts w:hint="eastAsia"/>
        </w:rPr>
        <w:t>元，超过此报价的投标人将被拒绝。</w:t>
      </w:r>
    </w:p>
    <w:p>
      <w:pPr>
        <w:pStyle w:val="5"/>
      </w:pPr>
      <w:r>
        <w:rPr>
          <w:rFonts w:hint="eastAsia"/>
        </w:rPr>
        <w:t>投标货币</w:t>
      </w:r>
    </w:p>
    <w:p>
      <w:pPr>
        <w:pStyle w:val="6"/>
        <w:ind w:firstLine="420"/>
      </w:pPr>
      <w:r>
        <w:rPr>
          <w:rFonts w:hint="eastAsia"/>
        </w:rPr>
        <w:t>本工程投标报价采用的币种为人民币。</w:t>
      </w:r>
    </w:p>
    <w:p>
      <w:pPr>
        <w:pStyle w:val="5"/>
      </w:pPr>
      <w:r>
        <w:rPr>
          <w:rFonts w:hint="eastAsia"/>
        </w:rPr>
        <w:t>投标文件的份数和签署</w:t>
      </w:r>
    </w:p>
    <w:p>
      <w:pPr>
        <w:pStyle w:val="6"/>
        <w:ind w:firstLine="420"/>
      </w:pPr>
      <w:r>
        <w:rPr>
          <w:rFonts w:hint="eastAsia"/>
        </w:rPr>
        <w:t>投标人应按本须知前附表第 13项规定的份数提交投标文件。</w:t>
      </w:r>
    </w:p>
    <w:p>
      <w:pPr>
        <w:pStyle w:val="6"/>
        <w:ind w:firstLine="420"/>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ind w:firstLine="420"/>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ind w:firstLine="420"/>
      </w:pPr>
      <w:r>
        <w:rPr>
          <w:rFonts w:hint="eastAsia"/>
        </w:rPr>
        <w:t>除投标人对错误处须修改外，全套投标文件（除技术标外）应无涂改或行间插字和增删。如有修改，修改处应由投标人加盖投标人的印章或由投标文件签字人签字。</w:t>
      </w:r>
    </w:p>
    <w:p>
      <w:pPr>
        <w:pStyle w:val="8"/>
        <w:rPr>
          <w:color w:val="auto"/>
        </w:rPr>
      </w:pPr>
    </w:p>
    <w:p>
      <w:pPr>
        <w:pStyle w:val="4"/>
        <w:ind w:firstLine="482"/>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ind w:firstLine="420"/>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ind w:firstLine="420"/>
      </w:pPr>
      <w:r>
        <w:rPr>
          <w:rFonts w:hint="eastAsia"/>
        </w:rPr>
        <w:t>投标文件的截止时间见本须知前附表第</w:t>
      </w:r>
      <w:r>
        <w:t>14</w:t>
      </w:r>
      <w:r>
        <w:rPr>
          <w:rFonts w:hint="eastAsia"/>
        </w:rPr>
        <w:t>项规定。</w:t>
      </w:r>
    </w:p>
    <w:p>
      <w:pPr>
        <w:pStyle w:val="6"/>
        <w:ind w:firstLine="420"/>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ind w:firstLine="420"/>
      </w:pPr>
      <w:r>
        <w:rPr>
          <w:rFonts w:hint="eastAsia"/>
        </w:rPr>
        <w:t>到投标截止时间 止，招标人收到的投标文件少于3个的，招标人将依法重新组织招标。</w:t>
      </w:r>
    </w:p>
    <w:p>
      <w:pPr>
        <w:pStyle w:val="5"/>
      </w:pPr>
      <w:r>
        <w:rPr>
          <w:rFonts w:hint="eastAsia"/>
        </w:rPr>
        <w:t>迟交的投标文件</w:t>
      </w:r>
    </w:p>
    <w:p>
      <w:pPr>
        <w:pStyle w:val="6"/>
        <w:ind w:firstLine="420"/>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ind w:firstLine="420"/>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ind w:firstLine="420"/>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ind w:firstLine="420"/>
      </w:pPr>
      <w:r>
        <w:rPr>
          <w:rFonts w:hint="eastAsia"/>
        </w:rPr>
        <w:t>在投标截止时间之后，投标人不得补充、修改投标文件。</w:t>
      </w:r>
    </w:p>
    <w:p>
      <w:pPr>
        <w:pStyle w:val="6"/>
        <w:ind w:firstLine="420"/>
      </w:pPr>
      <w:r>
        <w:rPr>
          <w:rFonts w:hint="eastAsia"/>
        </w:rPr>
        <w:t>在投标截止时间至投标有效期满之前，投标人不得撤回其投标文件，否则其投标保证金将被没收。</w:t>
      </w:r>
    </w:p>
    <w:p>
      <w:pPr>
        <w:pStyle w:val="7"/>
      </w:pPr>
    </w:p>
    <w:p>
      <w:pPr>
        <w:pStyle w:val="8"/>
        <w:rPr>
          <w:color w:val="auto"/>
        </w:rPr>
      </w:pPr>
    </w:p>
    <w:p>
      <w:pPr>
        <w:pStyle w:val="9"/>
      </w:pPr>
    </w:p>
    <w:p>
      <w:pPr>
        <w:pStyle w:val="10"/>
      </w:pPr>
    </w:p>
    <w:p>
      <w:pPr>
        <w:ind w:firstLine="420"/>
      </w:pPr>
    </w:p>
    <w:p>
      <w:pPr>
        <w:pStyle w:val="4"/>
        <w:ind w:firstLine="482"/>
      </w:pPr>
      <w:bookmarkStart w:id="10" w:name="_Toc395611384"/>
      <w:r>
        <w:rPr>
          <w:rFonts w:hint="eastAsia"/>
        </w:rPr>
        <w:t>开标</w:t>
      </w:r>
      <w:bookmarkEnd w:id="10"/>
    </w:p>
    <w:p>
      <w:pPr>
        <w:pStyle w:val="5"/>
      </w:pPr>
      <w:r>
        <w:rPr>
          <w:rFonts w:hint="eastAsia"/>
        </w:rPr>
        <w:t>开标</w:t>
      </w:r>
    </w:p>
    <w:p>
      <w:pPr>
        <w:pStyle w:val="6"/>
        <w:ind w:firstLine="420"/>
      </w:pPr>
      <w:r>
        <w:rPr>
          <w:rFonts w:hint="eastAsia"/>
        </w:rPr>
        <w:t>招标人按本须知前附表第15项所规定的时间和地点公开开标，并邀请合格投标人参加。</w:t>
      </w:r>
    </w:p>
    <w:p>
      <w:pPr>
        <w:pStyle w:val="6"/>
        <w:ind w:firstLine="420"/>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ind w:firstLine="420"/>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ind w:firstLine="420"/>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ind w:firstLine="420"/>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rPr>
          <w:color w:val="auto"/>
        </w:rPr>
      </w:pP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ind w:firstLine="420"/>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rPr>
          <w:color w:val="auto"/>
        </w:rPr>
      </w:pPr>
    </w:p>
    <w:p>
      <w:pPr>
        <w:pStyle w:val="4"/>
        <w:ind w:firstLine="482"/>
      </w:pPr>
      <w:bookmarkStart w:id="11" w:name="_Toc395611385"/>
      <w:r>
        <w:rPr>
          <w:rFonts w:hint="eastAsia"/>
        </w:rPr>
        <w:t>评标</w:t>
      </w:r>
      <w:bookmarkEnd w:id="11"/>
    </w:p>
    <w:p>
      <w:pPr>
        <w:pStyle w:val="5"/>
      </w:pPr>
      <w:r>
        <w:rPr>
          <w:rFonts w:hint="eastAsia"/>
        </w:rPr>
        <w:t>评标委员会与评标</w:t>
      </w:r>
    </w:p>
    <w:p>
      <w:pPr>
        <w:pStyle w:val="6"/>
        <w:ind w:firstLine="420"/>
      </w:pPr>
      <w:r>
        <w:rPr>
          <w:rFonts w:hint="eastAsia"/>
        </w:rPr>
        <w:t>评标委员会由招标人依法组建，负责评标活动。</w:t>
      </w:r>
    </w:p>
    <w:p>
      <w:pPr>
        <w:pStyle w:val="6"/>
        <w:ind w:firstLine="420"/>
      </w:pPr>
      <w:r>
        <w:rPr>
          <w:rFonts w:hint="eastAsia"/>
        </w:rPr>
        <w:t>开标结束后，开始评标，评标按有关规定进行。</w:t>
      </w:r>
    </w:p>
    <w:p>
      <w:pPr>
        <w:pStyle w:val="5"/>
      </w:pPr>
      <w:r>
        <w:rPr>
          <w:rFonts w:hint="eastAsia"/>
        </w:rPr>
        <w:t>评标过程的保密</w:t>
      </w:r>
    </w:p>
    <w:p>
      <w:pPr>
        <w:pStyle w:val="6"/>
        <w:ind w:firstLine="420"/>
      </w:pPr>
      <w:r>
        <w:rPr>
          <w:rFonts w:hint="eastAsia"/>
        </w:rPr>
        <w:t>开标后，直至授予中标人合同为止，凡属于对投标文件的审查、澄清、评价和比较的有关资料以及中标候选人的推荐情况，与评标有关的其他任何情况均严格保密。</w:t>
      </w:r>
    </w:p>
    <w:p>
      <w:pPr>
        <w:pStyle w:val="6"/>
        <w:ind w:firstLine="420"/>
      </w:pPr>
      <w:r>
        <w:rPr>
          <w:rFonts w:hint="eastAsia"/>
        </w:rPr>
        <w:t>在投标文件的评审和比较、中标候选人推荐以及授予合同的过程中，投标人向招标人和评标委员会施加影响的任何行为，都将会导致其投标被拒绝。</w:t>
      </w:r>
    </w:p>
    <w:p>
      <w:pPr>
        <w:pStyle w:val="6"/>
        <w:ind w:firstLine="420"/>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ind w:firstLine="420"/>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ind w:firstLine="420"/>
      </w:pPr>
      <w:r>
        <w:rPr>
          <w:rFonts w:hint="eastAsia"/>
        </w:rPr>
        <w:t>开标后，经招标人审查符合本须知第</w:t>
      </w:r>
      <w:r>
        <w:t>22</w:t>
      </w:r>
      <w:r>
        <w:rPr>
          <w:rFonts w:hint="eastAsia"/>
        </w:rPr>
        <w:t>条有关规定的投标文件，才能提交评标委员会进行评审。</w:t>
      </w:r>
    </w:p>
    <w:p>
      <w:pPr>
        <w:pStyle w:val="6"/>
        <w:ind w:firstLine="420"/>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ind w:firstLine="420"/>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ind w:firstLine="420"/>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ind w:firstLine="420"/>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ind w:firstLine="420"/>
      </w:pPr>
      <w:r>
        <w:rPr>
          <w:rFonts w:hint="eastAsia"/>
        </w:rPr>
        <w:t>评标委员会将按照本须知第31条规定，仅对在实质上响应招标文件要求的投标文件进行评估和比较。</w:t>
      </w:r>
    </w:p>
    <w:p>
      <w:pPr>
        <w:pStyle w:val="6"/>
        <w:ind w:firstLine="420"/>
      </w:pPr>
      <w:r>
        <w:rPr>
          <w:rFonts w:hint="eastAsia"/>
        </w:rPr>
        <w:t>在评审过程中,评标委员会可以书面形式要求投标人就投标文件中含义不明确的内容进行书面说明并提供相关材料。</w:t>
      </w:r>
    </w:p>
    <w:p>
      <w:pPr>
        <w:pStyle w:val="6"/>
        <w:ind w:firstLine="420"/>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ind w:firstLine="420"/>
      </w:pPr>
      <w:r>
        <w:rPr>
          <w:rFonts w:hint="eastAsia"/>
        </w:rPr>
        <w:t>评标方法和标准:</w:t>
      </w:r>
    </w:p>
    <w:p>
      <w:pPr>
        <w:pStyle w:val="7"/>
        <w:ind w:firstLine="420" w:firstLineChars="200"/>
      </w:pPr>
      <w:r>
        <w:rPr>
          <w:rFonts w:hint="eastAsia"/>
        </w:rPr>
        <w:t>详见附件：标评标办法。</w:t>
      </w:r>
    </w:p>
    <w:p>
      <w:pPr>
        <w:pStyle w:val="8"/>
        <w:rPr>
          <w:color w:val="auto"/>
        </w:rPr>
      </w:pPr>
    </w:p>
    <w:p>
      <w:pPr>
        <w:pStyle w:val="4"/>
        <w:ind w:firstLine="482"/>
      </w:pPr>
      <w:bookmarkStart w:id="12" w:name="_Toc395611386"/>
      <w:r>
        <w:rPr>
          <w:rFonts w:hint="eastAsia"/>
        </w:rPr>
        <w:t>合同的授予</w:t>
      </w:r>
      <w:bookmarkEnd w:id="12"/>
    </w:p>
    <w:p>
      <w:pPr>
        <w:pStyle w:val="5"/>
      </w:pPr>
      <w:r>
        <w:rPr>
          <w:rFonts w:hint="eastAsia"/>
        </w:rPr>
        <w:t>合同授予标准</w:t>
      </w:r>
    </w:p>
    <w:p>
      <w:pPr>
        <w:pStyle w:val="6"/>
        <w:ind w:firstLine="420"/>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ind w:firstLine="420"/>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ind w:firstLine="420"/>
      </w:pPr>
      <w:r>
        <w:rPr>
          <w:rFonts w:hint="eastAsia"/>
        </w:rPr>
        <w:t>招标人根据有关规定对拟中标人进行公告，并同时</w:t>
      </w:r>
      <w:r>
        <w:t>发出</w:t>
      </w:r>
      <w:r>
        <w:rPr>
          <w:rFonts w:hint="eastAsia"/>
        </w:rPr>
        <w:t>中标通知书。</w:t>
      </w:r>
    </w:p>
    <w:p>
      <w:pPr>
        <w:pStyle w:val="6"/>
        <w:ind w:firstLine="420"/>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ind w:firstLine="420"/>
      </w:pPr>
      <w:r>
        <w:rPr>
          <w:rFonts w:hint="eastAsia"/>
        </w:rPr>
        <w:t>招标人与中标人将于中标通知书发出之日起30日内，按照招标文件和中标人的投标文件订立书面工程施工合同。</w:t>
      </w:r>
    </w:p>
    <w:p>
      <w:pPr>
        <w:pStyle w:val="6"/>
        <w:ind w:firstLine="420"/>
      </w:pPr>
      <w:r>
        <w:rPr>
          <w:rFonts w:hint="eastAsia"/>
        </w:rPr>
        <w:t>中标人应当按照合同约定履行义务，完成中标项目施工，不得将中标项目施工转让（转包）给他人。</w:t>
      </w:r>
    </w:p>
    <w:p>
      <w:pPr>
        <w:pStyle w:val="60"/>
        <w:ind w:firstLine="420"/>
      </w:pPr>
      <w:r>
        <w:br w:type="page"/>
      </w:r>
    </w:p>
    <w:p>
      <w:pPr>
        <w:pStyle w:val="2"/>
        <w:keepNext w:val="0"/>
        <w:keepLines w:val="0"/>
        <w:ind w:left="0"/>
        <w:rPr>
          <w:rFonts w:ascii="宋体" w:hAnsi="宋体"/>
        </w:rPr>
      </w:pPr>
      <w:bookmarkStart w:id="13" w:name="_Toc138740209"/>
      <w:bookmarkStart w:id="14" w:name="_Toc79682142"/>
      <w:r>
        <w:rPr>
          <w:rFonts w:hint="eastAsia" w:ascii="宋体" w:hAnsi="宋体"/>
        </w:rPr>
        <w:t>合同条款</w:t>
      </w:r>
      <w:bookmarkEnd w:id="13"/>
      <w:bookmarkEnd w:id="14"/>
    </w:p>
    <w:p>
      <w:pPr>
        <w:ind w:firstLine="420"/>
        <w:jc w:val="center"/>
        <w:rPr>
          <w:rFonts w:ascii="宋体" w:hAnsi="宋体"/>
        </w:rPr>
      </w:pPr>
      <w:r>
        <w:rPr>
          <w:rFonts w:hint="eastAsia" w:ascii="宋体" w:hAnsi="宋体"/>
        </w:rPr>
        <w:t>（以最终签订版为准）</w:t>
      </w:r>
    </w:p>
    <w:p>
      <w:pPr>
        <w:ind w:firstLine="420"/>
        <w:rPr>
          <w:rFonts w:ascii="宋体" w:hAnsi="宋体"/>
        </w:rPr>
      </w:pPr>
    </w:p>
    <w:p>
      <w:pPr>
        <w:ind w:firstLine="420"/>
        <w:rPr>
          <w:rFonts w:ascii="宋体" w:hAnsi="宋体"/>
        </w:rPr>
      </w:pPr>
    </w:p>
    <w:p>
      <w:pPr>
        <w:ind w:firstLine="420"/>
        <w:rPr>
          <w:rFonts w:ascii="宋体" w:hAnsi="宋体"/>
        </w:rPr>
      </w:pPr>
    </w:p>
    <w:p>
      <w:pPr>
        <w:pStyle w:val="59"/>
        <w:spacing w:line="240" w:lineRule="auto"/>
        <w:ind w:firstLine="643"/>
        <w:jc w:val="both"/>
        <w:rPr>
          <w:bCs/>
          <w:sz w:val="18"/>
          <w:szCs w:val="18"/>
        </w:rPr>
      </w:pPr>
      <w:r>
        <w:br w:type="page"/>
      </w:r>
    </w:p>
    <w:p>
      <w:pPr>
        <w:ind w:left="-1" w:leftChars="-85" w:hanging="177" w:hangingChars="49"/>
        <w:rPr>
          <w:rFonts w:hint="eastAsia" w:ascii="宋体" w:hAnsi="宋体"/>
          <w:b/>
          <w:spacing w:val="4"/>
          <w:sz w:val="28"/>
        </w:rPr>
      </w:pPr>
      <w:r>
        <w:rPr>
          <w:rFonts w:hint="eastAsia" w:ascii="宋体" w:hAnsi="宋体"/>
          <w:b/>
          <w:spacing w:val="40"/>
          <w:sz w:val="28"/>
        </w:rPr>
        <w:t>合同编号：</w:t>
      </w:r>
    </w:p>
    <w:p>
      <w:pPr>
        <w:ind w:right="-53" w:rightChars="-25"/>
        <w:rPr>
          <w:b/>
          <w:spacing w:val="4"/>
          <w:sz w:val="28"/>
        </w:rPr>
      </w:pPr>
    </w:p>
    <w:p>
      <w:pPr>
        <w:spacing w:before="240"/>
        <w:rPr>
          <w:b/>
          <w:spacing w:val="4"/>
          <w:sz w:val="28"/>
        </w:rPr>
      </w:pPr>
    </w:p>
    <w:p>
      <w:pPr>
        <w:spacing w:before="240"/>
        <w:jc w:val="center"/>
        <w:rPr>
          <w:rFonts w:eastAsia="黑体"/>
          <w:b/>
          <w:spacing w:val="4"/>
          <w:sz w:val="52"/>
        </w:rPr>
      </w:pPr>
      <w:r>
        <w:rPr>
          <w:rFonts w:hint="eastAsia" w:eastAsia="黑体"/>
          <w:b/>
          <w:spacing w:val="4"/>
          <w:sz w:val="52"/>
        </w:rPr>
        <w:t>检验检测</w:t>
      </w:r>
      <w:r>
        <w:rPr>
          <w:rFonts w:eastAsia="黑体"/>
          <w:b/>
          <w:spacing w:val="4"/>
          <w:sz w:val="52"/>
        </w:rPr>
        <w:t>项目</w:t>
      </w:r>
    </w:p>
    <w:p>
      <w:pPr>
        <w:spacing w:before="240"/>
        <w:jc w:val="both"/>
        <w:rPr>
          <w:rFonts w:eastAsia="黑体"/>
          <w:spacing w:val="4"/>
          <w:sz w:val="84"/>
        </w:rPr>
      </w:pPr>
      <w:r>
        <w:rPr>
          <w:rFonts w:eastAsia="黑体"/>
          <w:spacing w:val="4"/>
          <w:sz w:val="84"/>
        </w:rPr>
        <w:t>合 同 书</w:t>
      </w:r>
    </w:p>
    <w:p>
      <w:pPr>
        <w:spacing w:before="240"/>
        <w:ind w:firstLine="4362" w:firstLineChars="1500"/>
        <w:rPr>
          <w:b/>
          <w:spacing w:val="40"/>
        </w:rPr>
      </w:pPr>
    </w:p>
    <w:p>
      <w:pPr>
        <w:spacing w:before="240"/>
        <w:rPr>
          <w:b/>
          <w:spacing w:val="40"/>
        </w:rPr>
      </w:pPr>
    </w:p>
    <w:p>
      <w:pPr>
        <w:spacing w:before="240"/>
        <w:ind w:left="2384" w:hanging="2384" w:hangingChars="683"/>
        <w:jc w:val="left"/>
        <w:rPr>
          <w:rFonts w:hint="eastAsia"/>
          <w:b/>
          <w:sz w:val="28"/>
          <w:szCs w:val="28"/>
          <w:u w:val="single"/>
        </w:rPr>
      </w:pPr>
      <w:r>
        <w:rPr>
          <w:b/>
          <w:spacing w:val="34"/>
          <w:sz w:val="28"/>
        </w:rPr>
        <w:t>项 目 名 称</w:t>
      </w:r>
      <w:r>
        <w:rPr>
          <w:b/>
          <w:spacing w:val="40"/>
          <w:sz w:val="28"/>
        </w:rPr>
        <w:t>:</w:t>
      </w:r>
      <w:r>
        <w:rPr>
          <w:rFonts w:hint="eastAsia"/>
          <w:b/>
          <w:spacing w:val="40"/>
          <w:sz w:val="28"/>
        </w:rPr>
        <w:t xml:space="preserve"> </w:t>
      </w:r>
      <w:r>
        <w:rPr>
          <w:rFonts w:hint="eastAsia" w:ascii="宋体" w:hAnsi="宋体"/>
          <w:b/>
          <w:sz w:val="28"/>
          <w:szCs w:val="28"/>
          <w:u w:val="single"/>
        </w:rPr>
        <w:t xml:space="preserve">   </w:t>
      </w:r>
      <w:r>
        <w:rPr>
          <w:rFonts w:hint="eastAsia"/>
          <w:b/>
          <w:sz w:val="28"/>
          <w:szCs w:val="28"/>
          <w:u w:val="single"/>
        </w:rPr>
        <w:t xml:space="preserve">北京清华长庚医院洁净空间洁净度检测      </w:t>
      </w:r>
    </w:p>
    <w:p>
      <w:pPr>
        <w:spacing w:before="240" w:line="160" w:lineRule="exact"/>
        <w:rPr>
          <w:b/>
          <w:spacing w:val="40"/>
        </w:rPr>
      </w:pPr>
    </w:p>
    <w:p>
      <w:pPr>
        <w:spacing w:before="240"/>
        <w:ind w:left="0" w:leftChars="0" w:firstLine="0" w:firstLineChars="0"/>
        <w:rPr>
          <w:rFonts w:hint="eastAsia"/>
          <w:b/>
          <w:bCs/>
          <w:sz w:val="28"/>
          <w:szCs w:val="28"/>
          <w:u w:val="single"/>
        </w:rPr>
      </w:pPr>
      <w:r>
        <w:rPr>
          <w:b/>
          <w:spacing w:val="34"/>
          <w:sz w:val="28"/>
        </w:rPr>
        <w:t>委 托 单 位</w:t>
      </w:r>
      <w:r>
        <w:rPr>
          <w:b/>
          <w:spacing w:val="40"/>
          <w:sz w:val="28"/>
        </w:rPr>
        <w:t>:</w:t>
      </w:r>
      <w:r>
        <w:rPr>
          <w:rFonts w:ascii="宋体" w:hAnsi="宋体"/>
          <w:b/>
          <w:spacing w:val="40"/>
          <w:sz w:val="28"/>
          <w:u w:val="single"/>
        </w:rPr>
        <w:t xml:space="preserve"> </w:t>
      </w:r>
      <w:r>
        <w:rPr>
          <w:rFonts w:hint="eastAsia"/>
          <w:b/>
          <w:sz w:val="28"/>
          <w:szCs w:val="28"/>
          <w:u w:val="single"/>
        </w:rPr>
        <w:t xml:space="preserve">  北京清华长庚医院</w:t>
      </w:r>
      <w:bookmarkStart w:id="24" w:name="_GoBack"/>
      <w:bookmarkEnd w:id="24"/>
      <w:r>
        <w:rPr>
          <w:rFonts w:hint="eastAsia"/>
          <w:b/>
          <w:bCs/>
          <w:sz w:val="28"/>
          <w:szCs w:val="28"/>
          <w:u w:val="single"/>
        </w:rPr>
        <w:t xml:space="preserve">               </w:t>
      </w:r>
    </w:p>
    <w:p>
      <w:pPr>
        <w:snapToGrid w:val="0"/>
        <w:spacing w:before="240"/>
        <w:ind w:left="0" w:leftChars="0" w:firstLine="0" w:firstLineChars="0"/>
        <w:rPr>
          <w:rFonts w:hint="eastAsia"/>
          <w:b/>
          <w:spacing w:val="40"/>
          <w:sz w:val="28"/>
        </w:rPr>
      </w:pPr>
      <w:r>
        <w:rPr>
          <w:b/>
          <w:spacing w:val="40"/>
          <w:sz w:val="28"/>
        </w:rPr>
        <w:t>（委托方）</w:t>
      </w:r>
    </w:p>
    <w:p>
      <w:pPr>
        <w:snapToGrid w:val="0"/>
        <w:spacing w:before="240"/>
        <w:rPr>
          <w:rFonts w:hint="eastAsia"/>
          <w:b/>
          <w:spacing w:val="40"/>
          <w:sz w:val="28"/>
        </w:rPr>
      </w:pPr>
    </w:p>
    <w:p>
      <w:pPr>
        <w:spacing w:line="400" w:lineRule="exact"/>
        <w:ind w:left="0" w:leftChars="0" w:firstLine="0" w:firstLineChars="0"/>
        <w:rPr>
          <w:b/>
          <w:sz w:val="28"/>
          <w:szCs w:val="28"/>
        </w:rPr>
      </w:pPr>
      <w:r>
        <w:rPr>
          <w:b/>
          <w:spacing w:val="20"/>
          <w:sz w:val="28"/>
          <w:szCs w:val="28"/>
        </w:rPr>
        <w:t>检</w:t>
      </w:r>
      <w:r>
        <w:rPr>
          <w:b/>
          <w:spacing w:val="34"/>
          <w:sz w:val="28"/>
        </w:rPr>
        <w:t xml:space="preserve"> 测 单 位</w:t>
      </w:r>
      <w:r>
        <w:rPr>
          <w:b/>
          <w:spacing w:val="20"/>
          <w:sz w:val="28"/>
          <w:szCs w:val="28"/>
        </w:rPr>
        <w:t>:</w:t>
      </w:r>
      <w:r>
        <w:rPr>
          <w:b/>
          <w:spacing w:val="40"/>
          <w:sz w:val="28"/>
          <w:szCs w:val="28"/>
          <w:u w:val="single"/>
        </w:rPr>
        <w:t xml:space="preserve"> </w:t>
      </w:r>
      <w:r>
        <w:rPr>
          <w:rFonts w:ascii="宋体" w:hAnsi="宋体"/>
          <w:b/>
          <w:spacing w:val="40"/>
          <w:sz w:val="28"/>
          <w:u w:val="single"/>
        </w:rPr>
        <w:t xml:space="preserve"> </w:t>
      </w:r>
      <w:r>
        <w:rPr>
          <w:rFonts w:hint="eastAsia"/>
          <w:b/>
          <w:sz w:val="28"/>
          <w:szCs w:val="28"/>
          <w:u w:val="single"/>
        </w:rPr>
        <w:t xml:space="preserve">  </w:t>
      </w:r>
    </w:p>
    <w:p>
      <w:pPr>
        <w:snapToGrid w:val="0"/>
        <w:spacing w:before="240" w:line="140" w:lineRule="atLeast"/>
        <w:ind w:left="0" w:leftChars="0" w:firstLine="0" w:firstLineChars="0"/>
        <w:rPr>
          <w:spacing w:val="40"/>
          <w:sz w:val="28"/>
        </w:rPr>
      </w:pPr>
      <w:r>
        <w:rPr>
          <w:b/>
          <w:spacing w:val="40"/>
          <w:sz w:val="28"/>
        </w:rPr>
        <w:t>（受托方）</w:t>
      </w:r>
    </w:p>
    <w:p>
      <w:pPr>
        <w:spacing w:before="240"/>
        <w:rPr>
          <w:b/>
        </w:rPr>
      </w:pPr>
    </w:p>
    <w:p>
      <w:pPr>
        <w:pStyle w:val="21"/>
        <w:rPr>
          <w:rFonts w:hAnsi="宋体"/>
          <w:b/>
          <w:sz w:val="28"/>
          <w:szCs w:val="28"/>
        </w:rPr>
      </w:pPr>
      <w:r>
        <w:rPr>
          <w:rFonts w:hAnsi="宋体"/>
          <w:b/>
          <w:spacing w:val="34"/>
          <w:sz w:val="28"/>
          <w:szCs w:val="28"/>
        </w:rPr>
        <w:t xml:space="preserve">签 </w:t>
      </w:r>
      <w:r>
        <w:rPr>
          <w:rFonts w:hint="eastAsia" w:hAnsi="宋体"/>
          <w:b/>
          <w:spacing w:val="34"/>
          <w:sz w:val="28"/>
          <w:szCs w:val="28"/>
        </w:rPr>
        <w:t>订</w:t>
      </w:r>
      <w:r>
        <w:rPr>
          <w:rFonts w:hAnsi="宋体"/>
          <w:b/>
          <w:spacing w:val="34"/>
          <w:sz w:val="28"/>
          <w:szCs w:val="28"/>
        </w:rPr>
        <w:t xml:space="preserve"> 日 期</w:t>
      </w:r>
      <w:r>
        <w:rPr>
          <w:rFonts w:hAnsi="宋体"/>
          <w:b/>
          <w:spacing w:val="40"/>
          <w:sz w:val="28"/>
          <w:szCs w:val="28"/>
        </w:rPr>
        <w:t>:</w:t>
      </w:r>
      <w:r>
        <w:rPr>
          <w:rFonts w:hAnsi="宋体"/>
          <w:b/>
          <w:sz w:val="28"/>
          <w:szCs w:val="28"/>
        </w:rPr>
        <w:t xml:space="preserve">          </w:t>
      </w:r>
      <w:r>
        <w:rPr>
          <w:rFonts w:hint="eastAsia" w:hAnsi="宋体"/>
          <w:b/>
          <w:sz w:val="28"/>
          <w:szCs w:val="28"/>
        </w:rPr>
        <w:t xml:space="preserve">  </w:t>
      </w:r>
      <w:r>
        <w:rPr>
          <w:rFonts w:hAnsi="宋体"/>
          <w:b/>
          <w:sz w:val="28"/>
          <w:szCs w:val="28"/>
        </w:rPr>
        <w:t>年</w:t>
      </w:r>
      <w:r>
        <w:rPr>
          <w:rFonts w:hint="eastAsia" w:hAnsi="宋体"/>
          <w:b/>
          <w:sz w:val="28"/>
          <w:szCs w:val="28"/>
        </w:rPr>
        <w:t xml:space="preserve">   </w:t>
      </w:r>
      <w:r>
        <w:rPr>
          <w:rFonts w:hAnsi="宋体"/>
          <w:b/>
          <w:sz w:val="28"/>
          <w:szCs w:val="28"/>
        </w:rPr>
        <w:t>月</w:t>
      </w:r>
      <w:r>
        <w:rPr>
          <w:rFonts w:hint="eastAsia" w:hAnsi="宋体"/>
          <w:b/>
          <w:sz w:val="28"/>
          <w:szCs w:val="28"/>
        </w:rPr>
        <w:t xml:space="preserve">    </w:t>
      </w:r>
      <w:r>
        <w:rPr>
          <w:rFonts w:hAnsi="宋体"/>
          <w:b/>
          <w:sz w:val="28"/>
          <w:szCs w:val="28"/>
        </w:rPr>
        <w:t>日</w:t>
      </w:r>
    </w:p>
    <w:p>
      <w:pPr>
        <w:pStyle w:val="33"/>
        <w:spacing w:line="500" w:lineRule="exact"/>
        <w:ind w:left="0" w:leftChars="0" w:firstLine="0" w:firstLineChars="0"/>
        <w:rPr>
          <w:rFonts w:hint="eastAsia" w:ascii="Times New Roman" w:hAnsi="宋体"/>
          <w:szCs w:val="24"/>
          <w:lang w:eastAsia="zh-CN"/>
        </w:rPr>
      </w:pPr>
      <w:r>
        <w:rPr>
          <w:rFonts w:ascii="Times New Roman"/>
          <w:szCs w:val="24"/>
        </w:rPr>
        <w:br w:type="page"/>
      </w:r>
      <w:r>
        <w:rPr>
          <w:rFonts w:ascii="Times New Roman" w:hAnsi="宋体"/>
          <w:szCs w:val="24"/>
        </w:rPr>
        <w:t>根据《中华人民共和国合同法》和有关规定，</w:t>
      </w:r>
      <w:r>
        <w:rPr>
          <w:rFonts w:hint="eastAsia"/>
          <w:szCs w:val="24"/>
          <w:u w:val="single"/>
        </w:rPr>
        <w:t>北京清华长庚医院</w:t>
      </w:r>
      <w:r>
        <w:rPr>
          <w:rFonts w:hint="eastAsia"/>
          <w:szCs w:val="24"/>
        </w:rPr>
        <w:t>（以下简称委托方）委托</w:t>
      </w:r>
      <w:r>
        <w:rPr>
          <w:rFonts w:hint="eastAsia"/>
          <w:szCs w:val="24"/>
          <w:lang w:val="en-US" w:eastAsia="zh-CN"/>
        </w:rPr>
        <w:t xml:space="preserve">  </w:t>
      </w:r>
      <w:r>
        <w:rPr>
          <w:rFonts w:hint="eastAsia"/>
          <w:szCs w:val="24"/>
          <w:u w:val="single"/>
          <w:lang w:val="en-US" w:eastAsia="zh-CN"/>
        </w:rPr>
        <w:t xml:space="preserve">/  </w:t>
      </w:r>
      <w:r>
        <w:rPr>
          <w:rFonts w:hint="eastAsia"/>
          <w:szCs w:val="24"/>
          <w:lang w:eastAsia="zh-CN"/>
        </w:rPr>
        <w:t>有限公司</w:t>
      </w:r>
      <w:r>
        <w:rPr>
          <w:rFonts w:hint="eastAsia"/>
          <w:szCs w:val="24"/>
        </w:rPr>
        <w:t>（以下简称受</w:t>
      </w:r>
      <w:r>
        <w:rPr>
          <w:rFonts w:hint="eastAsia" w:ascii="Times New Roman" w:hAnsi="宋体"/>
          <w:szCs w:val="24"/>
        </w:rPr>
        <w:t>托方）承担</w:t>
      </w:r>
      <w:r>
        <w:rPr>
          <w:rFonts w:hint="eastAsia" w:hAnsi="宋体"/>
          <w:szCs w:val="24"/>
          <w:u w:val="single"/>
        </w:rPr>
        <w:t>北京清华长庚医院洁净空间洁净度检测</w:t>
      </w:r>
      <w:r>
        <w:rPr>
          <w:rFonts w:ascii="Times New Roman" w:hAnsi="宋体"/>
          <w:szCs w:val="24"/>
        </w:rPr>
        <w:t>任务。经双方协商一致，订立本合同。</w:t>
      </w:r>
    </w:p>
    <w:p>
      <w:pPr>
        <w:pStyle w:val="33"/>
        <w:numPr>
          <w:ilvl w:val="0"/>
          <w:numId w:val="3"/>
        </w:numPr>
        <w:spacing w:before="156" w:beforeLines="50" w:line="440" w:lineRule="exact"/>
        <w:ind w:firstLineChars="0"/>
        <w:rPr>
          <w:rFonts w:hint="eastAsia" w:ascii="Times New Roman" w:hAnsi="宋体"/>
          <w:b/>
          <w:szCs w:val="24"/>
        </w:rPr>
      </w:pPr>
      <w:r>
        <w:rPr>
          <w:rFonts w:hint="eastAsia" w:ascii="Times New Roman" w:hAnsi="宋体"/>
          <w:b/>
          <w:szCs w:val="24"/>
        </w:rPr>
        <w:t>委托方及</w:t>
      </w:r>
      <w:r>
        <w:rPr>
          <w:rFonts w:ascii="Times New Roman" w:hAnsi="宋体"/>
          <w:b/>
          <w:szCs w:val="24"/>
        </w:rPr>
        <w:t>检测项目概况</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384"/>
        <w:gridCol w:w="3261"/>
        <w:gridCol w:w="1275"/>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gridSpan w:val="2"/>
            <w:noWrap w:val="0"/>
            <w:vAlign w:val="center"/>
          </w:tcPr>
          <w:p>
            <w:pPr>
              <w:pStyle w:val="33"/>
              <w:snapToGrid w:val="0"/>
              <w:spacing w:line="305" w:lineRule="auto"/>
              <w:ind w:firstLine="0" w:firstLineChars="0"/>
              <w:jc w:val="center"/>
              <w:rPr>
                <w:rFonts w:hint="eastAsia" w:hAnsi="宋体"/>
                <w:lang w:val="en-US" w:eastAsia="zh-CN"/>
              </w:rPr>
            </w:pPr>
            <w:r>
              <w:rPr>
                <w:rFonts w:hint="eastAsia" w:hAnsi="宋体"/>
                <w:lang w:val="en-US" w:eastAsia="zh-CN"/>
              </w:rPr>
              <w:t>委托单位</w:t>
            </w:r>
          </w:p>
        </w:tc>
        <w:tc>
          <w:tcPr>
            <w:tcW w:w="3261" w:type="dxa"/>
            <w:noWrap w:val="0"/>
            <w:vAlign w:val="center"/>
          </w:tcPr>
          <w:p>
            <w:pPr>
              <w:pStyle w:val="33"/>
              <w:snapToGrid w:val="0"/>
              <w:spacing w:line="305" w:lineRule="auto"/>
              <w:ind w:firstLine="0" w:firstLineChars="0"/>
              <w:jc w:val="center"/>
              <w:rPr>
                <w:rFonts w:hint="eastAsia" w:hAnsi="宋体"/>
                <w:szCs w:val="24"/>
                <w:lang w:val="en-US" w:eastAsia="zh-CN"/>
              </w:rPr>
            </w:pPr>
            <w:r>
              <w:rPr>
                <w:rFonts w:hint="eastAsia"/>
                <w:szCs w:val="24"/>
                <w:lang w:val="en-US" w:eastAsia="zh-CN"/>
              </w:rPr>
              <w:t>北京清华长庚医院</w:t>
            </w:r>
          </w:p>
        </w:tc>
        <w:tc>
          <w:tcPr>
            <w:tcW w:w="1275" w:type="dxa"/>
            <w:noWrap w:val="0"/>
            <w:vAlign w:val="center"/>
          </w:tcPr>
          <w:p>
            <w:pPr>
              <w:pStyle w:val="33"/>
              <w:snapToGrid w:val="0"/>
              <w:spacing w:line="305" w:lineRule="auto"/>
              <w:ind w:firstLine="0" w:firstLineChars="0"/>
              <w:jc w:val="center"/>
              <w:rPr>
                <w:rFonts w:hint="eastAsia" w:hAnsi="宋体"/>
                <w:lang w:val="en-US" w:eastAsia="zh-CN"/>
              </w:rPr>
            </w:pPr>
            <w:r>
              <w:rPr>
                <w:rFonts w:hint="eastAsia" w:hAnsi="宋体"/>
                <w:lang w:val="en-US" w:eastAsia="zh-CN"/>
              </w:rPr>
              <w:t>联系人</w:t>
            </w:r>
          </w:p>
        </w:tc>
        <w:tc>
          <w:tcPr>
            <w:tcW w:w="2977" w:type="dxa"/>
            <w:noWrap w:val="0"/>
            <w:vAlign w:val="center"/>
          </w:tcPr>
          <w:p>
            <w:pPr>
              <w:pStyle w:val="33"/>
              <w:snapToGrid w:val="0"/>
              <w:spacing w:line="305" w:lineRule="auto"/>
              <w:ind w:firstLine="0" w:firstLineChars="0"/>
              <w:jc w:val="center"/>
              <w:rPr>
                <w:rFonts w:hint="eastAsia" w:hAnsi="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gridSpan w:val="2"/>
            <w:noWrap w:val="0"/>
            <w:vAlign w:val="center"/>
          </w:tcPr>
          <w:p>
            <w:pPr>
              <w:pStyle w:val="33"/>
              <w:snapToGrid w:val="0"/>
              <w:spacing w:line="305" w:lineRule="auto"/>
              <w:ind w:firstLine="0" w:firstLineChars="0"/>
              <w:jc w:val="center"/>
              <w:rPr>
                <w:rFonts w:hint="eastAsia"/>
                <w:szCs w:val="24"/>
                <w:lang w:val="en-US" w:eastAsia="zh-CN"/>
              </w:rPr>
            </w:pPr>
            <w:r>
              <w:rPr>
                <w:rFonts w:hint="eastAsia"/>
                <w:szCs w:val="24"/>
                <w:lang w:val="en-US" w:eastAsia="zh-CN"/>
              </w:rPr>
              <w:t>项目地址</w:t>
            </w:r>
          </w:p>
        </w:tc>
        <w:tc>
          <w:tcPr>
            <w:tcW w:w="3261" w:type="dxa"/>
            <w:noWrap w:val="0"/>
            <w:vAlign w:val="center"/>
          </w:tcPr>
          <w:p>
            <w:pPr>
              <w:pStyle w:val="33"/>
              <w:snapToGrid w:val="0"/>
              <w:spacing w:line="305" w:lineRule="auto"/>
              <w:ind w:firstLine="0" w:firstLineChars="0"/>
              <w:jc w:val="center"/>
              <w:rPr>
                <w:rFonts w:hint="eastAsia"/>
                <w:szCs w:val="24"/>
                <w:lang w:val="en-US" w:eastAsia="zh-CN"/>
              </w:rPr>
            </w:pPr>
            <w:r>
              <w:rPr>
                <w:rFonts w:hint="eastAsia"/>
                <w:szCs w:val="24"/>
                <w:lang w:val="en-US" w:eastAsia="zh-CN"/>
              </w:rPr>
              <w:t xml:space="preserve">北京             </w:t>
            </w:r>
          </w:p>
        </w:tc>
        <w:tc>
          <w:tcPr>
            <w:tcW w:w="1275" w:type="dxa"/>
            <w:noWrap w:val="0"/>
            <w:vAlign w:val="center"/>
          </w:tcPr>
          <w:p>
            <w:pPr>
              <w:pStyle w:val="33"/>
              <w:snapToGrid w:val="0"/>
              <w:spacing w:line="305" w:lineRule="auto"/>
              <w:ind w:firstLine="0" w:firstLineChars="0"/>
              <w:jc w:val="center"/>
              <w:rPr>
                <w:rFonts w:hint="eastAsia" w:hAnsi="宋体"/>
                <w:lang w:val="en-US" w:eastAsia="zh-CN"/>
              </w:rPr>
            </w:pPr>
            <w:r>
              <w:rPr>
                <w:rFonts w:hint="eastAsia" w:hAnsi="宋体"/>
                <w:lang w:val="en-US" w:eastAsia="zh-CN"/>
              </w:rPr>
              <w:t>联系电话</w:t>
            </w:r>
          </w:p>
        </w:tc>
        <w:tc>
          <w:tcPr>
            <w:tcW w:w="2977" w:type="dxa"/>
            <w:noWrap w:val="0"/>
            <w:vAlign w:val="center"/>
          </w:tcPr>
          <w:p>
            <w:pPr>
              <w:pStyle w:val="33"/>
              <w:snapToGrid w:val="0"/>
              <w:spacing w:line="305" w:lineRule="auto"/>
              <w:ind w:firstLine="0" w:firstLineChars="0"/>
              <w:jc w:val="center"/>
              <w:rPr>
                <w:rFonts w:hint="eastAsia" w:hAnsi="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gridSpan w:val="2"/>
            <w:noWrap w:val="0"/>
            <w:vAlign w:val="center"/>
          </w:tcPr>
          <w:p>
            <w:pPr>
              <w:pStyle w:val="33"/>
              <w:snapToGrid w:val="0"/>
              <w:spacing w:line="305" w:lineRule="auto"/>
              <w:ind w:firstLine="0" w:firstLineChars="0"/>
              <w:jc w:val="center"/>
              <w:rPr>
                <w:rFonts w:hint="eastAsia" w:hAnsi="宋体"/>
                <w:lang w:val="en-US" w:eastAsia="zh-CN"/>
              </w:rPr>
            </w:pPr>
            <w:r>
              <w:rPr>
                <w:rFonts w:hint="eastAsia" w:hAnsi="宋体"/>
                <w:lang w:val="en-US" w:eastAsia="zh-CN"/>
              </w:rPr>
              <w:t>从业人数（X）</w:t>
            </w:r>
          </w:p>
        </w:tc>
        <w:tc>
          <w:tcPr>
            <w:tcW w:w="3261" w:type="dxa"/>
            <w:noWrap w:val="0"/>
            <w:vAlign w:val="center"/>
          </w:tcPr>
          <w:p>
            <w:pPr>
              <w:pStyle w:val="33"/>
              <w:snapToGrid w:val="0"/>
              <w:spacing w:line="305" w:lineRule="auto"/>
              <w:ind w:firstLine="0" w:firstLineChars="0"/>
              <w:rPr>
                <w:rFonts w:hint="eastAsia" w:hAnsi="宋体"/>
                <w:lang w:val="en-US" w:eastAsia="zh-CN"/>
              </w:rPr>
            </w:pPr>
            <w:r>
              <w:rPr>
                <w:rFonts w:hint="eastAsia" w:ascii="MS Mincho" w:hAnsi="MS Mincho" w:eastAsia="MS Mincho" w:cs="MS Mincho"/>
                <w:lang w:val="en-US" w:eastAsia="zh-CN"/>
              </w:rPr>
              <w:t>☑</w:t>
            </w:r>
            <w:r>
              <w:rPr>
                <w:rFonts w:hint="eastAsia" w:hAnsi="宋体"/>
                <w:lang w:val="en-US" w:eastAsia="zh-CN"/>
              </w:rPr>
              <w:t>&gt;2000</w:t>
            </w:r>
          </w:p>
          <w:p>
            <w:pPr>
              <w:pStyle w:val="33"/>
              <w:snapToGrid w:val="0"/>
              <w:spacing w:line="305" w:lineRule="auto"/>
              <w:ind w:firstLine="0" w:firstLineChars="0"/>
              <w:rPr>
                <w:rFonts w:hint="eastAsia" w:hAnsi="宋体"/>
                <w:lang w:val="en-US" w:eastAsia="zh-CN"/>
              </w:rPr>
            </w:pPr>
            <w:r>
              <w:rPr>
                <w:rFonts w:hint="eastAsia" w:hAnsi="宋体"/>
                <w:lang w:val="en-US" w:eastAsia="zh-CN"/>
              </w:rPr>
              <w:t>□1000</w:t>
            </w:r>
            <w:r>
              <w:rPr>
                <w:rFonts w:ascii="Arial" w:hAnsi="Arial" w:cs="Arial"/>
                <w:lang w:val="en-US" w:eastAsia="zh-CN"/>
              </w:rPr>
              <w:t>≤</w:t>
            </w:r>
            <w:r>
              <w:rPr>
                <w:rFonts w:hint="eastAsia" w:hAnsi="宋体"/>
                <w:lang w:val="en-US" w:eastAsia="zh-CN"/>
              </w:rPr>
              <w:t>X&lt;2000</w:t>
            </w:r>
          </w:p>
          <w:p>
            <w:pPr>
              <w:pStyle w:val="33"/>
              <w:snapToGrid w:val="0"/>
              <w:spacing w:line="305" w:lineRule="auto"/>
              <w:ind w:firstLine="0" w:firstLineChars="0"/>
              <w:rPr>
                <w:rFonts w:hint="eastAsia" w:hAnsi="宋体"/>
                <w:lang w:val="en-US" w:eastAsia="zh-CN"/>
              </w:rPr>
            </w:pPr>
            <w:r>
              <w:rPr>
                <w:rFonts w:hint="eastAsia" w:hAnsi="宋体"/>
                <w:lang w:val="en-US" w:eastAsia="zh-CN"/>
              </w:rPr>
              <w:t>□100</w:t>
            </w:r>
            <w:r>
              <w:rPr>
                <w:rFonts w:ascii="Arial" w:hAnsi="Arial" w:cs="Arial"/>
                <w:lang w:val="en-US" w:eastAsia="zh-CN"/>
              </w:rPr>
              <w:t>≤</w:t>
            </w:r>
            <w:r>
              <w:rPr>
                <w:rFonts w:hint="eastAsia" w:hAnsi="宋体"/>
                <w:lang w:val="en-US" w:eastAsia="zh-CN"/>
              </w:rPr>
              <w:t xml:space="preserve">X&lt;1000 </w:t>
            </w:r>
          </w:p>
          <w:p>
            <w:pPr>
              <w:pStyle w:val="33"/>
              <w:snapToGrid w:val="0"/>
              <w:spacing w:line="305" w:lineRule="auto"/>
              <w:ind w:firstLine="0" w:firstLineChars="0"/>
              <w:rPr>
                <w:rFonts w:hint="eastAsia" w:hAnsi="宋体"/>
                <w:lang w:val="en-US" w:eastAsia="zh-CN"/>
              </w:rPr>
            </w:pPr>
            <w:r>
              <w:rPr>
                <w:rFonts w:hint="eastAsia" w:hAnsi="宋体"/>
                <w:lang w:val="en-US" w:eastAsia="zh-CN"/>
              </w:rPr>
              <w:t>□20</w:t>
            </w:r>
            <w:r>
              <w:rPr>
                <w:rFonts w:ascii="Arial" w:hAnsi="Arial" w:cs="Arial"/>
                <w:lang w:val="en-US" w:eastAsia="zh-CN"/>
              </w:rPr>
              <w:t>≤</w:t>
            </w:r>
            <w:r>
              <w:rPr>
                <w:rFonts w:hint="eastAsia" w:hAnsi="宋体"/>
                <w:lang w:val="en-US" w:eastAsia="zh-CN"/>
              </w:rPr>
              <w:t xml:space="preserve">X&lt;100 </w:t>
            </w:r>
          </w:p>
          <w:p>
            <w:pPr>
              <w:pStyle w:val="33"/>
              <w:snapToGrid w:val="0"/>
              <w:spacing w:line="305" w:lineRule="auto"/>
              <w:ind w:firstLine="0" w:firstLineChars="0"/>
              <w:rPr>
                <w:rFonts w:hint="eastAsia" w:hAnsi="宋体"/>
                <w:lang w:val="en-US" w:eastAsia="zh-CN"/>
              </w:rPr>
            </w:pPr>
            <w:r>
              <w:rPr>
                <w:rFonts w:hint="eastAsia" w:hAnsi="宋体"/>
                <w:lang w:val="en-US" w:eastAsia="zh-CN"/>
              </w:rPr>
              <w:t>□&lt;20</w:t>
            </w:r>
          </w:p>
        </w:tc>
        <w:tc>
          <w:tcPr>
            <w:tcW w:w="1275" w:type="dxa"/>
            <w:noWrap w:val="0"/>
            <w:vAlign w:val="center"/>
          </w:tcPr>
          <w:p>
            <w:pPr>
              <w:pStyle w:val="33"/>
              <w:snapToGrid w:val="0"/>
              <w:spacing w:line="305" w:lineRule="auto"/>
              <w:ind w:firstLine="0" w:firstLineChars="0"/>
              <w:jc w:val="center"/>
              <w:rPr>
                <w:rFonts w:hint="eastAsia" w:hAnsi="宋体"/>
                <w:lang w:val="en-US" w:eastAsia="zh-CN"/>
              </w:rPr>
            </w:pPr>
            <w:r>
              <w:rPr>
                <w:rFonts w:hint="eastAsia" w:hAnsi="宋体"/>
                <w:lang w:val="en-US" w:eastAsia="zh-CN"/>
              </w:rPr>
              <w:t>营业收入（Y）</w:t>
            </w:r>
          </w:p>
        </w:tc>
        <w:tc>
          <w:tcPr>
            <w:tcW w:w="2977" w:type="dxa"/>
            <w:noWrap w:val="0"/>
            <w:vAlign w:val="center"/>
          </w:tcPr>
          <w:p>
            <w:pPr>
              <w:pStyle w:val="33"/>
              <w:snapToGrid w:val="0"/>
              <w:spacing w:line="305" w:lineRule="auto"/>
              <w:ind w:firstLine="0" w:firstLineChars="0"/>
              <w:rPr>
                <w:rFonts w:hint="eastAsia" w:hAnsi="宋体"/>
                <w:lang w:val="en-US" w:eastAsia="zh-CN"/>
              </w:rPr>
            </w:pPr>
            <w:r>
              <w:rPr>
                <w:rFonts w:hint="eastAsia" w:ascii="MS Mincho" w:hAnsi="MS Mincho" w:eastAsia="MS Mincho" w:cs="MS Mincho"/>
                <w:lang w:val="en-US" w:eastAsia="zh-CN"/>
              </w:rPr>
              <w:t>☑</w:t>
            </w:r>
            <w:r>
              <w:rPr>
                <w:rFonts w:hint="eastAsia" w:hAnsi="宋体"/>
                <w:lang w:val="en-US" w:eastAsia="zh-CN"/>
              </w:rPr>
              <w:t xml:space="preserve">&gt;80000万 </w:t>
            </w:r>
          </w:p>
          <w:p>
            <w:pPr>
              <w:pStyle w:val="33"/>
              <w:snapToGrid w:val="0"/>
              <w:spacing w:line="305" w:lineRule="auto"/>
              <w:ind w:firstLine="0" w:firstLineChars="0"/>
              <w:rPr>
                <w:rFonts w:hint="eastAsia" w:hAnsi="宋体"/>
                <w:lang w:val="en-US" w:eastAsia="zh-CN"/>
              </w:rPr>
            </w:pPr>
            <w:r>
              <w:rPr>
                <w:rFonts w:hint="eastAsia" w:hAnsi="宋体"/>
                <w:lang w:val="en-US" w:eastAsia="zh-CN"/>
              </w:rPr>
              <w:t>□40000万</w:t>
            </w:r>
            <w:r>
              <w:rPr>
                <w:rFonts w:ascii="Arial" w:hAnsi="Arial" w:cs="Arial"/>
                <w:lang w:val="en-US" w:eastAsia="zh-CN"/>
              </w:rPr>
              <w:t>≤</w:t>
            </w:r>
            <w:r>
              <w:rPr>
                <w:rFonts w:hint="eastAsia" w:hAnsi="宋体"/>
                <w:lang w:val="en-US" w:eastAsia="zh-CN"/>
              </w:rPr>
              <w:t xml:space="preserve">Y&lt;80000万 </w:t>
            </w:r>
          </w:p>
          <w:p>
            <w:pPr>
              <w:pStyle w:val="33"/>
              <w:snapToGrid w:val="0"/>
              <w:spacing w:line="305" w:lineRule="auto"/>
              <w:ind w:firstLine="0" w:firstLineChars="0"/>
              <w:rPr>
                <w:rFonts w:hint="eastAsia" w:hAnsi="宋体"/>
                <w:lang w:val="en-US" w:eastAsia="zh-CN"/>
              </w:rPr>
            </w:pPr>
            <w:r>
              <w:rPr>
                <w:rFonts w:hint="eastAsia" w:hAnsi="宋体"/>
                <w:lang w:val="en-US" w:eastAsia="zh-CN"/>
              </w:rPr>
              <w:t>□300万</w:t>
            </w:r>
            <w:r>
              <w:rPr>
                <w:rFonts w:ascii="Arial" w:hAnsi="Arial" w:cs="Arial"/>
                <w:lang w:val="en-US" w:eastAsia="zh-CN"/>
              </w:rPr>
              <w:t>≤</w:t>
            </w:r>
            <w:r>
              <w:rPr>
                <w:rFonts w:hint="eastAsia" w:hAnsi="宋体"/>
                <w:lang w:val="en-US" w:eastAsia="zh-CN"/>
              </w:rPr>
              <w:t>Y&lt;40000万</w:t>
            </w:r>
          </w:p>
          <w:p>
            <w:pPr>
              <w:pStyle w:val="33"/>
              <w:snapToGrid w:val="0"/>
              <w:spacing w:line="305" w:lineRule="auto"/>
              <w:ind w:firstLine="0" w:firstLineChars="0"/>
              <w:rPr>
                <w:rFonts w:hint="eastAsia" w:hAnsi="宋体"/>
                <w:lang w:val="en-US" w:eastAsia="zh-CN"/>
              </w:rPr>
            </w:pPr>
            <w:r>
              <w:rPr>
                <w:rFonts w:hint="eastAsia" w:hAnsi="宋体"/>
                <w:lang w:val="en-US" w:eastAsia="zh-CN"/>
              </w:rPr>
              <w:t>□100万</w:t>
            </w:r>
            <w:r>
              <w:rPr>
                <w:rFonts w:ascii="Arial" w:hAnsi="Arial" w:cs="Arial"/>
                <w:lang w:val="en-US" w:eastAsia="zh-CN"/>
              </w:rPr>
              <w:t>≤</w:t>
            </w:r>
            <w:r>
              <w:rPr>
                <w:rFonts w:hint="eastAsia" w:hAnsi="宋体"/>
                <w:lang w:val="en-US" w:eastAsia="zh-CN"/>
              </w:rPr>
              <w:t xml:space="preserve">Y&lt;300万  </w:t>
            </w:r>
          </w:p>
          <w:p>
            <w:pPr>
              <w:pStyle w:val="33"/>
              <w:snapToGrid w:val="0"/>
              <w:spacing w:line="305" w:lineRule="auto"/>
              <w:ind w:firstLine="0" w:firstLineChars="0"/>
              <w:rPr>
                <w:rFonts w:hint="eastAsia" w:hAnsi="宋体"/>
                <w:lang w:val="en-US" w:eastAsia="zh-CN"/>
              </w:rPr>
            </w:pPr>
            <w:r>
              <w:rPr>
                <w:rFonts w:hint="eastAsia" w:hAnsi="宋体"/>
                <w:lang w:val="en-US" w:eastAsia="zh-CN"/>
              </w:rPr>
              <w:t>□&lt;100万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gridSpan w:val="2"/>
            <w:noWrap w:val="0"/>
            <w:vAlign w:val="center"/>
          </w:tcPr>
          <w:p>
            <w:pPr>
              <w:pStyle w:val="33"/>
              <w:snapToGrid w:val="0"/>
              <w:spacing w:line="305" w:lineRule="auto"/>
              <w:ind w:firstLine="0" w:firstLineChars="0"/>
              <w:jc w:val="center"/>
              <w:rPr>
                <w:rFonts w:hint="eastAsia" w:hAnsi="宋体"/>
                <w:lang w:val="en-US" w:eastAsia="zh-CN"/>
              </w:rPr>
            </w:pPr>
            <w:r>
              <w:rPr>
                <w:rFonts w:hint="eastAsia" w:hAnsi="宋体"/>
                <w:lang w:val="en-US" w:eastAsia="zh-CN"/>
              </w:rPr>
              <w:t>单位性质</w:t>
            </w:r>
          </w:p>
        </w:tc>
        <w:tc>
          <w:tcPr>
            <w:tcW w:w="7513" w:type="dxa"/>
            <w:gridSpan w:val="3"/>
            <w:noWrap w:val="0"/>
            <w:vAlign w:val="center"/>
          </w:tcPr>
          <w:p>
            <w:pPr>
              <w:pStyle w:val="33"/>
              <w:snapToGrid w:val="0"/>
              <w:spacing w:line="305" w:lineRule="auto"/>
              <w:ind w:firstLine="0" w:firstLineChars="0"/>
              <w:rPr>
                <w:rFonts w:hint="eastAsia" w:hAnsi="宋体"/>
                <w:lang w:val="en-US" w:eastAsia="zh-CN"/>
              </w:rPr>
            </w:pPr>
            <w:r>
              <w:rPr>
                <w:rFonts w:hint="eastAsia" w:hAnsi="宋体"/>
                <w:lang w:val="en-US" w:eastAsia="zh-CN"/>
              </w:rPr>
              <w:t xml:space="preserve">□国有企业  □集体所有制企业   □民营企业   □外资企业 </w:t>
            </w:r>
          </w:p>
          <w:p>
            <w:pPr>
              <w:pStyle w:val="33"/>
              <w:snapToGrid w:val="0"/>
              <w:spacing w:line="305" w:lineRule="auto"/>
              <w:ind w:firstLine="0" w:firstLineChars="0"/>
              <w:rPr>
                <w:rFonts w:hint="eastAsia" w:hAnsi="宋体"/>
                <w:lang w:val="en-US" w:eastAsia="zh-CN"/>
              </w:rPr>
            </w:pPr>
            <w:r>
              <w:rPr>
                <w:rFonts w:hint="eastAsia" w:hAnsi="宋体"/>
                <w:lang w:val="en-US" w:eastAsia="zh-CN"/>
              </w:rPr>
              <w:t xml:space="preserve">□政府机构  </w:t>
            </w:r>
            <w:r>
              <w:rPr>
                <w:rFonts w:hint="eastAsia" w:ascii="MS Mincho" w:hAnsi="MS Mincho" w:eastAsia="MS Mincho" w:cs="MS Mincho"/>
                <w:lang w:val="en-US" w:eastAsia="zh-CN"/>
              </w:rPr>
              <w:t>☑</w:t>
            </w:r>
            <w:r>
              <w:rPr>
                <w:rFonts w:hint="eastAsia" w:hAnsi="宋体"/>
                <w:lang w:val="en-US" w:eastAsia="zh-CN"/>
              </w:rPr>
              <w:t>事业单位 □社会团体 □个体户/个人 □其他</w:t>
            </w:r>
            <w:r>
              <w:rPr>
                <w:rFonts w:hint="eastAsia" w:hAnsi="宋体"/>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gridSpan w:val="2"/>
            <w:noWrap w:val="0"/>
            <w:vAlign w:val="center"/>
          </w:tcPr>
          <w:p>
            <w:pPr>
              <w:pStyle w:val="33"/>
              <w:snapToGrid w:val="0"/>
              <w:spacing w:line="305" w:lineRule="auto"/>
              <w:ind w:firstLine="0" w:firstLineChars="0"/>
              <w:jc w:val="center"/>
              <w:rPr>
                <w:rFonts w:hint="eastAsia" w:hAnsi="宋体"/>
                <w:lang w:val="en-US" w:eastAsia="zh-CN"/>
              </w:rPr>
            </w:pPr>
            <w:r>
              <w:rPr>
                <w:rFonts w:hint="eastAsia" w:hAnsi="宋体"/>
                <w:lang w:val="en-US" w:eastAsia="zh-CN"/>
              </w:rPr>
              <w:t>所属行业</w:t>
            </w:r>
          </w:p>
        </w:tc>
        <w:tc>
          <w:tcPr>
            <w:tcW w:w="7513" w:type="dxa"/>
            <w:gridSpan w:val="3"/>
            <w:noWrap w:val="0"/>
            <w:vAlign w:val="center"/>
          </w:tcPr>
          <w:p>
            <w:pPr>
              <w:pStyle w:val="33"/>
              <w:snapToGrid w:val="0"/>
              <w:spacing w:line="305" w:lineRule="auto"/>
              <w:ind w:firstLine="0" w:firstLineChars="0"/>
              <w:rPr>
                <w:rFonts w:hint="eastAsia" w:hAnsi="宋体"/>
                <w:lang w:val="en-US" w:eastAsia="zh-CN"/>
              </w:rPr>
            </w:pPr>
            <w:r>
              <w:rPr>
                <w:rFonts w:hint="eastAsia" w:hAnsi="宋体"/>
                <w:lang w:val="en-US" w:eastAsia="zh-CN"/>
              </w:rPr>
              <w:t xml:space="preserve">□工业    □物业管理  □建筑业  □批发业   □交通运输业 </w:t>
            </w:r>
          </w:p>
          <w:p>
            <w:pPr>
              <w:pStyle w:val="33"/>
              <w:snapToGrid w:val="0"/>
              <w:spacing w:line="305" w:lineRule="auto"/>
              <w:ind w:firstLine="0" w:firstLineChars="0"/>
              <w:rPr>
                <w:rFonts w:hint="eastAsia" w:hAnsi="宋体"/>
                <w:lang w:val="en-US" w:eastAsia="zh-CN"/>
              </w:rPr>
            </w:pPr>
            <w:r>
              <w:rPr>
                <w:rFonts w:hint="eastAsia" w:hAnsi="宋体"/>
                <w:lang w:val="en-US" w:eastAsia="zh-CN"/>
              </w:rPr>
              <w:t>□零售业  □仓储业    □邮政业  □餐饮业   □信息传输业</w:t>
            </w:r>
          </w:p>
          <w:p>
            <w:pPr>
              <w:pStyle w:val="33"/>
              <w:snapToGrid w:val="0"/>
              <w:spacing w:line="305" w:lineRule="auto"/>
              <w:ind w:firstLine="0" w:firstLineChars="0"/>
              <w:rPr>
                <w:rFonts w:hint="eastAsia" w:hAnsi="宋体"/>
                <w:lang w:val="en-US" w:eastAsia="zh-CN"/>
              </w:rPr>
            </w:pPr>
            <w:r>
              <w:rPr>
                <w:rFonts w:hint="eastAsia" w:hAnsi="宋体"/>
                <w:lang w:val="en-US" w:eastAsia="zh-CN"/>
              </w:rPr>
              <w:t>□住宿业  □房地产开发经营      □软件和信息技术服务业</w:t>
            </w:r>
          </w:p>
          <w:p>
            <w:pPr>
              <w:pStyle w:val="33"/>
              <w:snapToGrid w:val="0"/>
              <w:spacing w:line="305" w:lineRule="auto"/>
              <w:ind w:firstLine="0" w:firstLineChars="0"/>
              <w:rPr>
                <w:rFonts w:hint="eastAsia" w:hAnsi="宋体"/>
                <w:lang w:val="en-US" w:eastAsia="zh-CN"/>
              </w:rPr>
            </w:pPr>
            <w:r>
              <w:rPr>
                <w:rFonts w:hint="eastAsia" w:hAnsi="宋体"/>
                <w:lang w:val="en-US" w:eastAsia="zh-CN"/>
              </w:rPr>
              <w:t xml:space="preserve">□ 租赁和商务服务业   □农、林、牧、渔业   </w:t>
            </w:r>
            <w:r>
              <w:rPr>
                <w:rFonts w:hint="eastAsia" w:ascii="MS Mincho" w:hAnsi="MS Mincho" w:eastAsia="MS Mincho" w:cs="MS Mincho"/>
                <w:lang w:val="en-US" w:eastAsia="zh-CN"/>
              </w:rPr>
              <w:t>☑</w:t>
            </w:r>
            <w:r>
              <w:rPr>
                <w:rFonts w:hint="eastAsia" w:hAnsi="宋体"/>
                <w:lang w:val="en-US" w:eastAsia="zh-CN"/>
              </w:rPr>
              <w:t>其他</w:t>
            </w:r>
            <w:r>
              <w:rPr>
                <w:rFonts w:hint="eastAsia" w:hAnsi="宋体"/>
                <w:u w:val="single"/>
                <w:lang w:val="en-US" w:eastAsia="zh-CN"/>
              </w:rPr>
              <w:t xml:space="preserve">  医疗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gridSpan w:val="2"/>
            <w:noWrap w:val="0"/>
            <w:vAlign w:val="center"/>
          </w:tcPr>
          <w:p>
            <w:pPr>
              <w:pStyle w:val="33"/>
              <w:snapToGrid w:val="0"/>
              <w:spacing w:line="305" w:lineRule="auto"/>
              <w:ind w:firstLine="0" w:firstLineChars="0"/>
              <w:jc w:val="center"/>
              <w:rPr>
                <w:rFonts w:hint="eastAsia" w:hAnsi="宋体"/>
                <w:lang w:val="en-US" w:eastAsia="zh-CN"/>
              </w:rPr>
            </w:pPr>
            <w:r>
              <w:rPr>
                <w:rFonts w:hint="eastAsia" w:hAnsi="宋体"/>
                <w:lang w:val="en-US" w:eastAsia="zh-CN"/>
              </w:rPr>
              <w:t>项目名称</w:t>
            </w:r>
          </w:p>
        </w:tc>
        <w:tc>
          <w:tcPr>
            <w:tcW w:w="7513" w:type="dxa"/>
            <w:gridSpan w:val="3"/>
            <w:noWrap w:val="0"/>
            <w:vAlign w:val="center"/>
          </w:tcPr>
          <w:p>
            <w:pPr>
              <w:pStyle w:val="33"/>
              <w:snapToGrid w:val="0"/>
              <w:spacing w:line="305" w:lineRule="auto"/>
              <w:ind w:firstLine="0" w:firstLineChars="0"/>
              <w:jc w:val="center"/>
              <w:rPr>
                <w:rFonts w:hint="eastAsia" w:hAnsi="宋体"/>
                <w:lang w:val="en-US" w:eastAsia="zh-CN"/>
              </w:rPr>
            </w:pPr>
            <w:r>
              <w:rPr>
                <w:rFonts w:hint="eastAsia" w:hAnsi="宋体"/>
                <w:lang w:val="en-US" w:eastAsia="zh-CN"/>
              </w:rPr>
              <w:t>北京清华长庚医院洁净空间洁净度检测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gridSpan w:val="2"/>
            <w:noWrap w:val="0"/>
            <w:vAlign w:val="center"/>
          </w:tcPr>
          <w:p>
            <w:pPr>
              <w:pStyle w:val="33"/>
              <w:snapToGrid w:val="0"/>
              <w:spacing w:line="305" w:lineRule="auto"/>
              <w:ind w:firstLine="0" w:firstLineChars="0"/>
              <w:jc w:val="center"/>
              <w:rPr>
                <w:rFonts w:hint="eastAsia" w:hAnsi="宋体"/>
                <w:lang w:val="en-US" w:eastAsia="zh-CN"/>
              </w:rPr>
            </w:pPr>
            <w:r>
              <w:rPr>
                <w:rFonts w:hint="eastAsia" w:hAnsi="宋体"/>
                <w:lang w:val="en-US" w:eastAsia="zh-CN"/>
              </w:rPr>
              <w:t>项目地点</w:t>
            </w:r>
          </w:p>
        </w:tc>
        <w:tc>
          <w:tcPr>
            <w:tcW w:w="7513" w:type="dxa"/>
            <w:gridSpan w:val="3"/>
            <w:noWrap w:val="0"/>
            <w:vAlign w:val="center"/>
          </w:tcPr>
          <w:p>
            <w:pPr>
              <w:pStyle w:val="33"/>
              <w:snapToGrid w:val="0"/>
              <w:spacing w:line="305" w:lineRule="auto"/>
              <w:ind w:firstLine="0" w:firstLineChars="0"/>
              <w:jc w:val="center"/>
              <w:rPr>
                <w:rFonts w:hint="eastAsia" w:hAnsi="宋体"/>
                <w:lang w:val="en-US" w:eastAsia="zh-CN"/>
              </w:rPr>
            </w:pPr>
            <w:r>
              <w:rPr>
                <w:rFonts w:hint="eastAsia" w:hAnsi="宋体"/>
                <w:lang w:val="en-US" w:eastAsia="zh-CN"/>
              </w:rPr>
              <w:t>北京市昌平区立汤路</w:t>
            </w:r>
            <w:r>
              <w:rPr>
                <w:rFonts w:hAnsi="宋体"/>
                <w:lang w:val="en-US" w:eastAsia="zh-CN"/>
              </w:rPr>
              <w:t xml:space="preserve">168 </w:t>
            </w:r>
            <w:r>
              <w:rPr>
                <w:rFonts w:hint="eastAsia" w:hAnsi="宋体"/>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noWrap w:val="0"/>
            <w:vAlign w:val="center"/>
          </w:tcPr>
          <w:p>
            <w:pPr>
              <w:pStyle w:val="33"/>
              <w:snapToGrid w:val="0"/>
              <w:spacing w:line="305" w:lineRule="auto"/>
              <w:ind w:firstLine="0" w:firstLineChars="0"/>
              <w:jc w:val="center"/>
              <w:rPr>
                <w:rFonts w:hint="eastAsia" w:hAnsi="宋体"/>
                <w:lang w:val="en-US" w:eastAsia="zh-CN"/>
              </w:rPr>
            </w:pPr>
            <w:r>
              <w:rPr>
                <w:rFonts w:hint="eastAsia" w:hAnsi="宋体"/>
                <w:lang w:val="en-US" w:eastAsia="zh-CN"/>
              </w:rPr>
              <w:t>项目概况</w:t>
            </w:r>
          </w:p>
        </w:tc>
        <w:tc>
          <w:tcPr>
            <w:tcW w:w="7897" w:type="dxa"/>
            <w:gridSpan w:val="4"/>
            <w:noWrap w:val="0"/>
            <w:vAlign w:val="center"/>
          </w:tcPr>
          <w:p>
            <w:pPr>
              <w:pStyle w:val="33"/>
              <w:snapToGrid w:val="0"/>
              <w:spacing w:line="305" w:lineRule="auto"/>
              <w:ind w:firstLine="0" w:firstLineChars="0"/>
              <w:rPr>
                <w:rFonts w:hint="eastAsia" w:hAnsi="宋体"/>
                <w:lang w:val="en-US" w:eastAsia="zh-CN"/>
              </w:rPr>
            </w:pPr>
            <w:r>
              <w:rPr>
                <w:rFonts w:hint="eastAsia" w:hAnsi="宋体"/>
                <w:lang w:val="en-US" w:eastAsia="zh-CN"/>
              </w:rPr>
              <w:t xml:space="preserve">结构情况：□有改造 </w:t>
            </w:r>
            <w:r>
              <w:rPr>
                <w:rFonts w:hint="eastAsia" w:ascii="MS Mincho" w:hAnsi="MS Mincho" w:eastAsia="MS Mincho" w:cs="MS Mincho"/>
                <w:lang w:val="en-US" w:eastAsia="zh-CN"/>
              </w:rPr>
              <w:t>☑</w:t>
            </w:r>
            <w:r>
              <w:rPr>
                <w:rFonts w:hint="eastAsia" w:hAnsi="宋体"/>
                <w:lang w:val="en-US" w:eastAsia="zh-CN"/>
              </w:rPr>
              <w:t xml:space="preserve">无改造 □有加层；使用功能：□有改变 </w:t>
            </w:r>
            <w:r>
              <w:rPr>
                <w:rFonts w:hint="eastAsia" w:ascii="MS Mincho" w:hAnsi="MS Mincho" w:eastAsia="MS Mincho" w:cs="MS Mincho"/>
                <w:lang w:val="en-US" w:eastAsia="zh-CN"/>
              </w:rPr>
              <w:t>☑</w:t>
            </w:r>
            <w:r>
              <w:rPr>
                <w:rFonts w:hint="eastAsia" w:hAnsi="宋体"/>
                <w:lang w:val="en-US" w:eastAsia="zh-CN"/>
              </w:rPr>
              <w:t xml:space="preserve">无改变 </w:t>
            </w:r>
          </w:p>
          <w:p>
            <w:pPr>
              <w:pStyle w:val="33"/>
              <w:snapToGrid w:val="0"/>
              <w:spacing w:line="305" w:lineRule="auto"/>
              <w:ind w:firstLine="0" w:firstLineChars="0"/>
              <w:rPr>
                <w:rFonts w:hint="default" w:hAnsi="宋体"/>
                <w:u w:val="single"/>
                <w:lang w:val="en-US" w:eastAsia="zh-CN"/>
              </w:rPr>
            </w:pPr>
            <w:r>
              <w:rPr>
                <w:rFonts w:hint="eastAsia" w:hAnsi="宋体"/>
                <w:lang w:val="en-US" w:eastAsia="zh-CN"/>
              </w:rPr>
              <w:t>检验情况：</w:t>
            </w:r>
            <w:r>
              <w:rPr>
                <w:rFonts w:hint="eastAsia" w:ascii="MS Mincho" w:hAnsi="MS Mincho" w:eastAsia="MS Mincho" w:cs="MS Mincho"/>
                <w:lang w:val="en-US" w:eastAsia="zh-CN"/>
              </w:rPr>
              <w:t>☑</w:t>
            </w:r>
            <w:r>
              <w:rPr>
                <w:rFonts w:hint="eastAsia" w:hAnsi="宋体"/>
                <w:lang w:val="en-US" w:eastAsia="zh-CN"/>
              </w:rPr>
              <w:t>进行过检验 □未进行过检验 检验单位名称:</w:t>
            </w:r>
            <w:r>
              <w:rPr>
                <w:rFonts w:hint="eastAsia"/>
                <w:szCs w:val="24"/>
                <w:lang w:val="en-US" w:eastAsia="zh-CN"/>
              </w:rPr>
              <w:t xml:space="preserve"> /    </w:t>
            </w:r>
            <w:r>
              <w:rPr>
                <w:rFonts w:hint="eastAsia"/>
                <w:szCs w:val="24"/>
                <w:u w:val="none"/>
                <w:lang w:val="en-US" w:eastAsia="zh-CN"/>
              </w:rPr>
              <w:t xml:space="preserve">  </w:t>
            </w:r>
            <w:r>
              <w:rPr>
                <w:rFonts w:hint="eastAsia"/>
                <w:szCs w:val="24"/>
                <w:u w:val="single"/>
                <w:lang w:val="en-US" w:eastAsia="zh-CN"/>
              </w:rPr>
              <w:t xml:space="preserve"> </w:t>
            </w:r>
            <w:r>
              <w:rPr>
                <w:rFonts w:hint="eastAsia"/>
                <w:szCs w:val="24"/>
                <w:u w:val="none"/>
                <w:lang w:val="en-US" w:eastAsia="zh-CN"/>
              </w:rPr>
              <w:t xml:space="preserve"> </w:t>
            </w:r>
            <w:r>
              <w:rPr>
                <w:rFonts w:hint="eastAsia"/>
                <w:szCs w:val="24"/>
                <w:u w:val="single"/>
                <w:lang w:val="en-US" w:eastAsia="zh-CN"/>
              </w:rPr>
              <w:t xml:space="preserve"> </w:t>
            </w:r>
          </w:p>
          <w:p>
            <w:pPr>
              <w:pStyle w:val="33"/>
              <w:snapToGrid w:val="0"/>
              <w:spacing w:line="305" w:lineRule="auto"/>
              <w:ind w:firstLine="0" w:firstLineChars="0"/>
              <w:rPr>
                <w:rFonts w:hint="eastAsia" w:hAnsi="宋体"/>
                <w:lang w:val="en-US" w:eastAsia="zh-CN"/>
              </w:rPr>
            </w:pPr>
            <w:r>
              <w:rPr>
                <w:rFonts w:hint="eastAsia" w:hAnsi="宋体"/>
                <w:lang w:val="en-US" w:eastAsia="zh-CN"/>
              </w:rPr>
              <w:t xml:space="preserve">质量纠纷：□有   </w:t>
            </w:r>
            <w:r>
              <w:rPr>
                <w:rFonts w:hint="eastAsia" w:ascii="MS Mincho" w:hAnsi="MS Mincho" w:eastAsia="MS Mincho" w:cs="MS Mincho"/>
                <w:lang w:val="en-US" w:eastAsia="zh-CN"/>
              </w:rPr>
              <w:t>☑</w:t>
            </w:r>
            <w:r>
              <w:rPr>
                <w:rFonts w:hint="eastAsia" w:hAnsi="宋体"/>
                <w:lang w:val="en-US" w:eastAsia="zh-CN"/>
              </w:rPr>
              <w:t xml:space="preserve">无；  法律诉讼：□有   </w:t>
            </w:r>
            <w:r>
              <w:rPr>
                <w:rFonts w:hint="eastAsia" w:ascii="MS Mincho" w:hAnsi="MS Mincho" w:eastAsia="MS Mincho" w:cs="MS Mincho"/>
                <w:lang w:val="en-US" w:eastAsia="zh-CN"/>
              </w:rPr>
              <w:t>☑</w:t>
            </w:r>
            <w:r>
              <w:rPr>
                <w:rFonts w:hint="eastAsia" w:hAnsi="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8" w:type="dxa"/>
            <w:noWrap w:val="0"/>
            <w:vAlign w:val="center"/>
          </w:tcPr>
          <w:p>
            <w:pPr>
              <w:pStyle w:val="33"/>
              <w:snapToGrid w:val="0"/>
              <w:spacing w:line="305" w:lineRule="auto"/>
              <w:ind w:firstLine="0" w:firstLineChars="0"/>
              <w:jc w:val="center"/>
              <w:rPr>
                <w:rFonts w:hint="eastAsia" w:hAnsi="宋体"/>
                <w:lang w:val="en-US" w:eastAsia="zh-CN"/>
              </w:rPr>
            </w:pPr>
            <w:r>
              <w:rPr>
                <w:rFonts w:hint="eastAsia" w:hAnsi="宋体"/>
                <w:lang w:val="en-US" w:eastAsia="zh-CN"/>
              </w:rPr>
              <w:t>其他说明</w:t>
            </w:r>
          </w:p>
        </w:tc>
        <w:tc>
          <w:tcPr>
            <w:tcW w:w="7897" w:type="dxa"/>
            <w:gridSpan w:val="4"/>
            <w:noWrap w:val="0"/>
            <w:vAlign w:val="center"/>
          </w:tcPr>
          <w:p>
            <w:pPr>
              <w:pStyle w:val="33"/>
              <w:snapToGrid w:val="0"/>
              <w:spacing w:line="305" w:lineRule="auto"/>
              <w:ind w:left="-290" w:leftChars="-138" w:firstLine="0" w:firstLineChars="0"/>
              <w:jc w:val="center"/>
              <w:rPr>
                <w:rFonts w:hint="eastAsia" w:hAnsi="宋体"/>
                <w:lang w:val="en-US" w:eastAsia="zh-CN"/>
              </w:rPr>
            </w:pPr>
            <w:r>
              <w:rPr>
                <w:rFonts w:hint="eastAsia" w:hAnsi="宋体"/>
                <w:lang w:val="en-US" w:eastAsia="zh-CN"/>
              </w:rPr>
              <w:t>/</w:t>
            </w:r>
          </w:p>
        </w:tc>
      </w:tr>
    </w:tbl>
    <w:p>
      <w:pPr>
        <w:pStyle w:val="33"/>
        <w:spacing w:line="440" w:lineRule="exact"/>
        <w:ind w:firstLine="482"/>
        <w:rPr>
          <w:rFonts w:hint="eastAsia" w:hAnsi="宋体"/>
          <w:b/>
          <w:szCs w:val="24"/>
          <w:lang w:eastAsia="zh-CN"/>
        </w:rPr>
      </w:pPr>
    </w:p>
    <w:p>
      <w:pPr>
        <w:pStyle w:val="33"/>
        <w:spacing w:before="156" w:beforeLines="50" w:line="440" w:lineRule="exact"/>
        <w:ind w:firstLine="697" w:firstLineChars="248"/>
        <w:rPr>
          <w:rFonts w:hAnsi="宋体"/>
          <w:b/>
          <w:szCs w:val="24"/>
        </w:rPr>
      </w:pPr>
      <w:r>
        <w:rPr>
          <w:rFonts w:hAnsi="宋体"/>
          <w:b/>
          <w:szCs w:val="24"/>
        </w:rPr>
        <w:t xml:space="preserve">第二条  </w:t>
      </w:r>
      <w:r>
        <w:rPr>
          <w:rFonts w:hint="eastAsia" w:hAnsi="宋体"/>
          <w:b/>
          <w:szCs w:val="24"/>
        </w:rPr>
        <w:t>检验检测</w:t>
      </w:r>
      <w:r>
        <w:rPr>
          <w:rFonts w:hAnsi="宋体"/>
          <w:b/>
          <w:szCs w:val="24"/>
        </w:rPr>
        <w:t>任务</w:t>
      </w:r>
    </w:p>
    <w:p>
      <w:pPr>
        <w:pStyle w:val="33"/>
        <w:spacing w:line="440" w:lineRule="exact"/>
        <w:rPr>
          <w:rFonts w:hint="eastAsia" w:hAnsi="宋体"/>
          <w:szCs w:val="24"/>
        </w:rPr>
      </w:pPr>
      <w:r>
        <w:rPr>
          <w:rFonts w:hint="eastAsia" w:hAnsi="宋体"/>
          <w:szCs w:val="24"/>
        </w:rPr>
        <w:t>（一）检验检测范围内容、检验检测方式：</w:t>
      </w:r>
    </w:p>
    <w:p>
      <w:pPr>
        <w:pStyle w:val="33"/>
        <w:spacing w:line="440" w:lineRule="exact"/>
        <w:ind w:firstLine="700" w:firstLineChars="250"/>
        <w:rPr>
          <w:rFonts w:hint="eastAsia" w:hAnsi="宋体"/>
          <w:szCs w:val="24"/>
          <w:lang w:eastAsia="zh-CN"/>
        </w:rPr>
      </w:pPr>
      <w:r>
        <w:rPr>
          <w:rFonts w:hint="eastAsia" w:hAnsi="宋体"/>
          <w:szCs w:val="24"/>
        </w:rPr>
        <w:t>检测状态：静态。</w:t>
      </w:r>
    </w:p>
    <w:p>
      <w:pPr>
        <w:pStyle w:val="33"/>
        <w:spacing w:line="440" w:lineRule="exact"/>
        <w:ind w:left="598" w:leftChars="285" w:firstLine="0" w:firstLineChars="0"/>
        <w:rPr>
          <w:rFonts w:hint="eastAsia" w:hAnsi="宋体" w:eastAsia="宋体"/>
          <w:szCs w:val="24"/>
          <w:lang w:eastAsia="zh-CN"/>
        </w:rPr>
      </w:pPr>
      <w:r>
        <w:rPr>
          <w:rFonts w:hint="eastAsia" w:hAnsi="宋体"/>
          <w:szCs w:val="24"/>
        </w:rPr>
        <w:t>检测内容：</w:t>
      </w:r>
      <w:r>
        <w:rPr>
          <w:rFonts w:hint="eastAsia"/>
          <w:szCs w:val="21"/>
        </w:rPr>
        <w:t>风量，换气次数，截面风速，静压差，尘埃粒子数，沉降菌，噪音，照度，温度，相对湿度</w:t>
      </w:r>
      <w:r>
        <w:rPr>
          <w:rFonts w:hint="eastAsia"/>
          <w:szCs w:val="21"/>
          <w:lang w:eastAsia="zh-CN"/>
        </w:rPr>
        <w:t>。</w:t>
      </w:r>
    </w:p>
    <w:p>
      <w:pPr>
        <w:pStyle w:val="33"/>
        <w:spacing w:line="440" w:lineRule="exact"/>
        <w:rPr>
          <w:rFonts w:hint="eastAsia" w:hAnsi="宋体"/>
          <w:szCs w:val="24"/>
        </w:rPr>
      </w:pPr>
      <w:r>
        <w:rPr>
          <w:rFonts w:hint="eastAsia" w:hAnsi="宋体"/>
          <w:szCs w:val="24"/>
        </w:rPr>
        <w:t xml:space="preserve"> 检查方法：GB 50591-2010   《洁净室施工及验收规范》</w:t>
      </w:r>
    </w:p>
    <w:p>
      <w:pPr>
        <w:pStyle w:val="33"/>
        <w:spacing w:line="440" w:lineRule="exact"/>
        <w:rPr>
          <w:rFonts w:hint="eastAsia" w:hAnsi="宋体"/>
        </w:rPr>
      </w:pPr>
      <w:r>
        <w:rPr>
          <w:rFonts w:hint="eastAsia" w:hAnsi="宋体"/>
        </w:rPr>
        <w:t xml:space="preserve">           GB 50333</w:t>
      </w:r>
      <w:r>
        <w:rPr>
          <w:rFonts w:hAnsi="宋体"/>
        </w:rPr>
        <w:t>-</w:t>
      </w:r>
      <w:r>
        <w:rPr>
          <w:rFonts w:hint="eastAsia" w:hAnsi="宋体"/>
        </w:rPr>
        <w:t>2013</w:t>
      </w:r>
      <w:r>
        <w:rPr>
          <w:rFonts w:hint="eastAsia" w:hAnsi="宋体"/>
          <w:szCs w:val="24"/>
        </w:rPr>
        <w:t xml:space="preserve">   </w:t>
      </w:r>
      <w:r>
        <w:rPr>
          <w:rFonts w:hint="eastAsia" w:hAnsi="宋体"/>
        </w:rPr>
        <w:t>《医院洁净手术部建筑技术规范》</w:t>
      </w:r>
    </w:p>
    <w:p>
      <w:pPr>
        <w:pStyle w:val="33"/>
        <w:spacing w:line="440" w:lineRule="exact"/>
        <w:rPr>
          <w:rFonts w:hint="eastAsia" w:hAnsi="宋体"/>
        </w:rPr>
      </w:pPr>
      <w:r>
        <w:rPr>
          <w:rFonts w:hint="eastAsia" w:hAnsi="宋体"/>
        </w:rPr>
        <w:t xml:space="preserve">           GB/T 16293-2010  《医药工业洁净室（区）沉降菌的测试方法》 </w:t>
      </w:r>
    </w:p>
    <w:p>
      <w:pPr>
        <w:pStyle w:val="33"/>
        <w:spacing w:line="440" w:lineRule="exact"/>
        <w:rPr>
          <w:rFonts w:hint="eastAsia" w:hAnsi="宋体"/>
          <w:szCs w:val="24"/>
        </w:rPr>
      </w:pPr>
      <w:r>
        <w:rPr>
          <w:rFonts w:hint="eastAsia" w:hAnsi="宋体"/>
          <w:szCs w:val="24"/>
        </w:rPr>
        <w:t>（二）需委托方提供的技术资料及协助事项：</w:t>
      </w:r>
    </w:p>
    <w:p>
      <w:pPr>
        <w:pStyle w:val="33"/>
        <w:spacing w:line="440" w:lineRule="exact"/>
        <w:rPr>
          <w:rFonts w:hint="eastAsia" w:hAnsi="宋体"/>
          <w:szCs w:val="24"/>
        </w:rPr>
      </w:pPr>
      <w:r>
        <w:rPr>
          <w:rFonts w:hint="eastAsia" w:hAnsi="宋体"/>
          <w:szCs w:val="24"/>
        </w:rPr>
        <w:t>1、提供完整的设计图纸（含建筑、结构）1套及有关说明资料等；</w:t>
      </w:r>
    </w:p>
    <w:p>
      <w:pPr>
        <w:pStyle w:val="33"/>
        <w:spacing w:line="440" w:lineRule="exact"/>
        <w:rPr>
          <w:rFonts w:hint="eastAsia" w:hAnsi="宋体"/>
          <w:szCs w:val="24"/>
        </w:rPr>
      </w:pPr>
      <w:r>
        <w:rPr>
          <w:rFonts w:hint="eastAsia" w:hAnsi="宋体"/>
          <w:szCs w:val="24"/>
        </w:rPr>
        <w:t>2、现场检测时，安排进入检测现场等事宜；</w:t>
      </w:r>
    </w:p>
    <w:p>
      <w:pPr>
        <w:pStyle w:val="33"/>
        <w:spacing w:line="440" w:lineRule="exact"/>
        <w:rPr>
          <w:rFonts w:hint="eastAsia" w:hAnsi="宋体"/>
          <w:szCs w:val="24"/>
        </w:rPr>
      </w:pPr>
      <w:r>
        <w:rPr>
          <w:rFonts w:hint="eastAsia" w:hAnsi="宋体"/>
          <w:szCs w:val="24"/>
        </w:rPr>
        <w:t>3、现场检测时，提供水源、电源、爬梯等供检测使用。</w:t>
      </w:r>
    </w:p>
    <w:p>
      <w:pPr>
        <w:pStyle w:val="33"/>
        <w:spacing w:before="156" w:beforeLines="50" w:line="440" w:lineRule="exact"/>
        <w:rPr>
          <w:rFonts w:hint="eastAsia" w:hAnsi="宋体"/>
          <w:szCs w:val="24"/>
        </w:rPr>
      </w:pPr>
      <w:r>
        <w:rPr>
          <w:rFonts w:hint="eastAsia" w:hAnsi="宋体"/>
          <w:szCs w:val="24"/>
        </w:rPr>
        <w:t>（三）检验检测时间：双方商定。</w:t>
      </w:r>
    </w:p>
    <w:p>
      <w:pPr>
        <w:pStyle w:val="33"/>
        <w:spacing w:before="156" w:beforeLines="50" w:line="440" w:lineRule="exact"/>
        <w:ind w:firstLine="482"/>
        <w:rPr>
          <w:rFonts w:ascii="Times New Roman"/>
          <w:b/>
          <w:szCs w:val="24"/>
        </w:rPr>
      </w:pPr>
      <w:r>
        <w:rPr>
          <w:rFonts w:ascii="Times New Roman" w:hAnsi="宋体"/>
          <w:b/>
          <w:szCs w:val="24"/>
        </w:rPr>
        <w:t>第三条</w:t>
      </w:r>
      <w:r>
        <w:rPr>
          <w:rFonts w:ascii="Times New Roman"/>
          <w:b/>
          <w:szCs w:val="24"/>
        </w:rPr>
        <w:t xml:space="preserve">  </w:t>
      </w:r>
      <w:r>
        <w:rPr>
          <w:rFonts w:ascii="Times New Roman" w:hAnsi="宋体"/>
          <w:b/>
          <w:szCs w:val="24"/>
        </w:rPr>
        <w:t>双方主要义务</w:t>
      </w:r>
    </w:p>
    <w:p>
      <w:pPr>
        <w:pStyle w:val="33"/>
        <w:spacing w:line="500" w:lineRule="exact"/>
        <w:rPr>
          <w:rFonts w:hAnsi="宋体"/>
          <w:szCs w:val="24"/>
        </w:rPr>
      </w:pPr>
      <w:r>
        <w:rPr>
          <w:rFonts w:hAnsi="宋体"/>
          <w:szCs w:val="24"/>
        </w:rPr>
        <w:t>（一）委托方义务</w:t>
      </w:r>
    </w:p>
    <w:p>
      <w:pPr>
        <w:pStyle w:val="33"/>
        <w:spacing w:line="500" w:lineRule="exact"/>
        <w:rPr>
          <w:rFonts w:hAnsi="宋体"/>
          <w:szCs w:val="24"/>
        </w:rPr>
      </w:pPr>
      <w:r>
        <w:rPr>
          <w:rFonts w:hAnsi="宋体"/>
          <w:szCs w:val="24"/>
        </w:rPr>
        <w:t>1.</w:t>
      </w:r>
      <w:r>
        <w:rPr>
          <w:rFonts w:hint="eastAsia" w:hAnsi="宋体"/>
          <w:szCs w:val="24"/>
        </w:rPr>
        <w:t xml:space="preserve"> </w:t>
      </w:r>
      <w:r>
        <w:rPr>
          <w:rFonts w:hAnsi="宋体"/>
          <w:szCs w:val="24"/>
        </w:rPr>
        <w:t>在签订本合同时，应向受托方提交所检工程相关技术资料并对所提供资料的真实性、有效性、完整性负责；</w:t>
      </w:r>
    </w:p>
    <w:p>
      <w:pPr>
        <w:pStyle w:val="33"/>
        <w:spacing w:line="500" w:lineRule="exact"/>
        <w:rPr>
          <w:rFonts w:hAnsi="宋体"/>
          <w:szCs w:val="24"/>
        </w:rPr>
      </w:pPr>
      <w:r>
        <w:rPr>
          <w:rFonts w:hAnsi="宋体"/>
          <w:szCs w:val="24"/>
        </w:rPr>
        <w:t>2.</w:t>
      </w:r>
      <w:r>
        <w:rPr>
          <w:rFonts w:hint="eastAsia" w:hAnsi="宋体"/>
          <w:szCs w:val="24"/>
        </w:rPr>
        <w:t xml:space="preserve"> </w:t>
      </w:r>
      <w:r>
        <w:rPr>
          <w:rFonts w:hAnsi="宋体"/>
          <w:szCs w:val="24"/>
        </w:rPr>
        <w:t>现场检测时，提供工作面、水电条件等必要的协助；</w:t>
      </w:r>
    </w:p>
    <w:p>
      <w:pPr>
        <w:pStyle w:val="33"/>
        <w:spacing w:line="500" w:lineRule="exact"/>
        <w:rPr>
          <w:rFonts w:hAnsi="宋体"/>
          <w:szCs w:val="24"/>
        </w:rPr>
      </w:pPr>
      <w:r>
        <w:rPr>
          <w:rFonts w:hAnsi="宋体"/>
          <w:szCs w:val="24"/>
        </w:rPr>
        <w:t>3.</w:t>
      </w:r>
      <w:r>
        <w:rPr>
          <w:rFonts w:hint="eastAsia" w:hAnsi="宋体"/>
          <w:szCs w:val="24"/>
        </w:rPr>
        <w:t xml:space="preserve"> </w:t>
      </w:r>
      <w:r>
        <w:rPr>
          <w:rFonts w:hAnsi="宋体"/>
          <w:szCs w:val="24"/>
        </w:rPr>
        <w:t>按本合同约定支付检测费用；</w:t>
      </w:r>
    </w:p>
    <w:p>
      <w:pPr>
        <w:pStyle w:val="33"/>
        <w:spacing w:line="500" w:lineRule="exact"/>
        <w:rPr>
          <w:rFonts w:hAnsi="宋体"/>
          <w:szCs w:val="24"/>
        </w:rPr>
      </w:pPr>
      <w:r>
        <w:rPr>
          <w:rFonts w:hAnsi="宋体"/>
          <w:szCs w:val="24"/>
        </w:rPr>
        <w:t>4.</w:t>
      </w:r>
      <w:r>
        <w:rPr>
          <w:rFonts w:hint="eastAsia" w:hAnsi="宋体"/>
          <w:szCs w:val="24"/>
        </w:rPr>
        <w:t xml:space="preserve"> </w:t>
      </w:r>
      <w:r>
        <w:rPr>
          <w:rFonts w:hAnsi="宋体"/>
          <w:szCs w:val="24"/>
        </w:rPr>
        <w:t>自觉接受各级建设行政主管部门的监督和管理。</w:t>
      </w:r>
    </w:p>
    <w:p>
      <w:pPr>
        <w:pStyle w:val="33"/>
        <w:spacing w:line="440" w:lineRule="exact"/>
        <w:rPr>
          <w:rFonts w:hAnsi="宋体"/>
          <w:szCs w:val="24"/>
        </w:rPr>
      </w:pPr>
      <w:r>
        <w:rPr>
          <w:rFonts w:hAnsi="宋体"/>
          <w:szCs w:val="24"/>
        </w:rPr>
        <w:t>（二）受托方义务</w:t>
      </w:r>
    </w:p>
    <w:p>
      <w:pPr>
        <w:pStyle w:val="33"/>
        <w:spacing w:line="500" w:lineRule="exact"/>
        <w:rPr>
          <w:rFonts w:hAnsi="宋体"/>
          <w:szCs w:val="24"/>
        </w:rPr>
      </w:pPr>
      <w:r>
        <w:rPr>
          <w:rFonts w:hAnsi="宋体"/>
          <w:szCs w:val="24"/>
        </w:rPr>
        <w:t>1.</w:t>
      </w:r>
      <w:r>
        <w:rPr>
          <w:rFonts w:hint="eastAsia" w:hAnsi="宋体"/>
          <w:szCs w:val="24"/>
        </w:rPr>
        <w:t xml:space="preserve"> </w:t>
      </w:r>
      <w:r>
        <w:rPr>
          <w:rFonts w:hAnsi="宋体"/>
          <w:szCs w:val="24"/>
        </w:rPr>
        <w:t>遵守国家和行业的有关法律法规，严格按照建设工程有关标准、规范和规程的要求，在资质范围内开展工作；</w:t>
      </w:r>
    </w:p>
    <w:p>
      <w:pPr>
        <w:pStyle w:val="33"/>
        <w:spacing w:line="500" w:lineRule="exact"/>
        <w:rPr>
          <w:rFonts w:hAnsi="宋体"/>
          <w:szCs w:val="24"/>
        </w:rPr>
      </w:pPr>
      <w:r>
        <w:rPr>
          <w:rFonts w:hAnsi="宋体"/>
          <w:szCs w:val="24"/>
        </w:rPr>
        <w:t>2.</w:t>
      </w:r>
      <w:r>
        <w:rPr>
          <w:rFonts w:hint="eastAsia" w:hAnsi="宋体"/>
          <w:szCs w:val="24"/>
        </w:rPr>
        <w:t xml:space="preserve"> </w:t>
      </w:r>
      <w:r>
        <w:rPr>
          <w:rFonts w:hAnsi="宋体"/>
          <w:szCs w:val="24"/>
        </w:rPr>
        <w:t>认真完成委托方任务，按合同约定完成时间提交检测</w:t>
      </w:r>
      <w:r>
        <w:rPr>
          <w:rFonts w:hint="eastAsia" w:hAnsi="宋体"/>
          <w:szCs w:val="24"/>
        </w:rPr>
        <w:t>检验</w:t>
      </w:r>
      <w:r>
        <w:rPr>
          <w:rFonts w:hAnsi="宋体"/>
          <w:szCs w:val="24"/>
        </w:rPr>
        <w:t>报告；</w:t>
      </w:r>
    </w:p>
    <w:p>
      <w:pPr>
        <w:pStyle w:val="33"/>
        <w:spacing w:line="500" w:lineRule="exact"/>
        <w:outlineLvl w:val="0"/>
        <w:rPr>
          <w:rFonts w:hAnsi="宋体"/>
          <w:szCs w:val="24"/>
        </w:rPr>
      </w:pPr>
      <w:r>
        <w:rPr>
          <w:rFonts w:hAnsi="宋体"/>
          <w:szCs w:val="24"/>
        </w:rPr>
        <w:t>3.</w:t>
      </w:r>
      <w:r>
        <w:rPr>
          <w:rFonts w:hint="eastAsia" w:hAnsi="宋体"/>
          <w:szCs w:val="24"/>
        </w:rPr>
        <w:t xml:space="preserve"> </w:t>
      </w:r>
      <w:r>
        <w:rPr>
          <w:rFonts w:hAnsi="宋体"/>
          <w:szCs w:val="24"/>
        </w:rPr>
        <w:t>对</w:t>
      </w:r>
      <w:r>
        <w:rPr>
          <w:rFonts w:hint="eastAsia" w:ascii="Times New Roman" w:hAnsi="宋体"/>
          <w:szCs w:val="24"/>
        </w:rPr>
        <w:t>检验检测</w:t>
      </w:r>
      <w:r>
        <w:rPr>
          <w:rFonts w:hAnsi="宋体"/>
          <w:szCs w:val="24"/>
        </w:rPr>
        <w:t>数据和报告的真实性和准确性负责；</w:t>
      </w:r>
    </w:p>
    <w:p>
      <w:pPr>
        <w:pStyle w:val="33"/>
        <w:spacing w:line="500" w:lineRule="exact"/>
        <w:rPr>
          <w:rFonts w:hAnsi="宋体"/>
          <w:szCs w:val="24"/>
        </w:rPr>
      </w:pPr>
      <w:r>
        <w:rPr>
          <w:rFonts w:hAnsi="宋体"/>
          <w:szCs w:val="24"/>
        </w:rPr>
        <w:t>4.</w:t>
      </w:r>
      <w:r>
        <w:rPr>
          <w:rFonts w:hint="eastAsia" w:hAnsi="宋体"/>
          <w:szCs w:val="24"/>
        </w:rPr>
        <w:t xml:space="preserve"> </w:t>
      </w:r>
      <w:r>
        <w:rPr>
          <w:rFonts w:hAnsi="宋体"/>
          <w:szCs w:val="24"/>
        </w:rPr>
        <w:t>不泄漏委托方的</w:t>
      </w:r>
      <w:r>
        <w:rPr>
          <w:rFonts w:hint="eastAsia" w:hAnsi="宋体"/>
          <w:szCs w:val="24"/>
        </w:rPr>
        <w:t>秘密</w:t>
      </w:r>
      <w:r>
        <w:rPr>
          <w:rFonts w:hAnsi="宋体"/>
          <w:szCs w:val="24"/>
        </w:rPr>
        <w:t>；</w:t>
      </w:r>
    </w:p>
    <w:p>
      <w:pPr>
        <w:pStyle w:val="33"/>
        <w:spacing w:line="500" w:lineRule="exact"/>
        <w:rPr>
          <w:rFonts w:hint="eastAsia" w:hAnsi="宋体"/>
          <w:szCs w:val="24"/>
        </w:rPr>
      </w:pPr>
      <w:r>
        <w:rPr>
          <w:rFonts w:hAnsi="宋体"/>
          <w:szCs w:val="24"/>
        </w:rPr>
        <w:t>5.</w:t>
      </w:r>
      <w:r>
        <w:rPr>
          <w:rFonts w:hint="eastAsia" w:hAnsi="宋体"/>
          <w:szCs w:val="24"/>
        </w:rPr>
        <w:t xml:space="preserve"> </w:t>
      </w:r>
      <w:r>
        <w:rPr>
          <w:rFonts w:hAnsi="宋体"/>
          <w:szCs w:val="24"/>
        </w:rPr>
        <w:t>自觉接受各级建设行政主管部门的监督和管理。</w:t>
      </w:r>
    </w:p>
    <w:p>
      <w:pPr>
        <w:pStyle w:val="33"/>
        <w:spacing w:before="156" w:beforeLines="50" w:line="440" w:lineRule="exact"/>
        <w:ind w:firstLine="482"/>
        <w:rPr>
          <w:rFonts w:ascii="Times New Roman"/>
          <w:b/>
          <w:szCs w:val="24"/>
        </w:rPr>
      </w:pPr>
      <w:r>
        <w:rPr>
          <w:rFonts w:ascii="Times New Roman" w:hAnsi="宋体"/>
          <w:b/>
          <w:szCs w:val="24"/>
        </w:rPr>
        <w:t>第四条</w:t>
      </w:r>
      <w:r>
        <w:rPr>
          <w:rFonts w:ascii="Times New Roman"/>
          <w:b/>
          <w:szCs w:val="24"/>
        </w:rPr>
        <w:t xml:space="preserve">  </w:t>
      </w:r>
      <w:r>
        <w:rPr>
          <w:rFonts w:ascii="Times New Roman" w:hAnsi="宋体"/>
          <w:b/>
          <w:szCs w:val="24"/>
        </w:rPr>
        <w:t>依据标准和方式</w:t>
      </w:r>
    </w:p>
    <w:p>
      <w:pPr>
        <w:pStyle w:val="33"/>
        <w:snapToGrid w:val="0"/>
        <w:spacing w:line="500" w:lineRule="exact"/>
        <w:rPr>
          <w:rFonts w:hAnsi="宋体"/>
          <w:szCs w:val="24"/>
        </w:rPr>
      </w:pPr>
      <w:r>
        <w:rPr>
          <w:rFonts w:hAnsi="宋体"/>
          <w:szCs w:val="24"/>
        </w:rPr>
        <w:t>（一）本项</w:t>
      </w:r>
      <w:r>
        <w:rPr>
          <w:rFonts w:hint="eastAsia" w:ascii="Times New Roman" w:hAnsi="宋体"/>
          <w:szCs w:val="24"/>
        </w:rPr>
        <w:t>检验检测</w:t>
      </w:r>
      <w:r>
        <w:rPr>
          <w:rFonts w:hint="eastAsia" w:hAnsi="宋体"/>
          <w:szCs w:val="24"/>
        </w:rPr>
        <w:t>依据</w:t>
      </w:r>
      <w:r>
        <w:rPr>
          <w:rFonts w:hint="eastAsia" w:hAnsi="宋体"/>
          <w:szCs w:val="24"/>
          <w:u w:val="single"/>
        </w:rPr>
        <w:t>GB 50591-2010 《洁净室施工及验收规范》、</w:t>
      </w:r>
      <w:r>
        <w:rPr>
          <w:rFonts w:hint="eastAsia" w:hAnsi="宋体"/>
          <w:u w:val="single"/>
        </w:rPr>
        <w:t>GB 50333</w:t>
      </w:r>
      <w:r>
        <w:rPr>
          <w:rFonts w:hAnsi="宋体"/>
          <w:u w:val="single"/>
        </w:rPr>
        <w:t>-</w:t>
      </w:r>
      <w:r>
        <w:rPr>
          <w:rFonts w:hint="eastAsia" w:hAnsi="宋体"/>
          <w:u w:val="single"/>
        </w:rPr>
        <w:t>2013 《医院洁净手术部建筑技术规范》</w:t>
      </w:r>
      <w:r>
        <w:rPr>
          <w:rFonts w:hint="eastAsia" w:hAnsi="宋体"/>
          <w:szCs w:val="24"/>
          <w:u w:val="single"/>
        </w:rPr>
        <w:t xml:space="preserve"> </w:t>
      </w:r>
      <w:r>
        <w:rPr>
          <w:rFonts w:hAnsi="宋体"/>
          <w:szCs w:val="24"/>
        </w:rPr>
        <w:t>等标准、规范、规程执行，由受托方向委托方出具</w:t>
      </w:r>
      <w:r>
        <w:rPr>
          <w:rFonts w:hint="eastAsia" w:hAnsi="宋体"/>
          <w:szCs w:val="24"/>
          <w:u w:val="single"/>
        </w:rPr>
        <w:t xml:space="preserve"> 检测 </w:t>
      </w:r>
      <w:r>
        <w:rPr>
          <w:rFonts w:hAnsi="宋体"/>
          <w:szCs w:val="24"/>
        </w:rPr>
        <w:t>报告。</w:t>
      </w:r>
    </w:p>
    <w:p>
      <w:pPr>
        <w:pStyle w:val="33"/>
        <w:snapToGrid w:val="0"/>
        <w:spacing w:line="500" w:lineRule="exact"/>
        <w:rPr>
          <w:rFonts w:hint="eastAsia" w:hAnsi="宋体"/>
          <w:szCs w:val="24"/>
        </w:rPr>
      </w:pPr>
      <w:r>
        <w:rPr>
          <w:rFonts w:hAnsi="宋体"/>
          <w:szCs w:val="24"/>
        </w:rPr>
        <w:t>（二）对非标准的检测项目，双方确认按</w:t>
      </w:r>
      <w:r>
        <w:rPr>
          <w:rFonts w:hAnsi="宋体"/>
          <w:szCs w:val="24"/>
          <w:u w:val="single"/>
        </w:rPr>
        <w:t xml:space="preserve"> </w:t>
      </w:r>
      <w:r>
        <w:rPr>
          <w:rFonts w:hint="eastAsia" w:hAnsi="宋体"/>
          <w:szCs w:val="24"/>
          <w:u w:val="single"/>
        </w:rPr>
        <w:t xml:space="preserve"> /  </w:t>
      </w:r>
      <w:r>
        <w:rPr>
          <w:rFonts w:hAnsi="宋体"/>
          <w:szCs w:val="24"/>
        </w:rPr>
        <w:t>进行检测，并由受托方向委托方出具</w:t>
      </w:r>
      <w:r>
        <w:rPr>
          <w:rFonts w:hAnsi="宋体"/>
          <w:szCs w:val="24"/>
          <w:u w:val="single"/>
        </w:rPr>
        <w:t xml:space="preserve"> </w:t>
      </w:r>
      <w:r>
        <w:rPr>
          <w:rFonts w:hint="eastAsia" w:hAnsi="宋体"/>
          <w:szCs w:val="24"/>
          <w:u w:val="single"/>
        </w:rPr>
        <w:t>/</w:t>
      </w:r>
      <w:r>
        <w:rPr>
          <w:rFonts w:hAnsi="宋体"/>
          <w:szCs w:val="24"/>
          <w:u w:val="single"/>
        </w:rPr>
        <w:t xml:space="preserve"> </w:t>
      </w:r>
      <w:r>
        <w:rPr>
          <w:rFonts w:hAnsi="宋体"/>
          <w:szCs w:val="24"/>
        </w:rPr>
        <w:t>报告。</w:t>
      </w:r>
    </w:p>
    <w:p>
      <w:pPr>
        <w:pStyle w:val="33"/>
        <w:spacing w:before="156" w:beforeLines="50" w:line="440" w:lineRule="exact"/>
        <w:ind w:firstLine="482"/>
        <w:rPr>
          <w:rFonts w:hint="eastAsia" w:ascii="Times New Roman"/>
          <w:b/>
          <w:szCs w:val="24"/>
        </w:rPr>
      </w:pPr>
      <w:r>
        <w:rPr>
          <w:rFonts w:ascii="Times New Roman" w:hAnsi="宋体"/>
          <w:b/>
          <w:szCs w:val="24"/>
        </w:rPr>
        <w:t>第五条</w:t>
      </w:r>
      <w:r>
        <w:rPr>
          <w:rFonts w:ascii="Times New Roman"/>
          <w:b/>
          <w:szCs w:val="24"/>
        </w:rPr>
        <w:t xml:space="preserve">  </w:t>
      </w:r>
      <w:r>
        <w:rPr>
          <w:rFonts w:hint="eastAsia" w:ascii="Times New Roman"/>
          <w:b/>
          <w:szCs w:val="24"/>
        </w:rPr>
        <w:t>检测/检验</w:t>
      </w:r>
      <w:r>
        <w:rPr>
          <w:rFonts w:ascii="Times New Roman" w:hAnsi="宋体"/>
          <w:b/>
          <w:szCs w:val="24"/>
        </w:rPr>
        <w:t>费用及支付方式</w:t>
      </w:r>
      <w:r>
        <w:rPr>
          <w:rFonts w:ascii="Times New Roman"/>
          <w:b/>
          <w:szCs w:val="24"/>
        </w:rPr>
        <w:t xml:space="preserve"> </w:t>
      </w:r>
    </w:p>
    <w:p>
      <w:pPr>
        <w:pStyle w:val="33"/>
        <w:numPr>
          <w:ilvl w:val="0"/>
          <w:numId w:val="4"/>
        </w:numPr>
        <w:snapToGrid w:val="0"/>
        <w:spacing w:line="500" w:lineRule="exact"/>
        <w:ind w:firstLineChars="0"/>
        <w:rPr>
          <w:rFonts w:hint="eastAsia" w:hAnsi="宋体"/>
          <w:szCs w:val="24"/>
        </w:rPr>
      </w:pPr>
      <w:r>
        <w:rPr>
          <w:rFonts w:hAnsi="宋体"/>
          <w:szCs w:val="24"/>
        </w:rPr>
        <w:t>由委托方支付给受托方的</w:t>
      </w:r>
      <w:r>
        <w:rPr>
          <w:rFonts w:hint="eastAsia" w:ascii="Times New Roman" w:hAnsi="宋体"/>
          <w:szCs w:val="24"/>
        </w:rPr>
        <w:t>检验检测</w:t>
      </w:r>
      <w:r>
        <w:rPr>
          <w:rFonts w:hAnsi="宋体"/>
          <w:szCs w:val="24"/>
        </w:rPr>
        <w:t>费用：</w:t>
      </w:r>
    </w:p>
    <w:p>
      <w:pPr>
        <w:pStyle w:val="33"/>
        <w:snapToGrid w:val="0"/>
        <w:spacing w:line="500" w:lineRule="exact"/>
        <w:rPr>
          <w:rFonts w:hint="eastAsia" w:hAnsi="宋体"/>
          <w:szCs w:val="28"/>
          <w:u w:val="single"/>
          <w:lang w:eastAsia="zh-CN"/>
        </w:rPr>
      </w:pPr>
      <w:r>
        <w:rPr>
          <w:rFonts w:hint="eastAsia" w:hAnsi="宋体"/>
          <w:szCs w:val="28"/>
        </w:rPr>
        <w:t>依据北京市建设工程质量检测和房屋建筑安全鉴定行业协会和我中心检测鉴定收费标准，根据本工程具体情况，经与委托方协商，本工程</w:t>
      </w:r>
      <w:r>
        <w:rPr>
          <w:rFonts w:hint="eastAsia" w:ascii="Times New Roman" w:hAnsi="宋体"/>
          <w:szCs w:val="24"/>
        </w:rPr>
        <w:t>检测</w:t>
      </w:r>
      <w:r>
        <w:rPr>
          <w:rFonts w:hint="eastAsia" w:hAnsi="宋体"/>
          <w:szCs w:val="28"/>
        </w:rPr>
        <w:t>鉴定总费用为</w:t>
      </w:r>
      <w:r>
        <w:rPr>
          <w:rFonts w:hint="eastAsia" w:hAnsi="宋体"/>
          <w:szCs w:val="28"/>
          <w:lang w:val="en-US" w:eastAsia="zh-CN"/>
        </w:rPr>
        <w:t xml:space="preserve">      </w:t>
      </w:r>
      <w:r>
        <w:rPr>
          <w:rFonts w:hint="eastAsia" w:hAnsi="宋体"/>
          <w:szCs w:val="28"/>
        </w:rPr>
        <w:t>整。</w:t>
      </w:r>
      <w:r>
        <w:rPr>
          <w:rFonts w:hint="eastAsia" w:hAnsi="宋体"/>
          <w:szCs w:val="28"/>
          <w:u w:val="single"/>
          <w:lang w:eastAsia="zh-CN"/>
        </w:rPr>
        <w:t>（</w:t>
      </w:r>
      <w:r>
        <w:rPr>
          <w:rFonts w:hint="eastAsia" w:hAnsi="宋体"/>
          <w:szCs w:val="28"/>
          <w:u w:val="single"/>
          <w:lang w:val="en-US" w:eastAsia="zh-CN"/>
        </w:rPr>
        <w:t xml:space="preserve">     </w:t>
      </w:r>
      <w:r>
        <w:rPr>
          <w:rFonts w:hint="eastAsia" w:hAnsi="宋体"/>
          <w:szCs w:val="28"/>
          <w:u w:val="single"/>
          <w:lang w:eastAsia="zh-CN"/>
        </w:rPr>
        <w:t>整）。</w:t>
      </w:r>
    </w:p>
    <w:p>
      <w:pPr>
        <w:pStyle w:val="33"/>
        <w:snapToGrid w:val="0"/>
        <w:spacing w:line="500" w:lineRule="exact"/>
        <w:ind w:firstLine="0" w:firstLineChars="0"/>
        <w:rPr>
          <w:rFonts w:hint="eastAsia" w:hAnsi="宋体"/>
          <w:szCs w:val="28"/>
        </w:rPr>
      </w:pPr>
      <w:r>
        <w:rPr>
          <w:rFonts w:hint="eastAsia" w:hAnsi="宋体"/>
          <w:szCs w:val="28"/>
          <w:u w:val="single"/>
          <w:lang w:eastAsia="zh-CN"/>
        </w:rPr>
        <w:t>（包含发现问题重复检测费用，以最终全部调试检测合格为完成基准）</w:t>
      </w:r>
    </w:p>
    <w:p>
      <w:pPr>
        <w:pStyle w:val="33"/>
        <w:snapToGrid w:val="0"/>
        <w:spacing w:line="500" w:lineRule="exact"/>
        <w:rPr>
          <w:rFonts w:hAnsi="宋体"/>
          <w:szCs w:val="24"/>
        </w:rPr>
      </w:pPr>
      <w:r>
        <w:rPr>
          <w:rFonts w:hAnsi="宋体"/>
          <w:szCs w:val="24"/>
        </w:rPr>
        <w:t>（二）支付方式：</w:t>
      </w:r>
      <w:r>
        <w:rPr>
          <w:rFonts w:hint="eastAsia" w:hAnsi="宋体"/>
          <w:szCs w:val="24"/>
        </w:rPr>
        <w:t xml:space="preserve">□ 现金   □ 支票   </w:t>
      </w:r>
      <w:r>
        <w:rPr>
          <w:rFonts w:hint="eastAsia" w:ascii="MS Mincho" w:hAnsi="MS Mincho" w:eastAsia="MS Mincho" w:cs="MS Mincho"/>
        </w:rPr>
        <w:t>☑</w:t>
      </w:r>
      <w:r>
        <w:rPr>
          <w:rFonts w:hint="eastAsia" w:hAnsi="宋体"/>
          <w:szCs w:val="24"/>
        </w:rPr>
        <w:t xml:space="preserve"> 转账</w:t>
      </w:r>
    </w:p>
    <w:p>
      <w:pPr>
        <w:pStyle w:val="33"/>
        <w:snapToGrid w:val="0"/>
        <w:spacing w:line="500" w:lineRule="exact"/>
        <w:rPr>
          <w:rFonts w:hint="eastAsia" w:hAnsi="宋体"/>
          <w:szCs w:val="24"/>
        </w:rPr>
      </w:pPr>
      <w:r>
        <w:rPr>
          <w:rFonts w:hint="eastAsia" w:hAnsi="宋体"/>
          <w:szCs w:val="24"/>
        </w:rPr>
        <w:t>（三）支付时间：</w:t>
      </w:r>
    </w:p>
    <w:p>
      <w:pPr>
        <w:pStyle w:val="33"/>
        <w:snapToGrid w:val="0"/>
        <w:spacing w:line="500" w:lineRule="exact"/>
        <w:ind w:firstLine="0" w:firstLineChars="0"/>
        <w:rPr>
          <w:rFonts w:hint="eastAsia" w:hAnsi="宋体"/>
          <w:szCs w:val="24"/>
          <w:lang w:eastAsia="zh-CN"/>
        </w:rPr>
      </w:pPr>
      <w:r>
        <w:rPr>
          <w:rFonts w:hAnsi="宋体"/>
          <w:color w:val="FF0000"/>
          <w:szCs w:val="24"/>
          <w:lang w:val="en-US" w:eastAsia="zh-CN"/>
        </w:rPr>
        <w:t xml:space="preserve">     </w:t>
      </w:r>
      <w:r>
        <w:rPr>
          <w:rFonts w:hint="eastAsia" w:hAnsi="宋体"/>
          <w:color w:val="FF0000"/>
          <w:szCs w:val="24"/>
        </w:rPr>
        <w:t xml:space="preserve"> </w:t>
      </w:r>
      <w:r>
        <w:rPr>
          <w:rFonts w:hAnsi="宋体"/>
          <w:szCs w:val="24"/>
          <w:lang w:eastAsia="zh-CN"/>
        </w:rPr>
        <w:t>受托方交付合格的检测报告后，委托方验收完毕</w:t>
      </w:r>
      <w:r>
        <w:rPr>
          <w:rFonts w:hint="eastAsia" w:hAnsi="宋体"/>
          <w:szCs w:val="24"/>
          <w:lang w:eastAsia="zh-CN"/>
        </w:rPr>
        <w:t>确认无误</w:t>
      </w:r>
      <w:r>
        <w:rPr>
          <w:rFonts w:hint="eastAsia" w:hAnsi="宋体"/>
          <w:szCs w:val="24"/>
          <w:highlight w:val="yellow"/>
          <w:lang w:eastAsia="zh-CN"/>
        </w:rPr>
        <w:t>，且收到受托方开具的真实合法等额发票</w:t>
      </w:r>
      <w:r>
        <w:rPr>
          <w:rFonts w:hAnsi="宋体"/>
          <w:szCs w:val="24"/>
          <w:highlight w:val="yellow"/>
          <w:lang w:eastAsia="zh-CN"/>
        </w:rPr>
        <w:t>后</w:t>
      </w:r>
      <w:r>
        <w:rPr>
          <w:rFonts w:hint="eastAsia" w:hAnsi="宋体"/>
          <w:szCs w:val="24"/>
          <w:highlight w:val="yellow"/>
          <w:lang w:eastAsia="zh-CN"/>
        </w:rPr>
        <w:t>，</w:t>
      </w:r>
      <w:r>
        <w:rPr>
          <w:rFonts w:hAnsi="宋体"/>
          <w:szCs w:val="24"/>
          <w:highlight w:val="yellow"/>
          <w:lang w:eastAsia="zh-CN"/>
        </w:rPr>
        <w:t>支付</w:t>
      </w:r>
      <w:r>
        <w:rPr>
          <w:rFonts w:hint="eastAsia" w:hAnsi="宋体"/>
          <w:szCs w:val="24"/>
          <w:highlight w:val="yellow"/>
          <w:lang w:eastAsia="zh-CN"/>
        </w:rPr>
        <w:t>对应检测费用</w:t>
      </w:r>
      <w:r>
        <w:rPr>
          <w:rFonts w:hAnsi="宋体"/>
          <w:szCs w:val="24"/>
          <w:highlight w:val="yellow"/>
          <w:lang w:eastAsia="zh-CN"/>
        </w:rPr>
        <w:t>。</w:t>
      </w:r>
    </w:p>
    <w:p>
      <w:pPr>
        <w:pStyle w:val="33"/>
        <w:snapToGrid w:val="0"/>
        <w:spacing w:before="156" w:beforeLines="50" w:line="500" w:lineRule="exact"/>
        <w:ind w:firstLine="482"/>
        <w:rPr>
          <w:rFonts w:hint="eastAsia" w:ascii="Times New Roman"/>
          <w:b/>
          <w:szCs w:val="24"/>
          <w:lang w:val="en-US" w:eastAsia="zh-CN"/>
        </w:rPr>
      </w:pPr>
      <w:r>
        <w:rPr>
          <w:rFonts w:ascii="Times New Roman" w:hAnsi="宋体"/>
          <w:b/>
          <w:szCs w:val="24"/>
        </w:rPr>
        <w:t>第六条</w:t>
      </w:r>
      <w:r>
        <w:rPr>
          <w:rFonts w:ascii="Times New Roman"/>
          <w:b/>
          <w:szCs w:val="24"/>
        </w:rPr>
        <w:t xml:space="preserve">  </w:t>
      </w:r>
      <w:r>
        <w:rPr>
          <w:rFonts w:ascii="Times New Roman" w:hAnsi="宋体"/>
          <w:b/>
          <w:szCs w:val="24"/>
        </w:rPr>
        <w:t>履行方式及期限</w:t>
      </w:r>
      <w:r>
        <w:rPr>
          <w:rFonts w:hint="eastAsia" w:ascii="Times New Roman" w:hAnsi="宋体"/>
          <w:b/>
          <w:szCs w:val="24"/>
          <w:lang w:val="en-US" w:eastAsia="zh-CN"/>
        </w:rPr>
        <w:t xml:space="preserve"> </w:t>
      </w:r>
    </w:p>
    <w:p>
      <w:pPr>
        <w:pStyle w:val="33"/>
        <w:snapToGrid w:val="0"/>
        <w:spacing w:line="500" w:lineRule="exact"/>
        <w:rPr>
          <w:rFonts w:hAnsi="宋体"/>
          <w:szCs w:val="24"/>
        </w:rPr>
      </w:pPr>
      <w:r>
        <w:rPr>
          <w:rFonts w:hint="eastAsia" w:hAnsi="宋体"/>
          <w:szCs w:val="24"/>
        </w:rPr>
        <w:t>（一）</w:t>
      </w:r>
      <w:r>
        <w:rPr>
          <w:rFonts w:hAnsi="宋体"/>
          <w:szCs w:val="24"/>
        </w:rPr>
        <w:t>签订合同后，受托方应在完成</w:t>
      </w:r>
      <w:r>
        <w:rPr>
          <w:rFonts w:hint="eastAsia" w:hAnsi="宋体"/>
          <w:szCs w:val="24"/>
        </w:rPr>
        <w:t>相应步骤</w:t>
      </w:r>
      <w:r>
        <w:rPr>
          <w:rFonts w:hAnsi="宋体"/>
          <w:szCs w:val="24"/>
        </w:rPr>
        <w:t>现场检测后</w:t>
      </w:r>
      <w:r>
        <w:rPr>
          <w:rFonts w:hAnsi="宋体"/>
          <w:szCs w:val="24"/>
          <w:u w:val="single"/>
        </w:rPr>
        <w:t xml:space="preserve"> </w:t>
      </w:r>
      <w:r>
        <w:rPr>
          <w:rFonts w:hint="eastAsia" w:hAnsi="宋体"/>
          <w:szCs w:val="24"/>
          <w:u w:val="single"/>
        </w:rPr>
        <w:t>15</w:t>
      </w:r>
      <w:r>
        <w:rPr>
          <w:rFonts w:hAnsi="宋体"/>
          <w:szCs w:val="24"/>
          <w:u w:val="single"/>
        </w:rPr>
        <w:t xml:space="preserve"> </w:t>
      </w:r>
      <w:r>
        <w:rPr>
          <w:rFonts w:hAnsi="宋体"/>
          <w:szCs w:val="24"/>
        </w:rPr>
        <w:t>个</w:t>
      </w:r>
      <w:r>
        <w:rPr>
          <w:rFonts w:hint="eastAsia" w:hAnsi="宋体"/>
          <w:szCs w:val="24"/>
        </w:rPr>
        <w:t>工作日</w:t>
      </w:r>
      <w:r>
        <w:rPr>
          <w:rFonts w:hAnsi="宋体"/>
          <w:szCs w:val="24"/>
        </w:rPr>
        <w:t>内完成</w:t>
      </w:r>
      <w:r>
        <w:rPr>
          <w:rFonts w:hint="eastAsia" w:hAnsi="宋体"/>
          <w:szCs w:val="24"/>
        </w:rPr>
        <w:t>相应工作</w:t>
      </w:r>
      <w:r>
        <w:rPr>
          <w:rFonts w:hAnsi="宋体"/>
          <w:szCs w:val="24"/>
        </w:rPr>
        <w:t>任务并提交</w:t>
      </w:r>
      <w:r>
        <w:rPr>
          <w:rFonts w:hint="eastAsia" w:hAnsi="宋体"/>
          <w:szCs w:val="24"/>
        </w:rPr>
        <w:t>相应</w:t>
      </w:r>
      <w:r>
        <w:rPr>
          <w:rFonts w:hAnsi="宋体"/>
          <w:szCs w:val="24"/>
        </w:rPr>
        <w:t>结果报告</w:t>
      </w:r>
      <w:r>
        <w:rPr>
          <w:rFonts w:hint="eastAsia" w:hAnsi="宋体"/>
          <w:szCs w:val="24"/>
        </w:rPr>
        <w:t>各</w:t>
      </w:r>
      <w:r>
        <w:rPr>
          <w:rFonts w:hAnsi="宋体"/>
          <w:szCs w:val="24"/>
          <w:u w:val="single"/>
        </w:rPr>
        <w:t xml:space="preserve"> </w:t>
      </w:r>
      <w:r>
        <w:rPr>
          <w:rFonts w:hint="eastAsia" w:hAnsi="宋体"/>
          <w:szCs w:val="24"/>
          <w:u w:val="single"/>
        </w:rPr>
        <w:t xml:space="preserve"> 4</w:t>
      </w:r>
      <w:r>
        <w:rPr>
          <w:rFonts w:hint="eastAsia" w:hAnsi="宋体"/>
          <w:szCs w:val="24"/>
          <w:u w:val="single"/>
          <w:lang w:val="en-US" w:eastAsia="zh-CN"/>
        </w:rPr>
        <w:t xml:space="preserve"> </w:t>
      </w:r>
      <w:r>
        <w:rPr>
          <w:rFonts w:hint="eastAsia" w:hAnsi="宋体"/>
          <w:szCs w:val="24"/>
          <w:u w:val="single"/>
        </w:rPr>
        <w:t xml:space="preserve"> </w:t>
      </w:r>
      <w:r>
        <w:rPr>
          <w:rFonts w:hint="eastAsia" w:hAnsi="宋体"/>
          <w:szCs w:val="24"/>
        </w:rPr>
        <w:t>份</w:t>
      </w:r>
      <w:r>
        <w:rPr>
          <w:rFonts w:hAnsi="宋体"/>
          <w:szCs w:val="24"/>
        </w:rPr>
        <w:t>。</w:t>
      </w:r>
    </w:p>
    <w:p>
      <w:pPr>
        <w:pStyle w:val="33"/>
        <w:snapToGrid w:val="0"/>
        <w:spacing w:line="500" w:lineRule="exact"/>
        <w:rPr>
          <w:rFonts w:hint="eastAsia" w:hAnsi="宋体"/>
          <w:szCs w:val="24"/>
        </w:rPr>
      </w:pPr>
      <w:r>
        <w:rPr>
          <w:rFonts w:hint="eastAsia" w:hAnsi="宋体"/>
          <w:szCs w:val="24"/>
        </w:rPr>
        <w:t xml:space="preserve">(二) </w:t>
      </w:r>
      <w:r>
        <w:rPr>
          <w:rFonts w:hAnsi="宋体"/>
          <w:szCs w:val="24"/>
        </w:rPr>
        <w:t>本合同的履行期限自</w:t>
      </w:r>
      <w:r>
        <w:rPr>
          <w:rFonts w:hint="eastAsia" w:hAnsi="宋体"/>
          <w:szCs w:val="24"/>
        </w:rPr>
        <w:t>合同签订日</w:t>
      </w:r>
      <w:r>
        <w:rPr>
          <w:rFonts w:hAnsi="宋体"/>
          <w:szCs w:val="24"/>
        </w:rPr>
        <w:t>开始，受托方向委托方提交全部检测</w:t>
      </w:r>
      <w:r>
        <w:rPr>
          <w:rFonts w:hint="eastAsia" w:hAnsi="宋体"/>
          <w:szCs w:val="24"/>
        </w:rPr>
        <w:t>鉴定</w:t>
      </w:r>
      <w:r>
        <w:rPr>
          <w:rFonts w:hAnsi="宋体"/>
          <w:szCs w:val="24"/>
        </w:rPr>
        <w:t>报告</w:t>
      </w:r>
      <w:r>
        <w:rPr>
          <w:rFonts w:hint="eastAsia" w:hAnsi="宋体"/>
          <w:szCs w:val="24"/>
          <w:lang w:eastAsia="zh-CN"/>
        </w:rPr>
        <w:t>，委</w:t>
      </w:r>
      <w:r>
        <w:rPr>
          <w:rFonts w:hAnsi="宋体"/>
          <w:szCs w:val="24"/>
        </w:rPr>
        <w:t>托方付清合同款</w:t>
      </w:r>
      <w:r>
        <w:rPr>
          <w:rFonts w:hint="eastAsia" w:hAnsi="宋体"/>
          <w:szCs w:val="24"/>
          <w:lang w:eastAsia="zh-CN"/>
        </w:rPr>
        <w:t>止。</w:t>
      </w:r>
    </w:p>
    <w:p>
      <w:pPr>
        <w:pStyle w:val="33"/>
        <w:snapToGrid w:val="0"/>
        <w:spacing w:before="156" w:beforeLines="50" w:line="500" w:lineRule="exact"/>
        <w:ind w:firstLine="482"/>
        <w:rPr>
          <w:rFonts w:ascii="Times New Roman"/>
          <w:b/>
          <w:szCs w:val="24"/>
        </w:rPr>
      </w:pPr>
      <w:r>
        <w:rPr>
          <w:rFonts w:ascii="Times New Roman" w:hAnsi="宋体"/>
          <w:b/>
          <w:szCs w:val="24"/>
        </w:rPr>
        <w:t>第七条</w:t>
      </w:r>
      <w:r>
        <w:rPr>
          <w:rFonts w:ascii="Times New Roman"/>
          <w:b/>
          <w:szCs w:val="24"/>
        </w:rPr>
        <w:t xml:space="preserve">  </w:t>
      </w:r>
      <w:r>
        <w:rPr>
          <w:rFonts w:ascii="Times New Roman" w:hAnsi="宋体"/>
          <w:b/>
          <w:szCs w:val="24"/>
        </w:rPr>
        <w:t>检验</w:t>
      </w:r>
      <w:r>
        <w:rPr>
          <w:rFonts w:ascii="Times New Roman"/>
          <w:b/>
          <w:szCs w:val="24"/>
        </w:rPr>
        <w:t>/</w:t>
      </w:r>
      <w:r>
        <w:rPr>
          <w:rFonts w:hint="eastAsia" w:ascii="Times New Roman"/>
          <w:b/>
          <w:szCs w:val="24"/>
        </w:rPr>
        <w:t>检测</w:t>
      </w:r>
      <w:r>
        <w:rPr>
          <w:rFonts w:ascii="Times New Roman" w:hAnsi="宋体"/>
          <w:b/>
          <w:szCs w:val="24"/>
        </w:rPr>
        <w:t>质量申诉</w:t>
      </w:r>
    </w:p>
    <w:p>
      <w:pPr>
        <w:pStyle w:val="33"/>
        <w:snapToGrid w:val="0"/>
        <w:spacing w:line="500" w:lineRule="exact"/>
        <w:rPr>
          <w:rFonts w:hint="eastAsia" w:ascii="Times New Roman" w:hAnsi="宋体"/>
          <w:szCs w:val="24"/>
        </w:rPr>
      </w:pPr>
      <w:r>
        <w:rPr>
          <w:rFonts w:ascii="Times New Roman" w:hAnsi="宋体"/>
          <w:szCs w:val="24"/>
        </w:rPr>
        <w:t>委托方收到</w:t>
      </w:r>
      <w:r>
        <w:rPr>
          <w:rFonts w:hAnsi="宋体"/>
          <w:szCs w:val="24"/>
        </w:rPr>
        <w:t>检验报告</w:t>
      </w:r>
      <w:r>
        <w:rPr>
          <w:rFonts w:ascii="Times New Roman" w:hAnsi="宋体"/>
          <w:szCs w:val="24"/>
        </w:rPr>
        <w:t>之后，如对报告有异议，可在收到报告之后向受托方提出书面申诉，由受托方按程序组织复查并及时答复。</w:t>
      </w:r>
    </w:p>
    <w:p>
      <w:pPr>
        <w:pStyle w:val="33"/>
        <w:spacing w:before="156" w:beforeLines="50" w:line="440" w:lineRule="exact"/>
        <w:ind w:firstLine="482"/>
        <w:rPr>
          <w:rFonts w:ascii="Times New Roman"/>
          <w:szCs w:val="24"/>
        </w:rPr>
      </w:pPr>
      <w:r>
        <w:rPr>
          <w:rFonts w:ascii="Times New Roman" w:hAnsi="宋体"/>
          <w:b/>
          <w:szCs w:val="24"/>
        </w:rPr>
        <w:t>第八条</w:t>
      </w:r>
      <w:r>
        <w:rPr>
          <w:rFonts w:ascii="Times New Roman"/>
          <w:b/>
          <w:szCs w:val="24"/>
        </w:rPr>
        <w:t xml:space="preserve">  </w:t>
      </w:r>
      <w:r>
        <w:rPr>
          <w:rFonts w:ascii="Times New Roman" w:hAnsi="宋体"/>
          <w:b/>
          <w:szCs w:val="24"/>
        </w:rPr>
        <w:t>违约金或者损失赔偿额</w:t>
      </w:r>
    </w:p>
    <w:p>
      <w:pPr>
        <w:pStyle w:val="33"/>
        <w:snapToGrid w:val="0"/>
        <w:spacing w:line="500" w:lineRule="exact"/>
        <w:rPr>
          <w:rFonts w:hint="eastAsia" w:hAnsi="宋体"/>
          <w:szCs w:val="24"/>
          <w:lang w:val="en-US" w:eastAsia="zh-CN"/>
        </w:rPr>
      </w:pPr>
      <w:r>
        <w:rPr>
          <w:rFonts w:hint="eastAsia" w:hAnsi="宋体"/>
          <w:szCs w:val="24"/>
          <w:lang w:val="en-US" w:eastAsia="zh-CN"/>
        </w:rPr>
        <w:t>（一）委托方未按本合同约定检验内容委托受托方进行检验和支付检验费用，除支付合同价款外，另按中国人民银行同期贷款利率支付相应合同价款的滞纳金，并承担因此而造成的损失；</w:t>
      </w:r>
    </w:p>
    <w:p>
      <w:pPr>
        <w:pStyle w:val="33"/>
        <w:snapToGrid w:val="0"/>
        <w:spacing w:line="500" w:lineRule="exact"/>
        <w:rPr>
          <w:rFonts w:hint="eastAsia" w:hAnsi="宋体"/>
          <w:color w:val="FF0000"/>
          <w:szCs w:val="24"/>
          <w:lang w:val="en-US" w:eastAsia="zh-CN"/>
        </w:rPr>
      </w:pPr>
      <w:r>
        <w:rPr>
          <w:rFonts w:hAnsi="宋体"/>
          <w:color w:val="FF0000"/>
          <w:szCs w:val="24"/>
        </w:rPr>
        <w:t>（</w:t>
      </w:r>
      <w:r>
        <w:rPr>
          <w:rFonts w:hint="eastAsia" w:hAnsi="宋体"/>
          <w:color w:val="FF0000"/>
          <w:szCs w:val="24"/>
          <w:lang w:eastAsia="zh-CN"/>
        </w:rPr>
        <w:t>二</w:t>
      </w:r>
      <w:r>
        <w:rPr>
          <w:rFonts w:hAnsi="宋体"/>
          <w:color w:val="FF0000"/>
          <w:szCs w:val="24"/>
        </w:rPr>
        <w:t>）受托方</w:t>
      </w:r>
      <w:r>
        <w:rPr>
          <w:rFonts w:hint="eastAsia" w:hAnsi="宋体"/>
          <w:color w:val="FF0000"/>
          <w:szCs w:val="24"/>
          <w:lang w:eastAsia="zh-CN"/>
        </w:rPr>
        <w:t>违反本合同第六条之（一）约定，未在约定时间内交付检验鉴定报告，每逾期一日委托方有权向受托方主张检测费用总额的</w:t>
      </w:r>
      <w:r>
        <w:rPr>
          <w:rFonts w:hint="eastAsia" w:hAnsi="宋体"/>
          <w:color w:val="FF0000"/>
          <w:szCs w:val="24"/>
          <w:lang w:val="en-US" w:eastAsia="zh-CN"/>
        </w:rPr>
        <w:t>2%违约金，超过十天未交付，委托方有权终止本合同，并要求受托方退还已付检测费用，并要求受托方承担检验费用总额的20%违约金。</w:t>
      </w:r>
    </w:p>
    <w:p>
      <w:pPr>
        <w:pStyle w:val="33"/>
        <w:snapToGrid w:val="0"/>
        <w:spacing w:line="500" w:lineRule="exact"/>
        <w:rPr>
          <w:rFonts w:hint="eastAsia" w:hAnsi="宋体"/>
          <w:color w:val="FF0000"/>
          <w:szCs w:val="24"/>
          <w:lang w:val="en-US" w:eastAsia="zh-CN"/>
        </w:rPr>
      </w:pPr>
      <w:r>
        <w:rPr>
          <w:rFonts w:hint="eastAsia" w:hAnsi="宋体"/>
          <w:color w:val="FF0000"/>
          <w:szCs w:val="24"/>
          <w:lang w:val="en-US" w:eastAsia="zh-CN"/>
        </w:rPr>
        <w:t>（三）受托方对委托方交付的数据、资料及检验鉴定报告承担保密义务，若违反此项约定造成委托方损失的，受托方承担全部赔偿责任。</w:t>
      </w:r>
    </w:p>
    <w:p>
      <w:pPr>
        <w:pStyle w:val="33"/>
        <w:snapToGrid w:val="0"/>
        <w:spacing w:line="500" w:lineRule="exact"/>
        <w:rPr>
          <w:rFonts w:hint="eastAsia" w:hAnsi="宋体"/>
          <w:szCs w:val="24"/>
          <w:lang w:val="en-US" w:eastAsia="zh-CN"/>
        </w:rPr>
      </w:pPr>
      <w:r>
        <w:rPr>
          <w:rFonts w:hint="eastAsia" w:hAnsi="宋体"/>
          <w:color w:val="FF0000"/>
          <w:szCs w:val="24"/>
          <w:lang w:val="en-US" w:eastAsia="zh-CN"/>
        </w:rPr>
        <w:t>（四）若受托方在检测过程中出现漏检情况，委托方有权要求受托方重新检验，同时委托方有权向受托方主张检测费用总额的20%违约金。</w:t>
      </w:r>
    </w:p>
    <w:p>
      <w:pPr>
        <w:pStyle w:val="33"/>
        <w:spacing w:before="156" w:beforeLines="50" w:line="440" w:lineRule="exact"/>
        <w:ind w:firstLine="482"/>
        <w:rPr>
          <w:rFonts w:hint="eastAsia" w:ascii="Times New Roman"/>
          <w:b/>
          <w:szCs w:val="24"/>
          <w:lang w:eastAsia="zh-CN"/>
        </w:rPr>
      </w:pPr>
      <w:r>
        <w:rPr>
          <w:rFonts w:ascii="Times New Roman" w:hAnsi="宋体"/>
          <w:b/>
          <w:szCs w:val="24"/>
        </w:rPr>
        <w:t>第九条</w:t>
      </w:r>
      <w:r>
        <w:rPr>
          <w:rFonts w:ascii="Times New Roman"/>
          <w:b/>
          <w:szCs w:val="24"/>
        </w:rPr>
        <w:t xml:space="preserve">  </w:t>
      </w:r>
      <w:r>
        <w:rPr>
          <w:rFonts w:ascii="Times New Roman" w:hAnsi="宋体"/>
          <w:b/>
          <w:szCs w:val="24"/>
        </w:rPr>
        <w:t>其他</w:t>
      </w:r>
    </w:p>
    <w:p>
      <w:pPr>
        <w:pStyle w:val="33"/>
        <w:spacing w:line="500" w:lineRule="exact"/>
        <w:rPr>
          <w:rFonts w:hint="eastAsia" w:hAnsi="宋体"/>
          <w:color w:val="FF0000"/>
          <w:szCs w:val="24"/>
          <w:lang w:eastAsia="zh-CN"/>
        </w:rPr>
      </w:pPr>
      <w:r>
        <w:rPr>
          <w:rFonts w:hAnsi="宋体"/>
          <w:color w:val="FF0000"/>
          <w:szCs w:val="24"/>
        </w:rPr>
        <w:t>（一）</w:t>
      </w:r>
      <w:r>
        <w:rPr>
          <w:rFonts w:hint="eastAsia" w:hAnsi="宋体"/>
          <w:color w:val="FF0000"/>
          <w:szCs w:val="24"/>
          <w:lang w:eastAsia="zh-CN"/>
        </w:rPr>
        <w:t>本合同在履行过程中出现任何纠纷，首先双方协商解决，协商不成任何一方可向委托方具有管辖权的法院提起诉讼。</w:t>
      </w:r>
    </w:p>
    <w:p>
      <w:pPr>
        <w:pStyle w:val="33"/>
        <w:spacing w:line="500" w:lineRule="exact"/>
        <w:rPr>
          <w:rFonts w:hAnsi="宋体"/>
          <w:szCs w:val="24"/>
        </w:rPr>
      </w:pPr>
      <w:r>
        <w:rPr>
          <w:rFonts w:hAnsi="宋体"/>
          <w:szCs w:val="24"/>
        </w:rPr>
        <w:t>（二）本合同书一式</w:t>
      </w:r>
      <w:r>
        <w:rPr>
          <w:rFonts w:hAnsi="宋体"/>
          <w:szCs w:val="24"/>
          <w:u w:val="single"/>
        </w:rPr>
        <w:t xml:space="preserve"> </w:t>
      </w:r>
      <w:r>
        <w:rPr>
          <w:rFonts w:hint="eastAsia" w:hAnsi="宋体"/>
          <w:szCs w:val="24"/>
          <w:u w:val="single"/>
          <w:lang w:val="en-US" w:eastAsia="zh-CN"/>
        </w:rPr>
        <w:t>4</w:t>
      </w:r>
      <w:r>
        <w:rPr>
          <w:rFonts w:hAnsi="宋体"/>
          <w:szCs w:val="24"/>
          <w:u w:val="single"/>
        </w:rPr>
        <w:t xml:space="preserve"> </w:t>
      </w:r>
      <w:r>
        <w:rPr>
          <w:rFonts w:hAnsi="宋体"/>
          <w:szCs w:val="24"/>
        </w:rPr>
        <w:t>份，具有同等法律效力，</w:t>
      </w:r>
      <w:r>
        <w:rPr>
          <w:rFonts w:hint="eastAsia" w:hAnsi="宋体"/>
          <w:szCs w:val="24"/>
          <w:lang w:eastAsia="zh-CN"/>
        </w:rPr>
        <w:t>委托方</w:t>
      </w:r>
      <w:r>
        <w:rPr>
          <w:rFonts w:hAnsi="宋体"/>
          <w:szCs w:val="24"/>
        </w:rPr>
        <w:t>执</w:t>
      </w:r>
      <w:r>
        <w:rPr>
          <w:rFonts w:hAnsi="宋体"/>
          <w:szCs w:val="24"/>
          <w:u w:val="single"/>
        </w:rPr>
        <w:t xml:space="preserve"> </w:t>
      </w:r>
      <w:r>
        <w:rPr>
          <w:rFonts w:hint="eastAsia" w:hAnsi="宋体"/>
          <w:szCs w:val="24"/>
          <w:u w:val="single"/>
          <w:lang w:val="en-US" w:eastAsia="zh-CN"/>
        </w:rPr>
        <w:t>3</w:t>
      </w:r>
      <w:r>
        <w:rPr>
          <w:rFonts w:hint="eastAsia" w:hAnsi="宋体"/>
          <w:szCs w:val="24"/>
          <w:u w:val="single"/>
          <w:lang w:eastAsia="zh-CN"/>
        </w:rPr>
        <w:t xml:space="preserve"> </w:t>
      </w:r>
      <w:r>
        <w:rPr>
          <w:rFonts w:hAnsi="宋体"/>
          <w:szCs w:val="24"/>
        </w:rPr>
        <w:t>份</w:t>
      </w:r>
      <w:r>
        <w:rPr>
          <w:rFonts w:hint="eastAsia" w:hAnsi="宋体"/>
          <w:szCs w:val="24"/>
          <w:lang w:eastAsia="zh-CN"/>
        </w:rPr>
        <w:t>，</w:t>
      </w:r>
      <w:r>
        <w:rPr>
          <w:rFonts w:ascii="Times New Roman"/>
        </w:rPr>
        <w:t>受</w:t>
      </w:r>
      <w:r>
        <w:rPr>
          <w:rFonts w:hint="eastAsia" w:hAnsi="宋体"/>
          <w:szCs w:val="24"/>
          <w:lang w:eastAsia="zh-CN"/>
        </w:rPr>
        <w:t>托方</w:t>
      </w:r>
      <w:r>
        <w:rPr>
          <w:rFonts w:hAnsi="宋体"/>
          <w:szCs w:val="24"/>
        </w:rPr>
        <w:t>执</w:t>
      </w:r>
      <w:r>
        <w:rPr>
          <w:rFonts w:hAnsi="宋体"/>
          <w:szCs w:val="24"/>
          <w:u w:val="single"/>
        </w:rPr>
        <w:t xml:space="preserve"> </w:t>
      </w:r>
      <w:r>
        <w:rPr>
          <w:rFonts w:hint="eastAsia" w:hAnsi="宋体"/>
          <w:szCs w:val="24"/>
          <w:u w:val="single"/>
          <w:lang w:val="en-US" w:eastAsia="zh-CN"/>
        </w:rPr>
        <w:t>1</w:t>
      </w:r>
      <w:r>
        <w:rPr>
          <w:rFonts w:hint="eastAsia" w:hAnsi="宋体"/>
          <w:szCs w:val="24"/>
          <w:u w:val="single"/>
          <w:lang w:eastAsia="zh-CN"/>
        </w:rPr>
        <w:t xml:space="preserve"> </w:t>
      </w:r>
      <w:r>
        <w:rPr>
          <w:rFonts w:hAnsi="宋体"/>
          <w:szCs w:val="24"/>
        </w:rPr>
        <w:t>份。</w:t>
      </w:r>
    </w:p>
    <w:p>
      <w:pPr>
        <w:pStyle w:val="33"/>
        <w:spacing w:line="500" w:lineRule="exact"/>
        <w:rPr>
          <w:rFonts w:hAnsi="宋体"/>
          <w:szCs w:val="24"/>
        </w:rPr>
      </w:pPr>
      <w:r>
        <w:rPr>
          <w:rFonts w:hAnsi="宋体"/>
          <w:szCs w:val="24"/>
        </w:rPr>
        <w:t>（</w:t>
      </w:r>
      <w:r>
        <w:rPr>
          <w:rFonts w:hint="eastAsia" w:hAnsi="宋体"/>
          <w:szCs w:val="24"/>
          <w:lang w:eastAsia="zh-CN"/>
        </w:rPr>
        <w:t>三</w:t>
      </w:r>
      <w:r>
        <w:rPr>
          <w:rFonts w:hAnsi="宋体"/>
          <w:szCs w:val="24"/>
        </w:rPr>
        <w:t>）本合同书经双方法定代表人或其委托代理人签字盖章后生效。</w:t>
      </w:r>
    </w:p>
    <w:p>
      <w:pPr>
        <w:pStyle w:val="33"/>
        <w:spacing w:line="500" w:lineRule="exact"/>
        <w:rPr>
          <w:rFonts w:hAnsi="宋体"/>
          <w:szCs w:val="24"/>
        </w:rPr>
      </w:pPr>
      <w:r>
        <w:rPr>
          <w:rFonts w:hAnsi="宋体"/>
          <w:szCs w:val="24"/>
        </w:rPr>
        <w:t>（</w:t>
      </w:r>
      <w:r>
        <w:rPr>
          <w:rFonts w:hint="eastAsia" w:hAnsi="宋体"/>
          <w:szCs w:val="24"/>
          <w:lang w:eastAsia="zh-CN"/>
        </w:rPr>
        <w:t>四</w:t>
      </w:r>
      <w:r>
        <w:rPr>
          <w:rFonts w:hAnsi="宋体"/>
          <w:szCs w:val="24"/>
        </w:rPr>
        <w:t>）合同未尽事宜,由双方共同协商，签订本合同的补充条款。</w:t>
      </w:r>
    </w:p>
    <w:p>
      <w:pPr>
        <w:pStyle w:val="33"/>
        <w:spacing w:line="360" w:lineRule="auto"/>
        <w:rPr>
          <w:rFonts w:ascii="Times New Roman"/>
        </w:rPr>
      </w:pPr>
      <w:r>
        <w:rPr>
          <w:rFonts w:ascii="Times New Roman"/>
        </w:rPr>
        <w:br w:type="page"/>
      </w:r>
    </w:p>
    <w:tbl>
      <w:tblPr>
        <w:tblStyle w:val="41"/>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800"/>
        <w:gridCol w:w="1673"/>
        <w:gridCol w:w="1701"/>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1285" w:type="dxa"/>
            <w:vMerge w:val="restart"/>
            <w:tcBorders>
              <w:top w:val="double" w:color="auto" w:sz="4" w:space="0"/>
              <w:left w:val="double" w:color="auto" w:sz="4" w:space="0"/>
              <w:right w:val="double" w:color="auto" w:sz="4" w:space="0"/>
            </w:tcBorders>
            <w:noWrap w:val="0"/>
            <w:textDirection w:val="tbRlV"/>
            <w:vAlign w:val="center"/>
          </w:tcPr>
          <w:p>
            <w:pPr>
              <w:pStyle w:val="21"/>
              <w:ind w:left="113" w:right="113"/>
              <w:jc w:val="center"/>
              <w:rPr>
                <w:rFonts w:ascii="Times New Roman" w:hAnsi="Times New Roman"/>
                <w:b/>
              </w:rPr>
            </w:pPr>
            <w:r>
              <w:rPr>
                <w:rFonts w:ascii="Times New Roman" w:hAnsi="Times New Roman"/>
                <w:b/>
              </w:rPr>
              <w:t>委 托 方</w:t>
            </w:r>
          </w:p>
        </w:tc>
        <w:tc>
          <w:tcPr>
            <w:tcW w:w="1800" w:type="dxa"/>
            <w:tcBorders>
              <w:top w:val="double" w:color="auto" w:sz="4" w:space="0"/>
              <w:left w:val="nil"/>
            </w:tcBorders>
            <w:noWrap w:val="0"/>
            <w:vAlign w:val="center"/>
          </w:tcPr>
          <w:p>
            <w:pPr>
              <w:pStyle w:val="21"/>
              <w:ind w:left="57" w:right="57"/>
              <w:jc w:val="distribute"/>
              <w:rPr>
                <w:rFonts w:ascii="Times New Roman" w:hAnsi="Times New Roman"/>
                <w:bCs/>
              </w:rPr>
            </w:pPr>
            <w:r>
              <w:rPr>
                <w:rFonts w:ascii="Times New Roman" w:hAnsi="Times New Roman"/>
                <w:bCs/>
              </w:rPr>
              <w:t>单位名称</w:t>
            </w:r>
          </w:p>
        </w:tc>
        <w:tc>
          <w:tcPr>
            <w:tcW w:w="5580" w:type="dxa"/>
            <w:gridSpan w:val="3"/>
            <w:tcBorders>
              <w:top w:val="double" w:color="auto" w:sz="4" w:space="0"/>
              <w:right w:val="double" w:color="auto" w:sz="4" w:space="0"/>
            </w:tcBorders>
            <w:noWrap w:val="0"/>
            <w:vAlign w:val="center"/>
          </w:tcPr>
          <w:p>
            <w:pPr>
              <w:pStyle w:val="21"/>
              <w:rPr>
                <w:rFonts w:ascii="Times New Roman" w:hAnsi="Times New Roman"/>
                <w:bCs/>
                <w:color w:val="FF0000"/>
                <w:sz w:val="24"/>
              </w:rPr>
            </w:pPr>
            <w:r>
              <w:rPr>
                <w:rFonts w:hint="eastAsia"/>
                <w:szCs w:val="21"/>
              </w:rPr>
              <w:t xml:space="preserve">        </w:t>
            </w:r>
            <w:r>
              <w:rPr>
                <w:rFonts w:hint="eastAsia" w:ascii="Times New Roman" w:hAnsi="Times New Roman"/>
                <w:bCs/>
              </w:rPr>
              <w:t xml:space="preserve">          </w:t>
            </w:r>
            <w:r>
              <w:rPr>
                <w:rFonts w:hint="eastAsia"/>
                <w:szCs w:val="21"/>
              </w:rPr>
              <w:t>北京清华长庚医院</w:t>
            </w:r>
            <w:r>
              <w:rPr>
                <w:rFonts w:ascii="Times New Roman" w:hAnsi="Times New Roman"/>
                <w:bCs/>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1285" w:type="dxa"/>
            <w:vMerge w:val="continue"/>
            <w:tcBorders>
              <w:left w:val="double" w:color="auto" w:sz="4" w:space="0"/>
              <w:right w:val="double" w:color="auto" w:sz="4" w:space="0"/>
            </w:tcBorders>
            <w:noWrap w:val="0"/>
            <w:vAlign w:val="center"/>
          </w:tcPr>
          <w:p>
            <w:pPr>
              <w:pStyle w:val="21"/>
              <w:rPr>
                <w:rFonts w:ascii="Times New Roman" w:hAnsi="Times New Roman"/>
                <w:b/>
              </w:rPr>
            </w:pPr>
          </w:p>
        </w:tc>
        <w:tc>
          <w:tcPr>
            <w:tcW w:w="1800" w:type="dxa"/>
            <w:tcBorders>
              <w:left w:val="nil"/>
            </w:tcBorders>
            <w:noWrap w:val="0"/>
            <w:vAlign w:val="center"/>
          </w:tcPr>
          <w:p>
            <w:pPr>
              <w:pStyle w:val="21"/>
              <w:ind w:left="57" w:right="57"/>
              <w:jc w:val="distribute"/>
              <w:rPr>
                <w:rFonts w:ascii="Times New Roman" w:hAnsi="Times New Roman"/>
                <w:bCs/>
              </w:rPr>
            </w:pPr>
            <w:r>
              <w:rPr>
                <w:rFonts w:ascii="Times New Roman" w:hAnsi="Times New Roman"/>
                <w:bCs/>
              </w:rPr>
              <w:t>法定代表人</w:t>
            </w:r>
          </w:p>
        </w:tc>
        <w:tc>
          <w:tcPr>
            <w:tcW w:w="1673" w:type="dxa"/>
            <w:noWrap w:val="0"/>
            <w:vAlign w:val="center"/>
          </w:tcPr>
          <w:p>
            <w:pPr>
              <w:pStyle w:val="21"/>
              <w:jc w:val="center"/>
              <w:rPr>
                <w:rFonts w:hint="eastAsia" w:ascii="Times New Roman" w:hAnsi="Times New Roman"/>
                <w:bCs/>
              </w:rPr>
            </w:pPr>
          </w:p>
        </w:tc>
        <w:tc>
          <w:tcPr>
            <w:tcW w:w="1701" w:type="dxa"/>
            <w:noWrap w:val="0"/>
            <w:vAlign w:val="center"/>
          </w:tcPr>
          <w:p>
            <w:pPr>
              <w:pStyle w:val="21"/>
              <w:jc w:val="center"/>
              <w:rPr>
                <w:rFonts w:ascii="Times New Roman" w:hAnsi="Times New Roman"/>
                <w:bCs/>
              </w:rPr>
            </w:pPr>
            <w:r>
              <w:rPr>
                <w:rFonts w:ascii="Times New Roman" w:hAnsi="Times New Roman"/>
                <w:bCs/>
              </w:rPr>
              <w:t>委托代理人</w:t>
            </w:r>
          </w:p>
        </w:tc>
        <w:tc>
          <w:tcPr>
            <w:tcW w:w="2206" w:type="dxa"/>
            <w:tcBorders>
              <w:right w:val="double" w:color="auto" w:sz="4" w:space="0"/>
            </w:tcBorders>
            <w:noWrap w:val="0"/>
            <w:vAlign w:val="center"/>
          </w:tcPr>
          <w:p>
            <w:pPr>
              <w:pStyle w:val="21"/>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285" w:type="dxa"/>
            <w:vMerge w:val="continue"/>
            <w:tcBorders>
              <w:left w:val="double" w:color="auto" w:sz="4" w:space="0"/>
              <w:right w:val="double" w:color="auto" w:sz="4" w:space="0"/>
            </w:tcBorders>
            <w:noWrap w:val="0"/>
            <w:vAlign w:val="center"/>
          </w:tcPr>
          <w:p>
            <w:pPr>
              <w:pStyle w:val="21"/>
              <w:rPr>
                <w:rFonts w:ascii="Times New Roman" w:hAnsi="Times New Roman"/>
                <w:b/>
              </w:rPr>
            </w:pPr>
          </w:p>
        </w:tc>
        <w:tc>
          <w:tcPr>
            <w:tcW w:w="1800" w:type="dxa"/>
            <w:tcBorders>
              <w:left w:val="nil"/>
            </w:tcBorders>
            <w:noWrap w:val="0"/>
            <w:vAlign w:val="center"/>
          </w:tcPr>
          <w:p>
            <w:pPr>
              <w:pStyle w:val="21"/>
              <w:ind w:left="57" w:right="57"/>
              <w:jc w:val="distribute"/>
              <w:rPr>
                <w:rFonts w:ascii="Times New Roman" w:hAnsi="Times New Roman"/>
                <w:bCs/>
              </w:rPr>
            </w:pPr>
            <w:r>
              <w:rPr>
                <w:rFonts w:ascii="Times New Roman" w:hAnsi="Times New Roman"/>
                <w:bCs/>
              </w:rPr>
              <w:t>联系人</w:t>
            </w:r>
          </w:p>
        </w:tc>
        <w:tc>
          <w:tcPr>
            <w:tcW w:w="1673" w:type="dxa"/>
            <w:noWrap w:val="0"/>
            <w:vAlign w:val="center"/>
          </w:tcPr>
          <w:p>
            <w:pPr>
              <w:pStyle w:val="21"/>
              <w:jc w:val="center"/>
              <w:rPr>
                <w:rFonts w:hint="eastAsia" w:ascii="Times New Roman" w:hAnsi="Times New Roman"/>
                <w:bCs/>
              </w:rPr>
            </w:pPr>
          </w:p>
        </w:tc>
        <w:tc>
          <w:tcPr>
            <w:tcW w:w="1701" w:type="dxa"/>
            <w:tcBorders>
              <w:right w:val="single" w:color="auto" w:sz="4" w:space="0"/>
            </w:tcBorders>
            <w:noWrap w:val="0"/>
            <w:vAlign w:val="center"/>
          </w:tcPr>
          <w:p>
            <w:pPr>
              <w:pStyle w:val="21"/>
              <w:jc w:val="center"/>
              <w:rPr>
                <w:rFonts w:ascii="Times New Roman" w:hAnsi="Times New Roman"/>
                <w:bCs/>
              </w:rPr>
            </w:pPr>
            <w:r>
              <w:rPr>
                <w:rFonts w:ascii="Times New Roman" w:hAnsi="Times New Roman"/>
                <w:bCs/>
              </w:rPr>
              <w:t>日  期</w:t>
            </w:r>
          </w:p>
        </w:tc>
        <w:tc>
          <w:tcPr>
            <w:tcW w:w="2206" w:type="dxa"/>
            <w:tcBorders>
              <w:left w:val="single" w:color="auto" w:sz="4" w:space="0"/>
              <w:right w:val="double" w:color="auto" w:sz="4" w:space="0"/>
            </w:tcBorders>
            <w:noWrap w:val="0"/>
            <w:vAlign w:val="center"/>
          </w:tcPr>
          <w:p>
            <w:pPr>
              <w:pStyle w:val="21"/>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285" w:type="dxa"/>
            <w:vMerge w:val="continue"/>
            <w:tcBorders>
              <w:left w:val="double" w:color="auto" w:sz="4" w:space="0"/>
              <w:right w:val="double" w:color="auto" w:sz="4" w:space="0"/>
            </w:tcBorders>
            <w:noWrap w:val="0"/>
            <w:vAlign w:val="center"/>
          </w:tcPr>
          <w:p>
            <w:pPr>
              <w:pStyle w:val="21"/>
              <w:rPr>
                <w:rFonts w:ascii="Times New Roman" w:hAnsi="Times New Roman"/>
                <w:b/>
              </w:rPr>
            </w:pPr>
          </w:p>
        </w:tc>
        <w:tc>
          <w:tcPr>
            <w:tcW w:w="1800" w:type="dxa"/>
            <w:tcBorders>
              <w:left w:val="nil"/>
            </w:tcBorders>
            <w:noWrap w:val="0"/>
            <w:vAlign w:val="center"/>
          </w:tcPr>
          <w:p>
            <w:pPr>
              <w:pStyle w:val="21"/>
              <w:ind w:left="57" w:right="57"/>
              <w:jc w:val="distribute"/>
              <w:rPr>
                <w:rFonts w:ascii="Times New Roman" w:hAnsi="Times New Roman"/>
                <w:bCs/>
              </w:rPr>
            </w:pPr>
            <w:r>
              <w:rPr>
                <w:rFonts w:ascii="Times New Roman" w:hAnsi="Times New Roman"/>
                <w:bCs/>
              </w:rPr>
              <w:t>联系人电话</w:t>
            </w:r>
          </w:p>
        </w:tc>
        <w:tc>
          <w:tcPr>
            <w:tcW w:w="1673" w:type="dxa"/>
            <w:noWrap w:val="0"/>
            <w:vAlign w:val="center"/>
          </w:tcPr>
          <w:p>
            <w:pPr>
              <w:pStyle w:val="21"/>
              <w:jc w:val="center"/>
              <w:rPr>
                <w:rFonts w:hint="eastAsia" w:ascii="Times New Roman" w:hAnsi="Times New Roman"/>
                <w:bCs/>
              </w:rPr>
            </w:pPr>
          </w:p>
        </w:tc>
        <w:tc>
          <w:tcPr>
            <w:tcW w:w="1701" w:type="dxa"/>
            <w:tcBorders>
              <w:right w:val="single" w:color="auto" w:sz="4" w:space="0"/>
            </w:tcBorders>
            <w:noWrap w:val="0"/>
            <w:vAlign w:val="center"/>
          </w:tcPr>
          <w:p>
            <w:pPr>
              <w:pStyle w:val="21"/>
              <w:jc w:val="center"/>
              <w:rPr>
                <w:rFonts w:ascii="Times New Roman" w:hAnsi="Times New Roman"/>
                <w:bCs/>
              </w:rPr>
            </w:pPr>
            <w:r>
              <w:rPr>
                <w:rFonts w:ascii="Times New Roman" w:hAnsi="Times New Roman"/>
                <w:bCs/>
                <w:snapToGrid w:val="0"/>
              </w:rPr>
              <w:t>邮  编</w:t>
            </w:r>
          </w:p>
        </w:tc>
        <w:tc>
          <w:tcPr>
            <w:tcW w:w="2206" w:type="dxa"/>
            <w:tcBorders>
              <w:left w:val="single" w:color="auto" w:sz="4" w:space="0"/>
              <w:right w:val="double" w:color="auto" w:sz="4" w:space="0"/>
            </w:tcBorders>
            <w:noWrap w:val="0"/>
            <w:vAlign w:val="center"/>
          </w:tcPr>
          <w:p>
            <w:pPr>
              <w:pStyle w:val="21"/>
              <w:jc w:val="center"/>
              <w:rPr>
                <w:rFonts w:hint="eastAsia" w:ascii="Times New Roman" w:hAnsi="Times New Roman"/>
                <w:bCs/>
              </w:rPr>
            </w:pPr>
            <w:r>
              <w:rPr>
                <w:rFonts w:hint="eastAsia" w:ascii="Times New Roman" w:hAnsi="Times New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285" w:type="dxa"/>
            <w:vMerge w:val="continue"/>
            <w:tcBorders>
              <w:left w:val="double" w:color="auto" w:sz="4" w:space="0"/>
              <w:right w:val="double" w:color="auto" w:sz="4" w:space="0"/>
            </w:tcBorders>
            <w:noWrap w:val="0"/>
            <w:vAlign w:val="center"/>
          </w:tcPr>
          <w:p>
            <w:pPr>
              <w:pStyle w:val="21"/>
              <w:rPr>
                <w:rFonts w:ascii="Times New Roman" w:hAnsi="Times New Roman"/>
                <w:b/>
              </w:rPr>
            </w:pPr>
          </w:p>
        </w:tc>
        <w:tc>
          <w:tcPr>
            <w:tcW w:w="1800" w:type="dxa"/>
            <w:tcBorders>
              <w:left w:val="nil"/>
            </w:tcBorders>
            <w:noWrap w:val="0"/>
            <w:vAlign w:val="center"/>
          </w:tcPr>
          <w:p>
            <w:pPr>
              <w:pStyle w:val="21"/>
              <w:ind w:left="57" w:right="57"/>
              <w:jc w:val="distribute"/>
              <w:rPr>
                <w:rFonts w:ascii="Times New Roman" w:hAnsi="Times New Roman"/>
                <w:bCs/>
              </w:rPr>
            </w:pPr>
            <w:r>
              <w:rPr>
                <w:rFonts w:ascii="Times New Roman" w:hAnsi="Times New Roman"/>
                <w:bCs/>
              </w:rPr>
              <w:t>通讯地址</w:t>
            </w:r>
          </w:p>
        </w:tc>
        <w:tc>
          <w:tcPr>
            <w:tcW w:w="5580" w:type="dxa"/>
            <w:gridSpan w:val="3"/>
            <w:tcBorders>
              <w:right w:val="double" w:color="auto" w:sz="4" w:space="0"/>
            </w:tcBorders>
            <w:noWrap w:val="0"/>
            <w:vAlign w:val="center"/>
          </w:tcPr>
          <w:p>
            <w:pPr>
              <w:pStyle w:val="21"/>
              <w:rPr>
                <w:rFonts w:hint="eastAsia" w:hAnsi="宋体"/>
                <w:bCs/>
              </w:rPr>
            </w:pPr>
            <w:r>
              <w:rPr>
                <w:rFonts w:hint="eastAsia"/>
                <w:szCs w:val="18"/>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285" w:type="dxa"/>
            <w:vMerge w:val="continue"/>
            <w:tcBorders>
              <w:left w:val="double" w:color="auto" w:sz="4" w:space="0"/>
              <w:right w:val="double" w:color="auto" w:sz="4" w:space="0"/>
            </w:tcBorders>
            <w:noWrap w:val="0"/>
            <w:vAlign w:val="center"/>
          </w:tcPr>
          <w:p>
            <w:pPr>
              <w:pStyle w:val="21"/>
              <w:rPr>
                <w:rFonts w:ascii="Times New Roman" w:hAnsi="Times New Roman"/>
                <w:b/>
              </w:rPr>
            </w:pPr>
          </w:p>
        </w:tc>
        <w:tc>
          <w:tcPr>
            <w:tcW w:w="1800" w:type="dxa"/>
            <w:tcBorders>
              <w:left w:val="nil"/>
            </w:tcBorders>
            <w:noWrap w:val="0"/>
            <w:vAlign w:val="center"/>
          </w:tcPr>
          <w:p>
            <w:pPr>
              <w:pStyle w:val="21"/>
              <w:ind w:left="57" w:right="57"/>
              <w:jc w:val="distribute"/>
              <w:rPr>
                <w:rFonts w:ascii="Times New Roman" w:hAnsi="Times New Roman"/>
                <w:bCs/>
              </w:rPr>
            </w:pPr>
            <w:r>
              <w:rPr>
                <w:rFonts w:ascii="Times New Roman" w:hAnsi="Times New Roman"/>
                <w:bCs/>
              </w:rPr>
              <w:t>电话号码</w:t>
            </w:r>
          </w:p>
        </w:tc>
        <w:tc>
          <w:tcPr>
            <w:tcW w:w="1673" w:type="dxa"/>
            <w:noWrap w:val="0"/>
            <w:vAlign w:val="center"/>
          </w:tcPr>
          <w:p>
            <w:pPr>
              <w:pStyle w:val="21"/>
              <w:rPr>
                <w:rFonts w:hint="eastAsia" w:ascii="Times New Roman" w:hAnsi="Times New Roman"/>
                <w:bCs/>
              </w:rPr>
            </w:pPr>
          </w:p>
        </w:tc>
        <w:tc>
          <w:tcPr>
            <w:tcW w:w="1701" w:type="dxa"/>
            <w:noWrap w:val="0"/>
            <w:vAlign w:val="center"/>
          </w:tcPr>
          <w:p>
            <w:pPr>
              <w:pStyle w:val="21"/>
              <w:jc w:val="center"/>
              <w:rPr>
                <w:rFonts w:ascii="Times New Roman" w:hAnsi="Times New Roman"/>
                <w:bCs/>
              </w:rPr>
            </w:pPr>
            <w:r>
              <w:rPr>
                <w:rFonts w:ascii="Times New Roman" w:hAnsi="Times New Roman"/>
                <w:bCs/>
              </w:rPr>
              <w:t>传真号码</w:t>
            </w:r>
          </w:p>
        </w:tc>
        <w:tc>
          <w:tcPr>
            <w:tcW w:w="2206" w:type="dxa"/>
            <w:tcBorders>
              <w:right w:val="double" w:color="auto" w:sz="4" w:space="0"/>
            </w:tcBorders>
            <w:noWrap w:val="0"/>
            <w:vAlign w:val="center"/>
          </w:tcPr>
          <w:p>
            <w:pPr>
              <w:pStyle w:val="21"/>
              <w:jc w:val="center"/>
              <w:rPr>
                <w:rFonts w:hint="eastAsia" w:ascii="Times New Roman" w:hAnsi="Times New Roman"/>
                <w:bCs/>
              </w:rPr>
            </w:pPr>
            <w:r>
              <w:rPr>
                <w:rFonts w:hint="eastAsia" w:ascii="Times New Roman" w:hAnsi="Times New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1285" w:type="dxa"/>
            <w:vMerge w:val="continue"/>
            <w:tcBorders>
              <w:left w:val="double" w:color="auto" w:sz="4" w:space="0"/>
              <w:right w:val="double" w:color="auto" w:sz="4" w:space="0"/>
            </w:tcBorders>
            <w:noWrap w:val="0"/>
            <w:vAlign w:val="center"/>
          </w:tcPr>
          <w:p>
            <w:pPr>
              <w:pStyle w:val="21"/>
              <w:rPr>
                <w:rFonts w:ascii="Times New Roman" w:hAnsi="Times New Roman"/>
                <w:b/>
              </w:rPr>
            </w:pPr>
          </w:p>
        </w:tc>
        <w:tc>
          <w:tcPr>
            <w:tcW w:w="1800" w:type="dxa"/>
            <w:tcBorders>
              <w:left w:val="nil"/>
            </w:tcBorders>
            <w:noWrap w:val="0"/>
            <w:vAlign w:val="center"/>
          </w:tcPr>
          <w:p>
            <w:pPr>
              <w:pStyle w:val="21"/>
              <w:ind w:left="57" w:right="57"/>
              <w:jc w:val="distribute"/>
              <w:rPr>
                <w:rFonts w:ascii="Times New Roman" w:hAnsi="Times New Roman"/>
                <w:bCs/>
              </w:rPr>
            </w:pPr>
            <w:r>
              <w:rPr>
                <w:rFonts w:ascii="Times New Roman" w:hAnsi="Times New Roman"/>
                <w:bCs/>
              </w:rPr>
              <w:t>开户银行</w:t>
            </w:r>
          </w:p>
        </w:tc>
        <w:tc>
          <w:tcPr>
            <w:tcW w:w="5580" w:type="dxa"/>
            <w:gridSpan w:val="3"/>
            <w:tcBorders>
              <w:right w:val="double" w:color="auto" w:sz="4" w:space="0"/>
            </w:tcBorders>
            <w:noWrap w:val="0"/>
            <w:vAlign w:val="center"/>
          </w:tcPr>
          <w:p>
            <w:pPr>
              <w:pStyle w:val="21"/>
              <w:rPr>
                <w:rFonts w:hint="eastAsia"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1285" w:type="dxa"/>
            <w:vMerge w:val="continue"/>
            <w:tcBorders>
              <w:left w:val="double" w:color="auto" w:sz="4" w:space="0"/>
              <w:right w:val="double" w:color="auto" w:sz="4" w:space="0"/>
            </w:tcBorders>
            <w:noWrap w:val="0"/>
            <w:vAlign w:val="center"/>
          </w:tcPr>
          <w:p>
            <w:pPr>
              <w:pStyle w:val="21"/>
              <w:rPr>
                <w:rFonts w:ascii="Times New Roman" w:hAnsi="Times New Roman"/>
                <w:b/>
              </w:rPr>
            </w:pPr>
          </w:p>
        </w:tc>
        <w:tc>
          <w:tcPr>
            <w:tcW w:w="1800" w:type="dxa"/>
            <w:tcBorders>
              <w:left w:val="nil"/>
              <w:bottom w:val="double" w:color="auto" w:sz="4" w:space="0"/>
            </w:tcBorders>
            <w:noWrap w:val="0"/>
            <w:vAlign w:val="center"/>
          </w:tcPr>
          <w:p>
            <w:pPr>
              <w:pStyle w:val="21"/>
              <w:ind w:left="57" w:right="57"/>
              <w:jc w:val="distribute"/>
              <w:rPr>
                <w:rFonts w:ascii="Times New Roman" w:hAnsi="Times New Roman"/>
                <w:bCs/>
              </w:rPr>
            </w:pPr>
            <w:r>
              <w:rPr>
                <w:rFonts w:ascii="Times New Roman" w:hAnsi="Times New Roman"/>
                <w:bCs/>
              </w:rPr>
              <w:t>帐号</w:t>
            </w:r>
          </w:p>
        </w:tc>
        <w:tc>
          <w:tcPr>
            <w:tcW w:w="5580" w:type="dxa"/>
            <w:gridSpan w:val="3"/>
            <w:tcBorders>
              <w:bottom w:val="double" w:color="auto" w:sz="4" w:space="0"/>
              <w:right w:val="double" w:color="auto" w:sz="4" w:space="0"/>
            </w:tcBorders>
            <w:noWrap w:val="0"/>
            <w:vAlign w:val="center"/>
          </w:tcPr>
          <w:p>
            <w:pPr>
              <w:pStyle w:val="21"/>
              <w:rPr>
                <w:rFonts w:hint="eastAsia"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1285" w:type="dxa"/>
            <w:vMerge w:val="continue"/>
            <w:tcBorders>
              <w:left w:val="double" w:color="auto" w:sz="4" w:space="0"/>
              <w:bottom w:val="double" w:color="auto" w:sz="4" w:space="0"/>
              <w:right w:val="double" w:color="auto" w:sz="4" w:space="0"/>
            </w:tcBorders>
            <w:noWrap w:val="0"/>
            <w:vAlign w:val="center"/>
          </w:tcPr>
          <w:p>
            <w:pPr>
              <w:pStyle w:val="21"/>
              <w:rPr>
                <w:rFonts w:ascii="Times New Roman" w:hAnsi="Times New Roman"/>
                <w:b/>
              </w:rPr>
            </w:pPr>
          </w:p>
        </w:tc>
        <w:tc>
          <w:tcPr>
            <w:tcW w:w="1800" w:type="dxa"/>
            <w:tcBorders>
              <w:left w:val="nil"/>
              <w:bottom w:val="double" w:color="auto" w:sz="4" w:space="0"/>
            </w:tcBorders>
            <w:noWrap w:val="0"/>
            <w:vAlign w:val="center"/>
          </w:tcPr>
          <w:p>
            <w:pPr>
              <w:pStyle w:val="21"/>
              <w:ind w:left="57" w:right="57"/>
              <w:jc w:val="distribute"/>
              <w:rPr>
                <w:rFonts w:ascii="Times New Roman" w:hAnsi="Times New Roman"/>
                <w:bCs/>
              </w:rPr>
            </w:pPr>
            <w:r>
              <w:rPr>
                <w:rFonts w:hint="eastAsia"/>
                <w:szCs w:val="18"/>
              </w:rPr>
              <w:t>纳税人识别号</w:t>
            </w:r>
          </w:p>
        </w:tc>
        <w:tc>
          <w:tcPr>
            <w:tcW w:w="5580" w:type="dxa"/>
            <w:gridSpan w:val="3"/>
            <w:tcBorders>
              <w:bottom w:val="double" w:color="auto" w:sz="4" w:space="0"/>
              <w:right w:val="double" w:color="auto" w:sz="4" w:space="0"/>
            </w:tcBorders>
            <w:noWrap w:val="0"/>
            <w:vAlign w:val="center"/>
          </w:tcPr>
          <w:p>
            <w:pPr>
              <w:pStyle w:val="21"/>
              <w:rPr>
                <w:rFonts w:hint="eastAsia"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285" w:type="dxa"/>
            <w:vMerge w:val="restart"/>
            <w:tcBorders>
              <w:top w:val="double" w:color="auto" w:sz="4" w:space="0"/>
              <w:left w:val="double" w:color="auto" w:sz="4" w:space="0"/>
              <w:right w:val="double" w:color="auto" w:sz="4" w:space="0"/>
            </w:tcBorders>
            <w:noWrap w:val="0"/>
            <w:textDirection w:val="tbRlV"/>
            <w:vAlign w:val="center"/>
          </w:tcPr>
          <w:p>
            <w:pPr>
              <w:pStyle w:val="21"/>
              <w:ind w:left="113" w:right="113"/>
              <w:jc w:val="center"/>
              <w:rPr>
                <w:rFonts w:ascii="Times New Roman" w:hAnsi="Times New Roman"/>
                <w:b/>
              </w:rPr>
            </w:pPr>
            <w:r>
              <w:rPr>
                <w:rFonts w:ascii="Times New Roman" w:hAnsi="Times New Roman"/>
                <w:b/>
              </w:rPr>
              <w:t>受 托 方</w:t>
            </w:r>
          </w:p>
        </w:tc>
        <w:tc>
          <w:tcPr>
            <w:tcW w:w="1800" w:type="dxa"/>
            <w:tcBorders>
              <w:top w:val="double" w:color="auto" w:sz="4" w:space="0"/>
              <w:left w:val="nil"/>
            </w:tcBorders>
            <w:noWrap w:val="0"/>
            <w:vAlign w:val="center"/>
          </w:tcPr>
          <w:p>
            <w:pPr>
              <w:pStyle w:val="21"/>
              <w:ind w:left="57" w:right="57"/>
              <w:jc w:val="distribute"/>
              <w:rPr>
                <w:rFonts w:ascii="Times New Roman" w:hAnsi="Times New Roman"/>
                <w:bCs/>
              </w:rPr>
            </w:pPr>
            <w:r>
              <w:rPr>
                <w:rFonts w:ascii="Times New Roman" w:hAnsi="Times New Roman"/>
                <w:bCs/>
              </w:rPr>
              <w:t>单位名称</w:t>
            </w:r>
          </w:p>
        </w:tc>
        <w:tc>
          <w:tcPr>
            <w:tcW w:w="5580" w:type="dxa"/>
            <w:gridSpan w:val="3"/>
            <w:tcBorders>
              <w:top w:val="double" w:color="auto" w:sz="4" w:space="0"/>
              <w:right w:val="double" w:color="auto" w:sz="4" w:space="0"/>
            </w:tcBorders>
            <w:noWrap w:val="0"/>
            <w:vAlign w:val="center"/>
          </w:tcPr>
          <w:p>
            <w:pPr>
              <w:pStyle w:val="21"/>
              <w:ind w:right="420"/>
              <w:jc w:val="center"/>
              <w:rPr>
                <w:rFonts w:ascii="Times New Roman" w:hAnsi="Times New Roman"/>
                <w:bCs/>
              </w:rPr>
            </w:pPr>
            <w:r>
              <w:rPr>
                <w:rFonts w:hint="eastAsia" w:ascii="Times New Roman" w:hAnsi="Times New Roman"/>
                <w:bCs/>
              </w:rPr>
              <w:t xml:space="preserve">  </w:t>
            </w:r>
            <w:r>
              <w:rPr>
                <w:rFonts w:ascii="Times New Roman" w:hAnsi="Times New Roman"/>
                <w:bCs/>
              </w:rPr>
              <w:t xml:space="preserve"> </w:t>
            </w:r>
            <w:r>
              <w:rPr>
                <w:rFonts w:ascii="Times New Roman" w:hAnsi="Times New Roman"/>
                <w:bCs/>
                <w:szCs w:val="21"/>
              </w:rPr>
              <w:t>(</w:t>
            </w:r>
            <w:r>
              <w:rPr>
                <w:rFonts w:ascii="Times New Roman" w:hAnsi="Times New Roman"/>
                <w:bCs/>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1285" w:type="dxa"/>
            <w:vMerge w:val="continue"/>
            <w:tcBorders>
              <w:left w:val="double" w:color="auto" w:sz="4" w:space="0"/>
              <w:right w:val="double" w:color="auto" w:sz="4" w:space="0"/>
            </w:tcBorders>
            <w:noWrap w:val="0"/>
            <w:vAlign w:val="center"/>
          </w:tcPr>
          <w:p>
            <w:pPr>
              <w:pStyle w:val="21"/>
              <w:rPr>
                <w:rFonts w:ascii="Times New Roman" w:hAnsi="Times New Roman"/>
                <w:b/>
              </w:rPr>
            </w:pPr>
          </w:p>
        </w:tc>
        <w:tc>
          <w:tcPr>
            <w:tcW w:w="1800" w:type="dxa"/>
            <w:tcBorders>
              <w:left w:val="nil"/>
            </w:tcBorders>
            <w:noWrap w:val="0"/>
            <w:vAlign w:val="center"/>
          </w:tcPr>
          <w:p>
            <w:pPr>
              <w:pStyle w:val="21"/>
              <w:ind w:left="57" w:right="57"/>
              <w:jc w:val="distribute"/>
              <w:rPr>
                <w:rFonts w:ascii="Times New Roman" w:hAnsi="Times New Roman"/>
                <w:bCs/>
              </w:rPr>
            </w:pPr>
            <w:r>
              <w:rPr>
                <w:rFonts w:ascii="Times New Roman" w:hAnsi="Times New Roman"/>
                <w:bCs/>
              </w:rPr>
              <w:t>法定代表人</w:t>
            </w:r>
          </w:p>
        </w:tc>
        <w:tc>
          <w:tcPr>
            <w:tcW w:w="1673" w:type="dxa"/>
            <w:noWrap w:val="0"/>
            <w:vAlign w:val="center"/>
          </w:tcPr>
          <w:p>
            <w:pPr>
              <w:pStyle w:val="21"/>
              <w:jc w:val="center"/>
              <w:rPr>
                <w:rFonts w:ascii="Times New Roman" w:hAnsi="Times New Roman"/>
                <w:bCs/>
              </w:rPr>
            </w:pPr>
          </w:p>
        </w:tc>
        <w:tc>
          <w:tcPr>
            <w:tcW w:w="1701" w:type="dxa"/>
            <w:noWrap w:val="0"/>
            <w:vAlign w:val="center"/>
          </w:tcPr>
          <w:p>
            <w:pPr>
              <w:pStyle w:val="21"/>
              <w:jc w:val="center"/>
              <w:rPr>
                <w:rFonts w:ascii="Times New Roman" w:hAnsi="Times New Roman"/>
                <w:bCs/>
              </w:rPr>
            </w:pPr>
            <w:r>
              <w:rPr>
                <w:rFonts w:ascii="Times New Roman" w:hAnsi="Times New Roman"/>
                <w:bCs/>
              </w:rPr>
              <w:t>委托代理人</w:t>
            </w:r>
          </w:p>
        </w:tc>
        <w:tc>
          <w:tcPr>
            <w:tcW w:w="2206" w:type="dxa"/>
            <w:tcBorders>
              <w:right w:val="double" w:color="auto" w:sz="4" w:space="0"/>
            </w:tcBorders>
            <w:noWrap w:val="0"/>
            <w:vAlign w:val="center"/>
          </w:tcPr>
          <w:p>
            <w:pPr>
              <w:pStyle w:val="21"/>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285" w:type="dxa"/>
            <w:vMerge w:val="continue"/>
            <w:tcBorders>
              <w:left w:val="double" w:color="auto" w:sz="4" w:space="0"/>
              <w:right w:val="double" w:color="auto" w:sz="4" w:space="0"/>
            </w:tcBorders>
            <w:noWrap w:val="0"/>
            <w:vAlign w:val="center"/>
          </w:tcPr>
          <w:p>
            <w:pPr>
              <w:pStyle w:val="21"/>
              <w:rPr>
                <w:rFonts w:ascii="Times New Roman" w:hAnsi="Times New Roman"/>
                <w:b/>
              </w:rPr>
            </w:pPr>
          </w:p>
        </w:tc>
        <w:tc>
          <w:tcPr>
            <w:tcW w:w="1800" w:type="dxa"/>
            <w:tcBorders>
              <w:left w:val="nil"/>
            </w:tcBorders>
            <w:noWrap w:val="0"/>
            <w:vAlign w:val="center"/>
          </w:tcPr>
          <w:p>
            <w:pPr>
              <w:pStyle w:val="21"/>
              <w:ind w:left="57" w:right="57"/>
              <w:jc w:val="distribute"/>
              <w:rPr>
                <w:rFonts w:ascii="Times New Roman" w:hAnsi="Times New Roman"/>
                <w:bCs/>
              </w:rPr>
            </w:pPr>
            <w:r>
              <w:rPr>
                <w:rFonts w:ascii="Times New Roman" w:hAnsi="Times New Roman"/>
                <w:bCs/>
              </w:rPr>
              <w:t>联系人</w:t>
            </w:r>
          </w:p>
        </w:tc>
        <w:tc>
          <w:tcPr>
            <w:tcW w:w="1673" w:type="dxa"/>
            <w:noWrap w:val="0"/>
            <w:vAlign w:val="center"/>
          </w:tcPr>
          <w:p>
            <w:pPr>
              <w:pStyle w:val="21"/>
              <w:jc w:val="center"/>
              <w:rPr>
                <w:rFonts w:ascii="Times New Roman" w:hAnsi="Times New Roman"/>
                <w:bCs/>
              </w:rPr>
            </w:pPr>
          </w:p>
        </w:tc>
        <w:tc>
          <w:tcPr>
            <w:tcW w:w="1701" w:type="dxa"/>
            <w:tcBorders>
              <w:right w:val="single" w:color="auto" w:sz="4" w:space="0"/>
            </w:tcBorders>
            <w:noWrap w:val="0"/>
            <w:vAlign w:val="center"/>
          </w:tcPr>
          <w:p>
            <w:pPr>
              <w:pStyle w:val="21"/>
              <w:jc w:val="center"/>
              <w:rPr>
                <w:rFonts w:ascii="Times New Roman" w:hAnsi="Times New Roman"/>
                <w:bCs/>
              </w:rPr>
            </w:pPr>
            <w:r>
              <w:rPr>
                <w:rFonts w:ascii="Times New Roman" w:hAnsi="Times New Roman"/>
                <w:bCs/>
              </w:rPr>
              <w:t>日      期</w:t>
            </w:r>
          </w:p>
        </w:tc>
        <w:tc>
          <w:tcPr>
            <w:tcW w:w="2206" w:type="dxa"/>
            <w:tcBorders>
              <w:left w:val="single" w:color="auto" w:sz="4" w:space="0"/>
              <w:right w:val="double" w:color="auto" w:sz="4" w:space="0"/>
            </w:tcBorders>
            <w:noWrap w:val="0"/>
            <w:vAlign w:val="center"/>
          </w:tcPr>
          <w:p>
            <w:pPr>
              <w:pStyle w:val="21"/>
              <w:jc w:val="center"/>
              <w:rPr>
                <w:rFonts w:ascii="Times New Roman" w:hAnsi="Times New Roman"/>
                <w:bCs/>
              </w:rPr>
            </w:pPr>
            <w:r>
              <w:rPr>
                <w:rFonts w:ascii="Times New Roman" w:hAnsi="Times New Roman"/>
                <w:bCs/>
              </w:rPr>
              <w:t>年</w:t>
            </w:r>
            <w:r>
              <w:rPr>
                <w:rFonts w:hint="eastAsia" w:ascii="Times New Roman" w:hAnsi="Times New Roman"/>
                <w:bCs/>
              </w:rPr>
              <w:t xml:space="preserve">  </w:t>
            </w:r>
            <w:r>
              <w:rPr>
                <w:rFonts w:ascii="Times New Roman" w:hAnsi="Times New Roman"/>
                <w:bCs/>
              </w:rPr>
              <w:t>月</w:t>
            </w:r>
            <w:r>
              <w:rPr>
                <w:rFonts w:hint="eastAsia" w:ascii="Times New Roman" w:hAnsi="Times New Roman"/>
                <w:bCs/>
              </w:rPr>
              <w:t xml:space="preserve">  </w:t>
            </w:r>
            <w:r>
              <w:rPr>
                <w:rFonts w:ascii="Times New Roman" w:hAnsi="Times New Roman"/>
                <w:bC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85" w:type="dxa"/>
            <w:vMerge w:val="continue"/>
            <w:tcBorders>
              <w:left w:val="double" w:color="auto" w:sz="4" w:space="0"/>
              <w:right w:val="double" w:color="auto" w:sz="4" w:space="0"/>
            </w:tcBorders>
            <w:noWrap w:val="0"/>
            <w:vAlign w:val="center"/>
          </w:tcPr>
          <w:p>
            <w:pPr>
              <w:pStyle w:val="21"/>
              <w:rPr>
                <w:rFonts w:ascii="Times New Roman" w:hAnsi="Times New Roman"/>
                <w:b/>
              </w:rPr>
            </w:pPr>
          </w:p>
        </w:tc>
        <w:tc>
          <w:tcPr>
            <w:tcW w:w="1800" w:type="dxa"/>
            <w:tcBorders>
              <w:left w:val="nil"/>
            </w:tcBorders>
            <w:noWrap w:val="0"/>
            <w:vAlign w:val="center"/>
          </w:tcPr>
          <w:p>
            <w:pPr>
              <w:pStyle w:val="21"/>
              <w:ind w:left="57" w:right="57"/>
              <w:jc w:val="distribute"/>
              <w:rPr>
                <w:rFonts w:ascii="Times New Roman" w:hAnsi="Times New Roman"/>
                <w:bCs/>
              </w:rPr>
            </w:pPr>
            <w:r>
              <w:rPr>
                <w:rFonts w:ascii="Times New Roman" w:hAnsi="Times New Roman"/>
                <w:bCs/>
              </w:rPr>
              <w:t>联系人电话</w:t>
            </w:r>
          </w:p>
        </w:tc>
        <w:tc>
          <w:tcPr>
            <w:tcW w:w="1673" w:type="dxa"/>
            <w:noWrap w:val="0"/>
            <w:vAlign w:val="center"/>
          </w:tcPr>
          <w:p>
            <w:pPr>
              <w:pStyle w:val="21"/>
              <w:jc w:val="center"/>
              <w:rPr>
                <w:rFonts w:ascii="Times New Roman" w:hAnsi="Times New Roman"/>
                <w:bCs/>
              </w:rPr>
            </w:pPr>
          </w:p>
        </w:tc>
        <w:tc>
          <w:tcPr>
            <w:tcW w:w="1701" w:type="dxa"/>
            <w:tcBorders>
              <w:right w:val="single" w:color="auto" w:sz="4" w:space="0"/>
            </w:tcBorders>
            <w:noWrap w:val="0"/>
            <w:vAlign w:val="center"/>
          </w:tcPr>
          <w:p>
            <w:pPr>
              <w:pStyle w:val="21"/>
              <w:jc w:val="center"/>
              <w:rPr>
                <w:rFonts w:ascii="Times New Roman" w:hAnsi="Times New Roman"/>
                <w:bCs/>
                <w:sz w:val="24"/>
              </w:rPr>
            </w:pPr>
            <w:r>
              <w:rPr>
                <w:rFonts w:ascii="Times New Roman" w:hAnsi="Times New Roman"/>
                <w:bCs/>
                <w:snapToGrid w:val="0"/>
              </w:rPr>
              <w:t>邮      编</w:t>
            </w:r>
          </w:p>
        </w:tc>
        <w:tc>
          <w:tcPr>
            <w:tcW w:w="2206" w:type="dxa"/>
            <w:tcBorders>
              <w:left w:val="single" w:color="auto" w:sz="4" w:space="0"/>
              <w:right w:val="double" w:color="auto" w:sz="4" w:space="0"/>
            </w:tcBorders>
            <w:noWrap w:val="0"/>
            <w:vAlign w:val="center"/>
          </w:tcPr>
          <w:p>
            <w:pPr>
              <w:pStyle w:val="21"/>
              <w:jc w:val="center"/>
              <w:rPr>
                <w:rFonts w:ascii="Times New Roman" w:hAnsi="Times New Roman"/>
                <w:bCs/>
                <w:sz w:val="24"/>
              </w:rPr>
            </w:pPr>
            <w:r>
              <w:rPr>
                <w:rFonts w:hint="eastAsia" w:ascii="Times New Roman" w:hAnsi="Times New Roman"/>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85" w:type="dxa"/>
            <w:vMerge w:val="continue"/>
            <w:tcBorders>
              <w:left w:val="double" w:color="auto" w:sz="4" w:space="0"/>
              <w:right w:val="double" w:color="auto" w:sz="4" w:space="0"/>
            </w:tcBorders>
            <w:noWrap w:val="0"/>
            <w:vAlign w:val="center"/>
          </w:tcPr>
          <w:p>
            <w:pPr>
              <w:pStyle w:val="21"/>
              <w:rPr>
                <w:rFonts w:ascii="Times New Roman" w:hAnsi="Times New Roman"/>
                <w:b/>
              </w:rPr>
            </w:pPr>
          </w:p>
        </w:tc>
        <w:tc>
          <w:tcPr>
            <w:tcW w:w="1800" w:type="dxa"/>
            <w:tcBorders>
              <w:left w:val="nil"/>
            </w:tcBorders>
            <w:noWrap w:val="0"/>
            <w:vAlign w:val="center"/>
          </w:tcPr>
          <w:p>
            <w:pPr>
              <w:pStyle w:val="21"/>
              <w:ind w:left="57" w:right="57"/>
              <w:jc w:val="distribute"/>
              <w:rPr>
                <w:rFonts w:ascii="Times New Roman" w:hAnsi="Times New Roman"/>
                <w:bCs/>
              </w:rPr>
            </w:pPr>
            <w:r>
              <w:rPr>
                <w:rFonts w:ascii="Times New Roman" w:hAnsi="Times New Roman"/>
                <w:bCs/>
              </w:rPr>
              <w:t>通讯地址</w:t>
            </w:r>
          </w:p>
        </w:tc>
        <w:tc>
          <w:tcPr>
            <w:tcW w:w="5580" w:type="dxa"/>
            <w:gridSpan w:val="3"/>
            <w:tcBorders>
              <w:right w:val="double" w:color="auto" w:sz="4" w:space="0"/>
            </w:tcBorders>
            <w:noWrap w:val="0"/>
            <w:vAlign w:val="center"/>
          </w:tcPr>
          <w:p>
            <w:pPr>
              <w:pStyle w:val="21"/>
              <w:jc w:val="cente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285" w:type="dxa"/>
            <w:vMerge w:val="continue"/>
            <w:tcBorders>
              <w:left w:val="double" w:color="auto" w:sz="4" w:space="0"/>
              <w:right w:val="double" w:color="auto" w:sz="4" w:space="0"/>
            </w:tcBorders>
            <w:noWrap w:val="0"/>
            <w:vAlign w:val="center"/>
          </w:tcPr>
          <w:p>
            <w:pPr>
              <w:pStyle w:val="21"/>
              <w:rPr>
                <w:rFonts w:ascii="Times New Roman" w:hAnsi="Times New Roman"/>
                <w:b/>
              </w:rPr>
            </w:pPr>
          </w:p>
        </w:tc>
        <w:tc>
          <w:tcPr>
            <w:tcW w:w="1800" w:type="dxa"/>
            <w:tcBorders>
              <w:left w:val="nil"/>
            </w:tcBorders>
            <w:noWrap w:val="0"/>
            <w:vAlign w:val="center"/>
          </w:tcPr>
          <w:p>
            <w:pPr>
              <w:pStyle w:val="21"/>
              <w:ind w:left="57" w:right="57"/>
              <w:jc w:val="distribute"/>
              <w:rPr>
                <w:rFonts w:ascii="Times New Roman" w:hAnsi="Times New Roman"/>
                <w:bCs/>
              </w:rPr>
            </w:pPr>
            <w:r>
              <w:rPr>
                <w:rFonts w:ascii="Times New Roman" w:hAnsi="Times New Roman"/>
                <w:bCs/>
              </w:rPr>
              <w:t>电话号码</w:t>
            </w:r>
          </w:p>
        </w:tc>
        <w:tc>
          <w:tcPr>
            <w:tcW w:w="1673" w:type="dxa"/>
            <w:noWrap w:val="0"/>
            <w:vAlign w:val="center"/>
          </w:tcPr>
          <w:p>
            <w:pPr>
              <w:pStyle w:val="21"/>
              <w:jc w:val="center"/>
              <w:rPr>
                <w:rFonts w:ascii="Times New Roman" w:hAnsi="Times New Roman"/>
                <w:bCs/>
              </w:rPr>
            </w:pPr>
          </w:p>
        </w:tc>
        <w:tc>
          <w:tcPr>
            <w:tcW w:w="1701" w:type="dxa"/>
            <w:noWrap w:val="0"/>
            <w:vAlign w:val="center"/>
          </w:tcPr>
          <w:p>
            <w:pPr>
              <w:pStyle w:val="21"/>
              <w:jc w:val="center"/>
              <w:rPr>
                <w:rFonts w:ascii="Times New Roman" w:hAnsi="Times New Roman"/>
                <w:bCs/>
              </w:rPr>
            </w:pPr>
            <w:r>
              <w:rPr>
                <w:rFonts w:ascii="Times New Roman" w:hAnsi="Times New Roman"/>
                <w:bCs/>
              </w:rPr>
              <w:t>传真号码</w:t>
            </w:r>
          </w:p>
        </w:tc>
        <w:tc>
          <w:tcPr>
            <w:tcW w:w="2206" w:type="dxa"/>
            <w:tcBorders>
              <w:right w:val="double" w:color="auto" w:sz="4" w:space="0"/>
            </w:tcBorders>
            <w:noWrap w:val="0"/>
            <w:vAlign w:val="center"/>
          </w:tcPr>
          <w:p>
            <w:pPr>
              <w:pStyle w:val="21"/>
              <w:jc w:val="cente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1285" w:type="dxa"/>
            <w:vMerge w:val="continue"/>
            <w:tcBorders>
              <w:left w:val="double" w:color="auto" w:sz="4" w:space="0"/>
              <w:right w:val="double" w:color="auto" w:sz="4" w:space="0"/>
            </w:tcBorders>
            <w:noWrap w:val="0"/>
            <w:vAlign w:val="center"/>
          </w:tcPr>
          <w:p>
            <w:pPr>
              <w:pStyle w:val="21"/>
              <w:rPr>
                <w:rFonts w:ascii="Times New Roman" w:hAnsi="Times New Roman"/>
                <w:b/>
              </w:rPr>
            </w:pPr>
          </w:p>
        </w:tc>
        <w:tc>
          <w:tcPr>
            <w:tcW w:w="1800" w:type="dxa"/>
            <w:tcBorders>
              <w:left w:val="nil"/>
            </w:tcBorders>
            <w:noWrap w:val="0"/>
            <w:vAlign w:val="center"/>
          </w:tcPr>
          <w:p>
            <w:pPr>
              <w:pStyle w:val="21"/>
              <w:ind w:left="57" w:right="57"/>
              <w:jc w:val="distribute"/>
              <w:rPr>
                <w:rFonts w:ascii="Times New Roman" w:hAnsi="Times New Roman"/>
                <w:bCs/>
              </w:rPr>
            </w:pPr>
            <w:r>
              <w:rPr>
                <w:rFonts w:ascii="Times New Roman" w:hAnsi="Times New Roman"/>
                <w:bCs/>
              </w:rPr>
              <w:t>开户名称</w:t>
            </w:r>
          </w:p>
        </w:tc>
        <w:tc>
          <w:tcPr>
            <w:tcW w:w="5580" w:type="dxa"/>
            <w:gridSpan w:val="3"/>
            <w:tcBorders>
              <w:right w:val="double" w:color="auto" w:sz="4" w:space="0"/>
            </w:tcBorders>
            <w:noWrap w:val="0"/>
            <w:vAlign w:val="center"/>
          </w:tcPr>
          <w:p>
            <w:pPr>
              <w:pStyle w:val="21"/>
              <w:rPr>
                <w:rFonts w:ascii="Times New Roman" w:hAnsi="Times New Roman"/>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1285" w:type="dxa"/>
            <w:vMerge w:val="continue"/>
            <w:tcBorders>
              <w:left w:val="double" w:color="auto" w:sz="4" w:space="0"/>
              <w:right w:val="double" w:color="auto" w:sz="4" w:space="0"/>
            </w:tcBorders>
            <w:noWrap w:val="0"/>
            <w:vAlign w:val="center"/>
          </w:tcPr>
          <w:p>
            <w:pPr>
              <w:pStyle w:val="21"/>
              <w:rPr>
                <w:rFonts w:ascii="Times New Roman" w:hAnsi="Times New Roman"/>
                <w:b/>
              </w:rPr>
            </w:pPr>
          </w:p>
        </w:tc>
        <w:tc>
          <w:tcPr>
            <w:tcW w:w="1800" w:type="dxa"/>
            <w:tcBorders>
              <w:left w:val="nil"/>
            </w:tcBorders>
            <w:noWrap w:val="0"/>
            <w:vAlign w:val="center"/>
          </w:tcPr>
          <w:p>
            <w:pPr>
              <w:pStyle w:val="21"/>
              <w:ind w:left="57" w:right="57"/>
              <w:jc w:val="distribute"/>
              <w:rPr>
                <w:rFonts w:ascii="Times New Roman" w:hAnsi="Times New Roman"/>
                <w:bCs/>
              </w:rPr>
            </w:pPr>
            <w:r>
              <w:rPr>
                <w:rFonts w:ascii="Times New Roman" w:hAnsi="Times New Roman"/>
                <w:bCs/>
              </w:rPr>
              <w:t>开户银行</w:t>
            </w:r>
          </w:p>
        </w:tc>
        <w:tc>
          <w:tcPr>
            <w:tcW w:w="5580" w:type="dxa"/>
            <w:gridSpan w:val="3"/>
            <w:tcBorders>
              <w:right w:val="double" w:color="auto" w:sz="4" w:space="0"/>
            </w:tcBorders>
            <w:noWrap w:val="0"/>
            <w:vAlign w:val="center"/>
          </w:tcPr>
          <w:p>
            <w:pPr>
              <w:pStyle w:val="21"/>
              <w:rPr>
                <w:rFonts w:ascii="Times New Roman" w:hAnsi="Times New Roman"/>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1285" w:type="dxa"/>
            <w:vMerge w:val="continue"/>
            <w:tcBorders>
              <w:left w:val="double" w:color="auto" w:sz="4" w:space="0"/>
              <w:bottom w:val="double" w:color="auto" w:sz="4" w:space="0"/>
              <w:right w:val="double" w:color="auto" w:sz="4" w:space="0"/>
            </w:tcBorders>
            <w:noWrap w:val="0"/>
            <w:vAlign w:val="center"/>
          </w:tcPr>
          <w:p>
            <w:pPr>
              <w:pStyle w:val="21"/>
              <w:rPr>
                <w:rFonts w:ascii="Times New Roman" w:hAnsi="Times New Roman"/>
                <w:b/>
              </w:rPr>
            </w:pPr>
          </w:p>
        </w:tc>
        <w:tc>
          <w:tcPr>
            <w:tcW w:w="1800" w:type="dxa"/>
            <w:tcBorders>
              <w:left w:val="nil"/>
              <w:bottom w:val="double" w:color="auto" w:sz="4" w:space="0"/>
            </w:tcBorders>
            <w:noWrap w:val="0"/>
            <w:vAlign w:val="center"/>
          </w:tcPr>
          <w:p>
            <w:pPr>
              <w:pStyle w:val="21"/>
              <w:ind w:left="57" w:right="57"/>
              <w:jc w:val="distribute"/>
              <w:rPr>
                <w:rFonts w:ascii="Times New Roman" w:hAnsi="Times New Roman"/>
                <w:bCs/>
              </w:rPr>
            </w:pPr>
            <w:r>
              <w:rPr>
                <w:rFonts w:ascii="Times New Roman" w:hAnsi="Times New Roman"/>
                <w:bCs/>
              </w:rPr>
              <w:t>帐号</w:t>
            </w:r>
          </w:p>
        </w:tc>
        <w:tc>
          <w:tcPr>
            <w:tcW w:w="5580" w:type="dxa"/>
            <w:gridSpan w:val="3"/>
            <w:tcBorders>
              <w:bottom w:val="double" w:color="auto" w:sz="4" w:space="0"/>
              <w:right w:val="double" w:color="auto" w:sz="4" w:space="0"/>
            </w:tcBorders>
            <w:noWrap w:val="0"/>
            <w:vAlign w:val="center"/>
          </w:tcPr>
          <w:p>
            <w:pPr>
              <w:pStyle w:val="21"/>
              <w:ind w:left="0" w:leftChars="0" w:firstLine="0" w:firstLineChars="0"/>
              <w:rPr>
                <w:rFonts w:ascii="Times New Roman" w:hAnsi="Times New Roman"/>
                <w:bCs/>
                <w:color w:val="FF0000"/>
              </w:rPr>
            </w:pPr>
          </w:p>
        </w:tc>
      </w:tr>
    </w:tbl>
    <w:p>
      <w:pPr>
        <w:pStyle w:val="2"/>
        <w:keepNext w:val="0"/>
        <w:keepLines w:val="0"/>
        <w:numPr>
          <w:ilvl w:val="0"/>
          <w:numId w:val="0"/>
        </w:numPr>
        <w:ind w:leftChars="0"/>
        <w:jc w:val="both"/>
        <w:rPr>
          <w:rFonts w:ascii="宋体" w:hAnsi="宋体"/>
        </w:rPr>
        <w:sectPr>
          <w:footerReference r:id="rId10" w:type="first"/>
          <w:footerReference r:id="rId9" w:type="default"/>
          <w:pgSz w:w="11906" w:h="16838"/>
          <w:pgMar w:top="1440" w:right="1800" w:bottom="1440" w:left="1800" w:header="855" w:footer="851" w:gutter="0"/>
          <w:cols w:space="425" w:num="1"/>
          <w:titlePg/>
          <w:docGrid w:type="lines" w:linePitch="312" w:charSpace="0"/>
        </w:sectPr>
      </w:pPr>
      <w:bookmarkStart w:id="15" w:name="_Toc138740212"/>
    </w:p>
    <w:p>
      <w:pPr>
        <w:pStyle w:val="2"/>
        <w:keepNext w:val="0"/>
        <w:keepLines w:val="0"/>
        <w:ind w:left="0"/>
        <w:rPr>
          <w:rFonts w:ascii="宋体" w:hAnsi="宋体"/>
        </w:rPr>
      </w:pPr>
      <w:bookmarkStart w:id="16" w:name="_Toc79682143"/>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（商务标部分）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65"/>
        <w:ind w:firstLine="422"/>
        <w:jc w:val="center"/>
        <w:rPr>
          <w:sz w:val="32"/>
        </w:rPr>
      </w:pPr>
      <w:r>
        <w:br w:type="page"/>
      </w:r>
      <w:r>
        <w:rPr>
          <w:rFonts w:hint="eastAsia"/>
          <w:sz w:val="32"/>
        </w:rPr>
        <w:t>投标函</w:t>
      </w:r>
    </w:p>
    <w:p>
      <w:pPr>
        <w:pStyle w:val="60"/>
        <w:ind w:firstLine="0" w:firstLineChars="0"/>
        <w:rPr>
          <w:u w:val="single"/>
        </w:rPr>
      </w:pPr>
      <w:r>
        <w:rPr>
          <w:rFonts w:hint="eastAsia"/>
        </w:rPr>
        <w:t>致：</w:t>
      </w:r>
    </w:p>
    <w:p>
      <w:pPr>
        <w:pStyle w:val="60"/>
        <w:ind w:firstLine="420"/>
      </w:pPr>
      <w:r>
        <w:t>1</w:t>
      </w:r>
      <w:r>
        <w:rPr>
          <w:rFonts w:hint="eastAsia"/>
        </w:rPr>
        <w:t>、根据你方</w:t>
      </w:r>
      <w:r>
        <w:rPr>
          <w:rFonts w:hint="eastAsia"/>
          <w:szCs w:val="21"/>
          <w:u w:val="single"/>
        </w:rPr>
        <w:t xml:space="preserve">                    工程</w:t>
      </w:r>
      <w:r>
        <w:rPr>
          <w:rFonts w:hint="eastAsia"/>
        </w:rPr>
        <w:t>招标文件，遵照《中华人民共和国招标投标法》等有关规定，经踏勘项目现场和研究上述招标文件的投标须知、合同条款、图纸、工程建设标准及其他有关文件后，我方愿以总价人民币（大写）</w:t>
      </w:r>
      <w:r>
        <w:t>__________________</w:t>
      </w:r>
      <w:r>
        <w:rPr>
          <w:rFonts w:hint="eastAsia"/>
        </w:rPr>
        <w:t>元（</w:t>
      </w:r>
      <w:r>
        <w:t>RMB</w:t>
      </w:r>
      <w:r>
        <w:rPr>
          <w:rFonts w:hint="eastAsia"/>
        </w:rPr>
        <w:t>：￥</w:t>
      </w:r>
      <w:r>
        <w:rPr>
          <w:rFonts w:hint="eastAsia"/>
          <w:u w:val="single"/>
        </w:rPr>
        <w:t>元</w:t>
      </w:r>
      <w:r>
        <w:rPr>
          <w:rFonts w:hint="eastAsia"/>
        </w:rPr>
        <w:t>）的投标报价，其中安全防护、文明施工措施费元，其</w:t>
      </w:r>
      <w:r>
        <w:t>中</w:t>
      </w:r>
      <w:r>
        <w:rPr>
          <w:rFonts w:hint="eastAsia"/>
        </w:rPr>
        <w:t>渣</w:t>
      </w:r>
      <w:r>
        <w:t>土</w:t>
      </w:r>
      <w:r>
        <w:rPr>
          <w:rFonts w:hint="eastAsia"/>
        </w:rPr>
        <w:t>外</w:t>
      </w:r>
      <w:r>
        <w:t>运及消纳</w:t>
      </w:r>
      <w:r>
        <w:rPr>
          <w:rFonts w:hint="eastAsia"/>
        </w:rPr>
        <w:t>元</w:t>
      </w:r>
      <w:r>
        <w:t>，</w:t>
      </w:r>
      <w:r>
        <w:rPr>
          <w:rFonts w:hint="eastAsia"/>
        </w:rPr>
        <w:t>并按上述图纸、合同条款、工程建设标准的条件要求承包上述工程的施工、竣工，并修补其任何缺陷。</w:t>
      </w:r>
    </w:p>
    <w:p>
      <w:pPr>
        <w:pStyle w:val="60"/>
        <w:ind w:firstLine="420"/>
      </w:pPr>
      <w:r>
        <w:t>2</w:t>
      </w:r>
      <w:r>
        <w:rPr>
          <w:rFonts w:hint="eastAsia"/>
        </w:rPr>
        <w:t>、我方已详细审核全部招标文件，包括修改文件（如有时）及有关附件。</w:t>
      </w:r>
    </w:p>
    <w:p>
      <w:pPr>
        <w:pStyle w:val="60"/>
        <w:ind w:firstLine="420"/>
      </w:pPr>
      <w:r>
        <w:t>3</w:t>
      </w:r>
      <w:r>
        <w:rPr>
          <w:rFonts w:hint="eastAsia"/>
        </w:rPr>
        <w:t>、我方承认投标函是我方投标文件的组成部分。</w:t>
      </w:r>
    </w:p>
    <w:p>
      <w:pPr>
        <w:pStyle w:val="60"/>
        <w:ind w:left="239" w:leftChars="114" w:firstLine="210" w:firstLineChars="100"/>
      </w:pPr>
      <w:r>
        <w:t>4</w:t>
      </w:r>
      <w:r>
        <w:rPr>
          <w:rFonts w:hint="eastAsia"/>
        </w:rPr>
        <w:t>、一旦我方中标，我方保证按合同协议书中规定的工期：日历天内完成并移交全部工程，质量标准为。</w:t>
      </w:r>
    </w:p>
    <w:p>
      <w:pPr>
        <w:pStyle w:val="60"/>
        <w:ind w:firstLine="420"/>
      </w:pPr>
      <w:r>
        <w:t>5</w:t>
      </w:r>
      <w:r>
        <w:rPr>
          <w:rFonts w:hint="eastAsia"/>
        </w:rPr>
        <w:t>、如果我方中标，我方将按照规定提交上述总价</w:t>
      </w:r>
      <w:r>
        <w:rPr>
          <w:rFonts w:hint="eastAsia"/>
          <w:u w:val="single"/>
        </w:rPr>
        <w:t xml:space="preserve"> / </w:t>
      </w:r>
      <w:r>
        <w:t>%</w:t>
      </w:r>
      <w:r>
        <w:rPr>
          <w:rFonts w:hint="eastAsia"/>
        </w:rPr>
        <w:t>的银行保函。</w:t>
      </w:r>
    </w:p>
    <w:p>
      <w:pPr>
        <w:pStyle w:val="60"/>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60"/>
        <w:ind w:firstLine="420"/>
      </w:pPr>
      <w:r>
        <w:t>7</w:t>
      </w:r>
      <w:r>
        <w:rPr>
          <w:rFonts w:hint="eastAsia"/>
        </w:rPr>
        <w:t>、除非另外达成协议并生效，你方的中标通知书和本投标文件将成为约束双方的合同文件的组成部分。</w:t>
      </w:r>
    </w:p>
    <w:p>
      <w:pPr>
        <w:pStyle w:val="60"/>
        <w:ind w:firstLine="420"/>
      </w:pPr>
      <w:r>
        <w:t>8</w:t>
      </w:r>
      <w:r>
        <w:rPr>
          <w:rFonts w:hint="eastAsia"/>
        </w:rPr>
        <w:t>、我方将与本投标函一起，提交金额为人民币</w:t>
      </w:r>
      <w:r>
        <w:rPr>
          <w:rFonts w:hint="eastAsia"/>
          <w:u w:val="single"/>
        </w:rPr>
        <w:t>/</w:t>
      </w:r>
      <w:r>
        <w:rPr>
          <w:rFonts w:hint="eastAsia"/>
        </w:rPr>
        <w:t>万元作为投标保证金。</w:t>
      </w:r>
    </w:p>
    <w:p>
      <w:pPr>
        <w:pStyle w:val="60"/>
        <w:ind w:firstLine="420"/>
      </w:pPr>
      <w:r>
        <w:rPr>
          <w:rFonts w:hint="eastAsia"/>
        </w:rPr>
        <w:t>9、我方理解贵方将不受必须接受你们所收到的最低标价或其他任何投标文件的约束。</w:t>
      </w:r>
    </w:p>
    <w:p>
      <w:pPr>
        <w:pStyle w:val="60"/>
        <w:ind w:firstLine="420"/>
      </w:pPr>
      <w:r>
        <w:rPr>
          <w:rFonts w:hint="eastAsia"/>
        </w:rPr>
        <w:t>投标人：（盖章）</w:t>
      </w:r>
    </w:p>
    <w:p>
      <w:pPr>
        <w:pStyle w:val="60"/>
        <w:ind w:firstLine="420"/>
      </w:pPr>
      <w:r>
        <w:rPr>
          <w:rFonts w:hint="eastAsia"/>
        </w:rPr>
        <w:t>单位地址：</w:t>
      </w:r>
      <w:r>
        <w:t>________________________________________________</w:t>
      </w:r>
    </w:p>
    <w:p>
      <w:pPr>
        <w:pStyle w:val="60"/>
        <w:ind w:firstLine="420"/>
      </w:pPr>
      <w:r>
        <w:rPr>
          <w:rFonts w:hint="eastAsia"/>
        </w:rPr>
        <w:t>法定代表人或其委托代理人：（签字）</w:t>
      </w:r>
    </w:p>
    <w:p>
      <w:pPr>
        <w:pStyle w:val="60"/>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Lines="50"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41"/>
        <w:tblW w:w="852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2"/>
        <w:gridCol w:w="2990"/>
        <w:gridCol w:w="1328"/>
        <w:gridCol w:w="211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092"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6430"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092"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2990"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32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112"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rPr>
        <w:tc>
          <w:tcPr>
            <w:tcW w:w="2092"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7"/>
              <w:adjustRightInd w:val="0"/>
              <w:jc w:val="center"/>
              <w:rPr>
                <w:kern w:val="2"/>
                <w:sz w:val="21"/>
                <w:lang w:eastAsia="zh-CN" w:bidi="ar-SA"/>
              </w:rPr>
            </w:pPr>
            <w:r>
              <w:rPr>
                <w:rFonts w:hint="eastAsia"/>
                <w:kern w:val="2"/>
                <w:sz w:val="21"/>
                <w:lang w:eastAsia="zh-CN" w:bidi="ar-SA"/>
              </w:rPr>
              <w:t>计划竣工日期</w:t>
            </w:r>
          </w:p>
        </w:tc>
        <w:tc>
          <w:tcPr>
            <w:tcW w:w="2990"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32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112"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8" w:hRule="atLeast"/>
        </w:trPr>
        <w:tc>
          <w:tcPr>
            <w:tcW w:w="2092"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2990"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32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112"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2990"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440"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rPr>
        <w:tc>
          <w:tcPr>
            <w:tcW w:w="2092"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8"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投标人：（盖单位章）</w:t>
      </w:r>
    </w:p>
    <w:p>
      <w:pPr>
        <w:autoSpaceDE w:val="0"/>
        <w:autoSpaceDN w:val="0"/>
        <w:adjustRightInd w:val="0"/>
        <w:ind w:firstLine="420"/>
        <w:rPr>
          <w:rFonts w:ascii="宋体" w:hAnsi="宋体"/>
        </w:rPr>
      </w:pPr>
      <w:r>
        <w:rPr>
          <w:rFonts w:hint="eastAsia" w:ascii="宋体" w:hAnsi="宋体"/>
        </w:rPr>
        <w:t>法定代表人或其委托代理人：（签字或盖章）</w:t>
      </w:r>
    </w:p>
    <w:p>
      <w:pPr>
        <w:adjustRightInd w:val="0"/>
        <w:ind w:firstLine="420"/>
        <w:rPr>
          <w:rFonts w:ascii="宋体" w:hAnsi="宋体"/>
        </w:rPr>
      </w:pPr>
      <w:r>
        <w:rPr>
          <w:rFonts w:hint="eastAsia" w:ascii="宋体" w:hAnsi="宋体"/>
        </w:rPr>
        <w:t>投标日期：年月日</w:t>
      </w:r>
    </w:p>
    <w:p>
      <w:pPr>
        <w:ind w:firstLine="420"/>
      </w:pPr>
      <w:r>
        <w:br w:type="page"/>
      </w:r>
    </w:p>
    <w:p>
      <w:pPr>
        <w:ind w:firstLine="420"/>
      </w:pPr>
    </w:p>
    <w:p>
      <w:pPr>
        <w:pStyle w:val="59"/>
        <w:ind w:firstLine="643"/>
      </w:pPr>
      <w:r>
        <w:rPr>
          <w:rFonts w:hint="eastAsia"/>
        </w:rPr>
        <w:t>法定代表人身份证明书</w:t>
      </w:r>
    </w:p>
    <w:p>
      <w:pPr>
        <w:pStyle w:val="60"/>
        <w:ind w:firstLine="420"/>
      </w:pPr>
    </w:p>
    <w:p>
      <w:pPr>
        <w:pStyle w:val="60"/>
        <w:ind w:firstLine="420"/>
      </w:pPr>
    </w:p>
    <w:p>
      <w:pPr>
        <w:pStyle w:val="60"/>
        <w:ind w:firstLine="420"/>
      </w:pPr>
      <w:r>
        <w:rPr>
          <w:rFonts w:hint="eastAsia"/>
        </w:rPr>
        <w:t>单位名称：_____________________________________________</w:t>
      </w:r>
    </w:p>
    <w:p>
      <w:pPr>
        <w:pStyle w:val="60"/>
        <w:ind w:firstLine="420"/>
      </w:pPr>
      <w:r>
        <w:rPr>
          <w:rFonts w:hint="eastAsia"/>
        </w:rPr>
        <w:t>单位性质：_____________________________________________</w:t>
      </w:r>
    </w:p>
    <w:p>
      <w:pPr>
        <w:pStyle w:val="60"/>
        <w:ind w:firstLine="420"/>
      </w:pPr>
      <w:r>
        <w:rPr>
          <w:rFonts w:hint="eastAsia"/>
        </w:rPr>
        <w:t>地    址：_____________________________________________</w:t>
      </w:r>
    </w:p>
    <w:p>
      <w:pPr>
        <w:pStyle w:val="60"/>
        <w:ind w:firstLine="420"/>
      </w:pPr>
      <w:r>
        <w:rPr>
          <w:rFonts w:hint="eastAsia"/>
        </w:rPr>
        <w:t>成立时间：           年        月       日</w:t>
      </w:r>
    </w:p>
    <w:p>
      <w:pPr>
        <w:pStyle w:val="60"/>
        <w:ind w:firstLine="420"/>
      </w:pPr>
      <w:r>
        <w:rPr>
          <w:rFonts w:hint="eastAsia"/>
        </w:rPr>
        <w:t>经营期限：___________________</w:t>
      </w:r>
    </w:p>
    <w:p>
      <w:pPr>
        <w:pStyle w:val="60"/>
        <w:ind w:firstLine="420"/>
      </w:pPr>
      <w:r>
        <w:rPr>
          <w:rFonts w:hint="eastAsia"/>
        </w:rPr>
        <w:t>姓    名：           性别：        年龄：           职务：_______</w:t>
      </w:r>
    </w:p>
    <w:p>
      <w:pPr>
        <w:pStyle w:val="60"/>
        <w:ind w:firstLine="420"/>
      </w:pPr>
      <w:r>
        <w:rPr>
          <w:rFonts w:hint="eastAsia"/>
        </w:rPr>
        <w:t>身份证号码：</w:t>
      </w:r>
    </w:p>
    <w:p>
      <w:pPr>
        <w:pStyle w:val="60"/>
        <w:ind w:firstLine="420"/>
      </w:pPr>
      <w:r>
        <w:rPr>
          <w:rFonts w:hint="eastAsia"/>
        </w:rPr>
        <w:t>系          （投标人单位名称）         的法定代表人。</w:t>
      </w:r>
    </w:p>
    <w:p>
      <w:pPr>
        <w:pStyle w:val="60"/>
        <w:ind w:firstLine="420"/>
      </w:pPr>
    </w:p>
    <w:p>
      <w:pPr>
        <w:pStyle w:val="60"/>
        <w:ind w:firstLine="420"/>
      </w:pPr>
    </w:p>
    <w:p>
      <w:pPr>
        <w:pStyle w:val="60"/>
        <w:ind w:firstLine="420"/>
      </w:pPr>
      <w:r>
        <w:rPr>
          <w:rFonts w:hint="eastAsia"/>
        </w:rPr>
        <w:t>特此证明。</w:t>
      </w: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r>
        <w:rPr>
          <w:rFonts w:hint="eastAsia"/>
        </w:rPr>
        <w:t>投标人：（盖公章）</w:t>
      </w:r>
    </w:p>
    <w:p>
      <w:pPr>
        <w:pStyle w:val="60"/>
        <w:ind w:firstLine="420"/>
      </w:pPr>
    </w:p>
    <w:p>
      <w:pPr>
        <w:pStyle w:val="60"/>
        <w:ind w:firstLine="420"/>
      </w:pPr>
      <w:r>
        <w:rPr>
          <w:rFonts w:hint="eastAsia"/>
        </w:rPr>
        <w:t>日    期：    年    月    日</w:t>
      </w:r>
    </w:p>
    <w:p>
      <w:pPr>
        <w:pStyle w:val="59"/>
        <w:ind w:firstLine="643"/>
      </w:pPr>
      <w:r>
        <w:br w:type="page"/>
      </w:r>
      <w:r>
        <w:rPr>
          <w:rFonts w:hint="eastAsia"/>
        </w:rPr>
        <w:t>投标文件签署授权委托书</w:t>
      </w:r>
    </w:p>
    <w:p>
      <w:pPr>
        <w:pStyle w:val="60"/>
        <w:ind w:firstLine="420"/>
      </w:pPr>
    </w:p>
    <w:p>
      <w:pPr>
        <w:pStyle w:val="60"/>
        <w:ind w:firstLine="420"/>
      </w:pPr>
    </w:p>
    <w:p>
      <w:pPr>
        <w:pStyle w:val="60"/>
        <w:ind w:firstLine="420"/>
      </w:pPr>
      <w:r>
        <w:rPr>
          <w:rFonts w:hint="eastAsia"/>
        </w:rPr>
        <w:t>本授权委托书声明：我（姓名）系（投 标 人 名 称）的法定代表人，现授权委托（单 位 名 称） 的（姓名）为我公司签署本工程的投标文件的法定代表人授权委托代理人，我承认代理人全权代表我所签署的本工程的投标文件的内容。</w:t>
      </w:r>
    </w:p>
    <w:p>
      <w:pPr>
        <w:pStyle w:val="60"/>
        <w:ind w:firstLine="420"/>
      </w:pPr>
    </w:p>
    <w:p>
      <w:pPr>
        <w:pStyle w:val="60"/>
        <w:ind w:firstLine="420"/>
      </w:pPr>
      <w:r>
        <w:rPr>
          <w:rFonts w:hint="eastAsia"/>
        </w:rPr>
        <w:t>代理人无转委托权，特此委托。</w:t>
      </w:r>
    </w:p>
    <w:p>
      <w:pPr>
        <w:pStyle w:val="60"/>
        <w:ind w:firstLine="420"/>
      </w:pPr>
    </w:p>
    <w:p>
      <w:pPr>
        <w:pStyle w:val="60"/>
        <w:ind w:firstLine="420"/>
      </w:pPr>
    </w:p>
    <w:p>
      <w:pPr>
        <w:pStyle w:val="60"/>
        <w:ind w:firstLine="420"/>
      </w:pPr>
      <w:r>
        <w:rPr>
          <w:rFonts w:hint="eastAsia"/>
        </w:rPr>
        <w:t>代理人：   （签字）           性别 ：                 年龄：_______</w:t>
      </w:r>
    </w:p>
    <w:p>
      <w:pPr>
        <w:pStyle w:val="60"/>
        <w:ind w:firstLine="420"/>
      </w:pPr>
    </w:p>
    <w:p>
      <w:pPr>
        <w:pStyle w:val="60"/>
        <w:ind w:firstLine="420"/>
      </w:pPr>
      <w:r>
        <w:rPr>
          <w:rFonts w:hint="eastAsia"/>
        </w:rPr>
        <w:t>身份证号码：                    职务：</w:t>
      </w:r>
      <w:r>
        <w:rPr>
          <w:rFonts w:hint="eastAsia"/>
        </w:rPr>
        <w:tab/>
      </w:r>
      <w:r>
        <w:rPr>
          <w:rFonts w:hint="eastAsia"/>
        </w:rPr>
        <w:tab/>
      </w:r>
    </w:p>
    <w:p>
      <w:pPr>
        <w:pStyle w:val="60"/>
        <w:ind w:firstLine="420"/>
      </w:pPr>
    </w:p>
    <w:p>
      <w:pPr>
        <w:pStyle w:val="60"/>
        <w:ind w:firstLine="420"/>
      </w:pPr>
      <w:r>
        <w:rPr>
          <w:rFonts w:hint="eastAsia"/>
        </w:rPr>
        <w:t>投标人：（盖章）</w:t>
      </w:r>
    </w:p>
    <w:p>
      <w:pPr>
        <w:pStyle w:val="60"/>
        <w:ind w:firstLine="420"/>
      </w:pPr>
    </w:p>
    <w:p>
      <w:pPr>
        <w:pStyle w:val="60"/>
        <w:ind w:firstLine="420"/>
      </w:pPr>
      <w:r>
        <w:rPr>
          <w:rFonts w:hint="eastAsia"/>
        </w:rPr>
        <w:t>法定代表人：（签字）</w:t>
      </w:r>
    </w:p>
    <w:p>
      <w:pPr>
        <w:pStyle w:val="60"/>
        <w:ind w:firstLine="420"/>
      </w:pPr>
    </w:p>
    <w:p>
      <w:pPr>
        <w:pStyle w:val="60"/>
        <w:ind w:firstLine="420"/>
      </w:pPr>
      <w:r>
        <w:rPr>
          <w:rFonts w:hint="eastAsia"/>
        </w:rPr>
        <w:t>授权委托日期：    年    月     日</w:t>
      </w:r>
    </w:p>
    <w:p>
      <w:pPr>
        <w:pStyle w:val="60"/>
        <w:ind w:firstLine="420"/>
        <w:jc w:val="center"/>
        <w:rPr>
          <w:b/>
          <w:sz w:val="32"/>
        </w:rPr>
      </w:pPr>
      <w:r>
        <w:br w:type="page"/>
      </w:r>
      <w:r>
        <w:rPr>
          <w:rFonts w:hint="eastAsia"/>
          <w:b/>
          <w:sz w:val="32"/>
        </w:rPr>
        <w:t>拟派本项目项目经理情况表</w:t>
      </w:r>
    </w:p>
    <w:p>
      <w:pPr>
        <w:pStyle w:val="60"/>
        <w:ind w:firstLine="420"/>
        <w:rPr>
          <w:bCs/>
          <w:u w:val="single"/>
        </w:rPr>
      </w:pPr>
      <w:r>
        <w:rPr>
          <w:rFonts w:hint="eastAsia"/>
        </w:rPr>
        <w:t>工程名称：共     页  第    页</w:t>
      </w:r>
    </w:p>
    <w:tbl>
      <w:tblPr>
        <w:tblStyle w:val="41"/>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pStyle w:val="64"/>
              <w:rPr>
                <w:b w:val="0"/>
              </w:rPr>
            </w:pPr>
            <w:r>
              <w:rPr>
                <w:rFonts w:hint="eastAsia"/>
                <w:b w:val="0"/>
              </w:rPr>
              <w:t>姓名</w:t>
            </w:r>
          </w:p>
        </w:tc>
        <w:tc>
          <w:tcPr>
            <w:tcW w:w="2610" w:type="dxa"/>
            <w:gridSpan w:val="4"/>
            <w:vAlign w:val="center"/>
          </w:tcPr>
          <w:p>
            <w:pPr>
              <w:pStyle w:val="64"/>
              <w:rPr>
                <w:b w:val="0"/>
              </w:rPr>
            </w:pPr>
          </w:p>
        </w:tc>
        <w:tc>
          <w:tcPr>
            <w:tcW w:w="840" w:type="dxa"/>
            <w:vAlign w:val="center"/>
          </w:tcPr>
          <w:p>
            <w:pPr>
              <w:pStyle w:val="64"/>
              <w:rPr>
                <w:b w:val="0"/>
              </w:rPr>
            </w:pPr>
            <w:r>
              <w:rPr>
                <w:rFonts w:hint="eastAsia"/>
                <w:b w:val="0"/>
              </w:rPr>
              <w:t>性别</w:t>
            </w:r>
          </w:p>
        </w:tc>
        <w:tc>
          <w:tcPr>
            <w:tcW w:w="1680" w:type="dxa"/>
            <w:gridSpan w:val="3"/>
            <w:vAlign w:val="center"/>
          </w:tcPr>
          <w:p>
            <w:pPr>
              <w:pStyle w:val="64"/>
              <w:rPr>
                <w:b w:val="0"/>
              </w:rPr>
            </w:pPr>
          </w:p>
        </w:tc>
        <w:tc>
          <w:tcPr>
            <w:tcW w:w="1080" w:type="dxa"/>
            <w:gridSpan w:val="2"/>
            <w:vAlign w:val="center"/>
          </w:tcPr>
          <w:p>
            <w:pPr>
              <w:pStyle w:val="64"/>
              <w:rPr>
                <w:b w:val="0"/>
              </w:rPr>
            </w:pPr>
            <w:r>
              <w:rPr>
                <w:rFonts w:hint="eastAsia"/>
                <w:b w:val="0"/>
              </w:rPr>
              <w:t>年龄</w:t>
            </w:r>
          </w:p>
        </w:tc>
        <w:tc>
          <w:tcPr>
            <w:tcW w:w="2508" w:type="dxa"/>
            <w:gridSpan w:val="2"/>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pStyle w:val="64"/>
              <w:rPr>
                <w:b w:val="0"/>
              </w:rPr>
            </w:pPr>
            <w:r>
              <w:rPr>
                <w:rFonts w:hint="eastAsia"/>
                <w:b w:val="0"/>
              </w:rPr>
              <w:t>职务</w:t>
            </w:r>
          </w:p>
        </w:tc>
        <w:tc>
          <w:tcPr>
            <w:tcW w:w="2610" w:type="dxa"/>
            <w:gridSpan w:val="4"/>
            <w:vAlign w:val="center"/>
          </w:tcPr>
          <w:p>
            <w:pPr>
              <w:pStyle w:val="64"/>
              <w:rPr>
                <w:b w:val="0"/>
              </w:rPr>
            </w:pPr>
          </w:p>
        </w:tc>
        <w:tc>
          <w:tcPr>
            <w:tcW w:w="840" w:type="dxa"/>
            <w:vAlign w:val="center"/>
          </w:tcPr>
          <w:p>
            <w:pPr>
              <w:pStyle w:val="64"/>
              <w:rPr>
                <w:b w:val="0"/>
              </w:rPr>
            </w:pPr>
            <w:r>
              <w:rPr>
                <w:rFonts w:hint="eastAsia"/>
                <w:b w:val="0"/>
              </w:rPr>
              <w:t>职称</w:t>
            </w:r>
          </w:p>
        </w:tc>
        <w:tc>
          <w:tcPr>
            <w:tcW w:w="1680" w:type="dxa"/>
            <w:gridSpan w:val="3"/>
            <w:vAlign w:val="center"/>
          </w:tcPr>
          <w:p>
            <w:pPr>
              <w:pStyle w:val="64"/>
              <w:rPr>
                <w:b w:val="0"/>
              </w:rPr>
            </w:pPr>
          </w:p>
        </w:tc>
        <w:tc>
          <w:tcPr>
            <w:tcW w:w="1080" w:type="dxa"/>
            <w:gridSpan w:val="2"/>
            <w:vAlign w:val="center"/>
          </w:tcPr>
          <w:p>
            <w:pPr>
              <w:pStyle w:val="64"/>
              <w:rPr>
                <w:b w:val="0"/>
              </w:rPr>
            </w:pPr>
            <w:r>
              <w:rPr>
                <w:rFonts w:hint="eastAsia"/>
                <w:b w:val="0"/>
              </w:rPr>
              <w:t>学历</w:t>
            </w:r>
          </w:p>
        </w:tc>
        <w:tc>
          <w:tcPr>
            <w:tcW w:w="2508" w:type="dxa"/>
            <w:gridSpan w:val="2"/>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pPr>
              <w:pStyle w:val="64"/>
              <w:rPr>
                <w:b w:val="0"/>
              </w:rPr>
            </w:pPr>
            <w:r>
              <w:rPr>
                <w:rFonts w:hint="eastAsia"/>
                <w:b w:val="0"/>
              </w:rPr>
              <w:t>参加工作时间</w:t>
            </w:r>
          </w:p>
        </w:tc>
        <w:tc>
          <w:tcPr>
            <w:tcW w:w="1890" w:type="dxa"/>
            <w:gridSpan w:val="4"/>
            <w:vAlign w:val="center"/>
          </w:tcPr>
          <w:p>
            <w:pPr>
              <w:pStyle w:val="64"/>
              <w:rPr>
                <w:b w:val="0"/>
              </w:rPr>
            </w:pPr>
          </w:p>
        </w:tc>
        <w:tc>
          <w:tcPr>
            <w:tcW w:w="3594" w:type="dxa"/>
            <w:gridSpan w:val="5"/>
            <w:vAlign w:val="center"/>
          </w:tcPr>
          <w:p>
            <w:pPr>
              <w:pStyle w:val="64"/>
              <w:rPr>
                <w:b w:val="0"/>
              </w:rPr>
            </w:pPr>
            <w:r>
              <w:rPr>
                <w:rFonts w:hint="eastAsia"/>
                <w:b w:val="0"/>
              </w:rPr>
              <w:t>担任项目经理年限</w:t>
            </w:r>
          </w:p>
        </w:tc>
        <w:tc>
          <w:tcPr>
            <w:tcW w:w="1134" w:type="dxa"/>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35" w:type="dxa"/>
            <w:gridSpan w:val="3"/>
            <w:vAlign w:val="center"/>
          </w:tcPr>
          <w:p>
            <w:pPr>
              <w:pStyle w:val="64"/>
              <w:rPr>
                <w:b w:val="0"/>
              </w:rPr>
            </w:pPr>
            <w:r>
              <w:rPr>
                <w:rFonts w:hint="eastAsia"/>
                <w:b w:val="0"/>
              </w:rPr>
              <w:t>项目经理资格证书编号</w:t>
            </w:r>
          </w:p>
        </w:tc>
        <w:tc>
          <w:tcPr>
            <w:tcW w:w="6618" w:type="dxa"/>
            <w:gridSpan w:val="10"/>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53" w:type="dxa"/>
            <w:gridSpan w:val="13"/>
            <w:vAlign w:val="center"/>
          </w:tcPr>
          <w:p>
            <w:pPr>
              <w:pStyle w:val="64"/>
              <w:rPr>
                <w:b w:val="0"/>
              </w:rPr>
            </w:pPr>
            <w:r>
              <w:rPr>
                <w:rFonts w:hint="eastAsia"/>
                <w:b w:val="0"/>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pStyle w:val="64"/>
              <w:rPr>
                <w:b w:val="0"/>
              </w:rPr>
            </w:pPr>
            <w:r>
              <w:rPr>
                <w:rFonts w:hint="eastAsia"/>
                <w:b w:val="0"/>
              </w:rPr>
              <w:t>建设单位</w:t>
            </w:r>
          </w:p>
        </w:tc>
        <w:tc>
          <w:tcPr>
            <w:tcW w:w="1680" w:type="dxa"/>
            <w:gridSpan w:val="2"/>
            <w:vAlign w:val="center"/>
          </w:tcPr>
          <w:p>
            <w:pPr>
              <w:pStyle w:val="64"/>
              <w:rPr>
                <w:b w:val="0"/>
              </w:rPr>
            </w:pPr>
            <w:r>
              <w:rPr>
                <w:rFonts w:hint="eastAsia"/>
                <w:b w:val="0"/>
              </w:rPr>
              <w:t>项目名称</w:t>
            </w:r>
          </w:p>
        </w:tc>
        <w:tc>
          <w:tcPr>
            <w:tcW w:w="1580" w:type="dxa"/>
            <w:gridSpan w:val="4"/>
            <w:vAlign w:val="center"/>
          </w:tcPr>
          <w:p>
            <w:pPr>
              <w:pStyle w:val="64"/>
              <w:rPr>
                <w:b w:val="0"/>
              </w:rPr>
            </w:pPr>
            <w:r>
              <w:rPr>
                <w:rFonts w:hint="eastAsia"/>
                <w:b w:val="0"/>
              </w:rPr>
              <w:t>建设规模</w:t>
            </w:r>
          </w:p>
        </w:tc>
        <w:tc>
          <w:tcPr>
            <w:tcW w:w="2145" w:type="dxa"/>
            <w:gridSpan w:val="2"/>
            <w:vAlign w:val="center"/>
          </w:tcPr>
          <w:p>
            <w:pPr>
              <w:pStyle w:val="64"/>
              <w:rPr>
                <w:b w:val="0"/>
              </w:rPr>
            </w:pPr>
            <w:r>
              <w:rPr>
                <w:rFonts w:hint="eastAsia"/>
                <w:b w:val="0"/>
              </w:rPr>
              <w:t>开、竣工日期</w:t>
            </w:r>
          </w:p>
        </w:tc>
        <w:tc>
          <w:tcPr>
            <w:tcW w:w="1434" w:type="dxa"/>
            <w:gridSpan w:val="2"/>
            <w:vAlign w:val="center"/>
          </w:tcPr>
          <w:p>
            <w:pPr>
              <w:pStyle w:val="64"/>
              <w:rPr>
                <w:b w:val="0"/>
              </w:rPr>
            </w:pPr>
            <w:r>
              <w:rPr>
                <w:rFonts w:hint="eastAsia"/>
                <w:b w:val="0"/>
              </w:rPr>
              <w:t>在建或已完</w:t>
            </w:r>
          </w:p>
        </w:tc>
        <w:tc>
          <w:tcPr>
            <w:tcW w:w="1134" w:type="dxa"/>
            <w:vAlign w:val="center"/>
          </w:tcPr>
          <w:p>
            <w:pPr>
              <w:pStyle w:val="64"/>
              <w:rPr>
                <w:b w:val="0"/>
              </w:rPr>
            </w:pPr>
            <w:r>
              <w:rPr>
                <w:rFonts w:hint="eastAsia"/>
                <w:b w:val="0"/>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60"/>
        <w:ind w:firstLine="0" w:firstLineChars="0"/>
      </w:pPr>
      <w:r>
        <w:br w:type="page"/>
      </w:r>
    </w:p>
    <w:p>
      <w:pPr>
        <w:pStyle w:val="2"/>
        <w:keepNext w:val="0"/>
        <w:keepLines w:val="0"/>
        <w:ind w:left="0"/>
        <w:rPr>
          <w:rFonts w:ascii="宋体" w:hAnsi="宋体"/>
        </w:rPr>
      </w:pPr>
      <w:bookmarkStart w:id="17" w:name="_Toc138740213"/>
      <w:bookmarkStart w:id="18" w:name="_Toc79682144"/>
      <w:r>
        <w:rPr>
          <w:rFonts w:hint="eastAsia" w:ascii="宋体" w:hAnsi="宋体"/>
        </w:rPr>
        <w:t>投标文件经济标部分格式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（经济标部分）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szCs w:val="21"/>
        </w:rPr>
      </w:pPr>
      <w:r>
        <w:rPr>
          <w:rFonts w:hint="eastAsia" w:ascii="宋体" w:hAnsi="宋体"/>
          <w:b/>
          <w:szCs w:val="21"/>
        </w:rPr>
        <w:t>八</w:t>
      </w:r>
      <w:r>
        <w:rPr>
          <w:rFonts w:ascii="宋体" w:hAnsi="宋体"/>
          <w:b/>
          <w:szCs w:val="21"/>
        </w:rPr>
        <w:t>、</w:t>
      </w:r>
      <w:r>
        <w:rPr>
          <w:rFonts w:hint="eastAsia" w:ascii="宋体" w:hAnsi="宋体"/>
          <w:b/>
          <w:szCs w:val="21"/>
        </w:rPr>
        <w:t>主</w:t>
      </w:r>
      <w:r>
        <w:rPr>
          <w:rFonts w:ascii="宋体" w:hAnsi="宋体"/>
          <w:b/>
          <w:szCs w:val="21"/>
        </w:rPr>
        <w:t>要材料</w:t>
      </w:r>
      <w:r>
        <w:rPr>
          <w:rFonts w:hint="eastAsia" w:ascii="宋体" w:hAnsi="宋体"/>
          <w:b/>
          <w:szCs w:val="21"/>
        </w:rPr>
        <w:t>选</w:t>
      </w:r>
      <w:r>
        <w:rPr>
          <w:rFonts w:ascii="宋体" w:hAnsi="宋体"/>
          <w:b/>
          <w:szCs w:val="21"/>
        </w:rPr>
        <w:t>型表</w:t>
      </w:r>
    </w:p>
    <w:p>
      <w:pPr>
        <w:ind w:firstLine="602"/>
        <w:jc w:val="center"/>
        <w:rPr>
          <w:rFonts w:ascii="宋体" w:hAnsi="宋体"/>
          <w:b/>
          <w:sz w:val="30"/>
          <w:szCs w:val="30"/>
        </w:rPr>
      </w:pPr>
    </w:p>
    <w:p>
      <w:pPr>
        <w:ind w:firstLine="602"/>
        <w:jc w:val="center"/>
        <w:rPr>
          <w:rFonts w:ascii="宋体" w:hAnsi="宋体"/>
          <w:b/>
          <w:sz w:val="30"/>
          <w:szCs w:val="30"/>
        </w:rPr>
      </w:pPr>
      <w:r>
        <w:rPr>
          <w:rFonts w:hint="eastAsia" w:ascii="宋体" w:hAnsi="宋体"/>
          <w:b/>
          <w:sz w:val="30"/>
          <w:szCs w:val="30"/>
        </w:rPr>
        <w:t>主</w:t>
      </w:r>
      <w:r>
        <w:rPr>
          <w:rFonts w:ascii="宋体" w:hAnsi="宋体"/>
          <w:b/>
          <w:sz w:val="30"/>
          <w:szCs w:val="30"/>
        </w:rPr>
        <w:t>要材料选型表</w:t>
      </w:r>
    </w:p>
    <w:p>
      <w:pPr>
        <w:ind w:firstLine="602"/>
        <w:jc w:val="center"/>
        <w:rPr>
          <w:rFonts w:ascii="宋体" w:hAnsi="宋体"/>
          <w:b/>
          <w:sz w:val="30"/>
          <w:szCs w:val="30"/>
        </w:rPr>
      </w:pPr>
    </w:p>
    <w:tbl>
      <w:tblPr>
        <w:tblStyle w:val="41"/>
        <w:tblW w:w="8522" w:type="dxa"/>
        <w:jc w:val="center"/>
        <w:tblLayout w:type="fixed"/>
        <w:tblCellMar>
          <w:top w:w="0" w:type="dxa"/>
          <w:left w:w="108" w:type="dxa"/>
          <w:bottom w:w="0" w:type="dxa"/>
          <w:right w:w="108" w:type="dxa"/>
        </w:tblCellMar>
      </w:tblPr>
      <w:tblGrid>
        <w:gridCol w:w="788"/>
        <w:gridCol w:w="1583"/>
        <w:gridCol w:w="1427"/>
        <w:gridCol w:w="1178"/>
        <w:gridCol w:w="1178"/>
        <w:gridCol w:w="1178"/>
        <w:gridCol w:w="1190"/>
      </w:tblGrid>
      <w:tr>
        <w:tblPrEx>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项目</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主材名称</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材料规格</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单位</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计划   数量</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材料   单价</w:t>
            </w: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品牌</w:t>
            </w:r>
          </w:p>
        </w:tc>
      </w:tr>
      <w:tr>
        <w:tblPrEx>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1</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kern w:val="0"/>
                <w:szCs w:val="21"/>
              </w:rPr>
            </w:pPr>
          </w:p>
        </w:tc>
      </w:tr>
      <w:tr>
        <w:tblPrEx>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2</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r>
      <w:tr>
        <w:tblPrEx>
          <w:tblCellMar>
            <w:top w:w="0" w:type="dxa"/>
            <w:left w:w="108" w:type="dxa"/>
            <w:bottom w:w="0" w:type="dxa"/>
            <w:right w:w="108" w:type="dxa"/>
          </w:tblCellMar>
        </w:tblPrEx>
        <w:trPr>
          <w:trHeight w:val="780" w:hRule="atLeast"/>
          <w:jc w:val="center"/>
        </w:trPr>
        <w:tc>
          <w:tcPr>
            <w:tcW w:w="788"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3</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r>
      <w:tr>
        <w:tblPrEx>
          <w:tblCellMar>
            <w:top w:w="0" w:type="dxa"/>
            <w:left w:w="108" w:type="dxa"/>
            <w:bottom w:w="0" w:type="dxa"/>
            <w:right w:w="108" w:type="dxa"/>
          </w:tblCellMar>
        </w:tblPrEx>
        <w:trPr>
          <w:trHeight w:val="525" w:hRule="atLeast"/>
          <w:jc w:val="center"/>
        </w:trPr>
        <w:tc>
          <w:tcPr>
            <w:tcW w:w="788"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4</w:t>
            </w:r>
          </w:p>
        </w:tc>
        <w:tc>
          <w:tcPr>
            <w:tcW w:w="15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r>
              <w:rPr>
                <w:rFonts w:hint="eastAsia" w:ascii="宋体" w:hAnsi="宋体" w:cs="宋体"/>
                <w:kern w:val="0"/>
                <w:szCs w:val="21"/>
              </w:rPr>
              <w:t>　</w:t>
            </w:r>
          </w:p>
        </w:tc>
        <w:tc>
          <w:tcPr>
            <w:tcW w:w="11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r>
      <w:tr>
        <w:tblPrEx>
          <w:tblCellMar>
            <w:top w:w="0" w:type="dxa"/>
            <w:left w:w="108" w:type="dxa"/>
            <w:bottom w:w="0" w:type="dxa"/>
            <w:right w:w="108" w:type="dxa"/>
          </w:tblCellMar>
        </w:tblPrEx>
        <w:trPr>
          <w:trHeight w:val="525" w:hRule="atLeast"/>
          <w:jc w:val="center"/>
        </w:trPr>
        <w:tc>
          <w:tcPr>
            <w:tcW w:w="788"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5</w:t>
            </w:r>
          </w:p>
        </w:tc>
        <w:tc>
          <w:tcPr>
            <w:tcW w:w="15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szCs w:val="21"/>
        </w:rPr>
        <w:sectPr>
          <w:pgSz w:w="11906" w:h="16838"/>
          <w:pgMar w:top="1440" w:right="1800" w:bottom="1440" w:left="1800" w:header="855" w:footer="851" w:gutter="0"/>
          <w:cols w:space="425" w:num="1"/>
          <w:titlePg/>
          <w:docGrid w:type="lines" w:linePitch="312" w:charSpace="0"/>
        </w:sectPr>
      </w:pPr>
      <w:r>
        <w:rPr>
          <w:rFonts w:hint="eastAsia" w:ascii="宋体" w:hAnsi="宋体"/>
          <w:szCs w:val="21"/>
        </w:rPr>
        <w:t>本工程招标控制价为RMB</w:t>
      </w:r>
      <w:r>
        <w:rPr>
          <w:rFonts w:hint="eastAsia" w:ascii="宋体" w:hAnsi="宋体"/>
          <w:szCs w:val="21"/>
          <w:u w:val="single"/>
        </w:rPr>
        <w:t xml:space="preserve"> </w:t>
      </w:r>
      <w:r>
        <w:rPr>
          <w:rFonts w:hint="eastAsia" w:ascii="宋体" w:hAnsi="宋体"/>
          <w:szCs w:val="21"/>
          <w:u w:val="single"/>
          <w:lang w:val="en-US" w:eastAsia="zh-CN"/>
        </w:rPr>
        <w:t>193000</w:t>
      </w:r>
      <w:r>
        <w:rPr>
          <w:rFonts w:hint="eastAsia" w:ascii="宋体" w:hAnsi="宋体"/>
          <w:szCs w:val="21"/>
        </w:rPr>
        <w:t>元。</w:t>
      </w:r>
    </w:p>
    <w:p>
      <w:pPr>
        <w:pStyle w:val="59"/>
        <w:ind w:firstLine="0" w:firstLineChars="0"/>
        <w:jc w:val="both"/>
      </w:pPr>
    </w:p>
    <w:p>
      <w:pPr>
        <w:pStyle w:val="2"/>
        <w:keepNext w:val="0"/>
        <w:keepLines w:val="0"/>
        <w:ind w:left="0"/>
        <w:rPr>
          <w:rFonts w:ascii="宋体" w:hAnsi="宋体"/>
        </w:rPr>
      </w:pPr>
      <w:bookmarkStart w:id="19" w:name="_Toc79682145"/>
      <w:bookmarkStart w:id="20" w:name="_Toc138740214"/>
      <w:r>
        <w:rPr>
          <w:rFonts w:hint="eastAsia" w:ascii="宋体" w:hAnsi="宋体"/>
        </w:rPr>
        <w:t>投标文件技术标部分格式</w:t>
      </w:r>
      <w:bookmarkEnd w:id="19"/>
      <w:bookmarkEnd w:id="2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（技术标部分）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65"/>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w:t>
      </w:r>
      <w:r>
        <w:rPr>
          <w:rFonts w:hint="eastAsia" w:ascii="宋体" w:hAnsi="宋体"/>
          <w:szCs w:val="21"/>
        </w:rPr>
        <w:t>编制</w:t>
      </w:r>
      <w:r>
        <w:rPr>
          <w:rFonts w:ascii="宋体" w:hAnsi="宋体"/>
          <w:szCs w:val="21"/>
        </w:rPr>
        <w:t>要求说明如下：</w:t>
      </w:r>
    </w:p>
    <w:p>
      <w:pPr>
        <w:numPr>
          <w:ilvl w:val="0"/>
          <w:numId w:val="5"/>
        </w:numPr>
        <w:ind w:left="0" w:firstLine="371" w:firstLineChars="177"/>
        <w:jc w:val="left"/>
        <w:rPr>
          <w:rFonts w:ascii="宋体" w:hAnsi="宋体"/>
          <w:szCs w:val="21"/>
        </w:rPr>
      </w:pPr>
      <w:r>
        <w:rPr>
          <w:rFonts w:ascii="宋体" w:hAnsi="宋体"/>
          <w:szCs w:val="21"/>
        </w:rPr>
        <w:t>全文采用MICROSOFT——WORD2007版本打印；</w:t>
      </w:r>
    </w:p>
    <w:p>
      <w:pPr>
        <w:numPr>
          <w:ilvl w:val="0"/>
          <w:numId w:val="5"/>
        </w:numPr>
        <w:ind w:left="0" w:firstLine="371" w:firstLineChars="177"/>
        <w:jc w:val="left"/>
        <w:rPr>
          <w:rFonts w:ascii="宋体" w:hAnsi="宋体"/>
          <w:szCs w:val="21"/>
        </w:rPr>
      </w:pPr>
      <w:r>
        <w:rPr>
          <w:rFonts w:ascii="宋体" w:hAnsi="宋体"/>
          <w:szCs w:val="21"/>
        </w:rPr>
        <w:t>纸张：A4白色复印纸（70g）；</w:t>
      </w:r>
    </w:p>
    <w:p>
      <w:pPr>
        <w:numPr>
          <w:ilvl w:val="0"/>
          <w:numId w:val="5"/>
        </w:numPr>
        <w:ind w:left="0" w:firstLine="371" w:firstLineChars="177"/>
        <w:jc w:val="left"/>
        <w:rPr>
          <w:rFonts w:ascii="宋体" w:hAnsi="宋体"/>
          <w:szCs w:val="21"/>
        </w:rPr>
      </w:pPr>
      <w:r>
        <w:rPr>
          <w:rFonts w:ascii="宋体" w:hAnsi="宋体"/>
          <w:szCs w:val="21"/>
        </w:rPr>
        <w:t>字体：宋体；</w:t>
      </w:r>
    </w:p>
    <w:p>
      <w:pPr>
        <w:numPr>
          <w:ilvl w:val="0"/>
          <w:numId w:val="5"/>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5"/>
        </w:numPr>
        <w:ind w:left="0" w:firstLine="371" w:firstLineChars="177"/>
        <w:jc w:val="left"/>
        <w:rPr>
          <w:rFonts w:ascii="宋体" w:hAnsi="宋体"/>
          <w:szCs w:val="21"/>
        </w:rPr>
      </w:pPr>
      <w:r>
        <w:rPr>
          <w:rFonts w:ascii="宋体" w:hAnsi="宋体"/>
          <w:szCs w:val="21"/>
        </w:rPr>
        <w:t>行距：固定值22磅；</w:t>
      </w:r>
    </w:p>
    <w:p>
      <w:pPr>
        <w:numPr>
          <w:ilvl w:val="0"/>
          <w:numId w:val="5"/>
        </w:numPr>
        <w:ind w:left="0" w:firstLine="371" w:firstLineChars="177"/>
        <w:jc w:val="left"/>
        <w:rPr>
          <w:rFonts w:ascii="宋体" w:hAnsi="宋体"/>
          <w:szCs w:val="21"/>
        </w:rPr>
      </w:pPr>
      <w:r>
        <w:rPr>
          <w:rFonts w:ascii="宋体" w:hAnsi="宋体"/>
          <w:szCs w:val="21"/>
        </w:rPr>
        <w:t>页边距：上2.5厘米，其余均为2厘米；</w:t>
      </w:r>
    </w:p>
    <w:p>
      <w:pPr>
        <w:numPr>
          <w:ilvl w:val="0"/>
          <w:numId w:val="5"/>
        </w:numPr>
        <w:ind w:left="0" w:firstLine="371" w:firstLineChars="177"/>
        <w:jc w:val="left"/>
        <w:rPr>
          <w:rFonts w:ascii="宋体" w:hAnsi="宋体"/>
          <w:szCs w:val="21"/>
        </w:rPr>
      </w:pPr>
      <w:r>
        <w:rPr>
          <w:rFonts w:ascii="宋体" w:hAnsi="宋体"/>
          <w:szCs w:val="21"/>
        </w:rPr>
        <w:t>包括图表，不允许使用彩色打印；</w:t>
      </w:r>
    </w:p>
    <w:p>
      <w:pPr>
        <w:numPr>
          <w:ilvl w:val="0"/>
          <w:numId w:val="5"/>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5"/>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5"/>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5"/>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60"/>
        <w:ind w:firstLine="420"/>
        <w:rPr>
          <w:szCs w:val="21"/>
        </w:rPr>
      </w:pPr>
    </w:p>
    <w:p>
      <w:pPr>
        <w:pStyle w:val="60"/>
        <w:rPr>
          <w:sz w:val="24"/>
        </w:rPr>
      </w:pPr>
    </w:p>
    <w:p>
      <w:pPr>
        <w:pStyle w:val="60"/>
        <w:ind w:firstLine="420"/>
      </w:pPr>
    </w:p>
    <w:p>
      <w:pPr>
        <w:pStyle w:val="60"/>
        <w:ind w:firstLine="420"/>
        <w:sectPr>
          <w:pgSz w:w="11906" w:h="16838"/>
          <w:pgMar w:top="1440" w:right="1800" w:bottom="1440" w:left="1800" w:header="855" w:footer="851" w:gutter="0"/>
          <w:cols w:space="425" w:num="1"/>
          <w:titlePg/>
          <w:docGrid w:type="lines" w:linePitch="312" w:charSpace="0"/>
        </w:sectPr>
      </w:pPr>
    </w:p>
    <w:p>
      <w:pPr>
        <w:pStyle w:val="60"/>
        <w:ind w:firstLine="0" w:firstLineChars="0"/>
        <w:jc w:val="center"/>
        <w:rPr>
          <w:b/>
          <w:sz w:val="28"/>
        </w:rPr>
      </w:pPr>
      <w:r>
        <w:rPr>
          <w:rFonts w:hint="eastAsia"/>
          <w:b/>
          <w:sz w:val="28"/>
        </w:rPr>
        <w:t>一.施工组织设计</w:t>
      </w:r>
    </w:p>
    <w:p>
      <w:pPr>
        <w:pStyle w:val="60"/>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60"/>
        <w:ind w:firstLine="420"/>
      </w:pPr>
      <w:r>
        <w:rPr>
          <w:rFonts w:hint="eastAsia"/>
        </w:rPr>
        <w:t>1.1施工技术方案</w:t>
      </w:r>
    </w:p>
    <w:p>
      <w:pPr>
        <w:pStyle w:val="60"/>
        <w:ind w:firstLine="420"/>
      </w:pPr>
      <w:r>
        <w:rPr>
          <w:rFonts w:hint="eastAsia"/>
        </w:rPr>
        <w:t>1.2质量管理保证体系</w:t>
      </w:r>
    </w:p>
    <w:p>
      <w:pPr>
        <w:pStyle w:val="60"/>
        <w:ind w:firstLine="420"/>
      </w:pPr>
      <w:r>
        <w:t>1.3</w:t>
      </w:r>
      <w:r>
        <w:rPr>
          <w:rFonts w:hint="eastAsia"/>
        </w:rPr>
        <w:t>施工进度计划及保证措施</w:t>
      </w:r>
    </w:p>
    <w:p>
      <w:pPr>
        <w:pStyle w:val="60"/>
        <w:ind w:firstLine="420"/>
      </w:pPr>
      <w:r>
        <w:t>1.4</w:t>
      </w:r>
      <w:r>
        <w:rPr>
          <w:rFonts w:hint="eastAsia"/>
        </w:rPr>
        <w:t>劳动力计划及主要设备材料、构件的用量的计划</w:t>
      </w:r>
    </w:p>
    <w:p>
      <w:pPr>
        <w:pStyle w:val="60"/>
        <w:ind w:firstLine="420"/>
      </w:pPr>
      <w:r>
        <w:t>1.5</w:t>
      </w:r>
      <w:r>
        <w:rPr>
          <w:rFonts w:hint="eastAsia"/>
        </w:rPr>
        <w:t>主材质量保证</w:t>
      </w:r>
    </w:p>
    <w:p>
      <w:pPr>
        <w:pStyle w:val="60"/>
        <w:ind w:firstLine="420"/>
      </w:pPr>
      <w:r>
        <w:rPr>
          <w:rFonts w:hint="eastAsia"/>
        </w:rPr>
        <w:t xml:space="preserve">1.6安全防护措施 </w:t>
      </w:r>
    </w:p>
    <w:p>
      <w:pPr>
        <w:pStyle w:val="60"/>
        <w:ind w:firstLine="420"/>
      </w:pPr>
      <w:r>
        <w:t>1.7</w:t>
      </w:r>
      <w:r>
        <w:rPr>
          <w:rFonts w:hint="eastAsia"/>
        </w:rPr>
        <w:t>文明施工措施</w:t>
      </w:r>
    </w:p>
    <w:p>
      <w:pPr>
        <w:pStyle w:val="60"/>
        <w:ind w:firstLine="420"/>
      </w:pPr>
    </w:p>
    <w:p>
      <w:pPr>
        <w:pStyle w:val="60"/>
        <w:ind w:firstLine="420"/>
      </w:pPr>
      <w:r>
        <w:rPr>
          <w:rFonts w:hint="eastAsia"/>
        </w:rPr>
        <w:t>2.施工组织设计除采用文字表述外应附下列图表，图表及格式要求附后。</w:t>
      </w:r>
    </w:p>
    <w:p>
      <w:pPr>
        <w:pStyle w:val="60"/>
        <w:ind w:firstLine="420"/>
      </w:pPr>
      <w:r>
        <w:t>（</w:t>
      </w:r>
      <w:r>
        <w:rPr>
          <w:rFonts w:hint="eastAsia"/>
        </w:rPr>
        <w:t>1</w:t>
      </w:r>
      <w:r>
        <w:t>）</w:t>
      </w:r>
      <w:r>
        <w:rPr>
          <w:rFonts w:hint="eastAsia"/>
        </w:rPr>
        <w:t>拟投入的主要施工机械设备表</w:t>
      </w:r>
    </w:p>
    <w:p>
      <w:pPr>
        <w:pStyle w:val="60"/>
        <w:ind w:firstLine="420"/>
      </w:pPr>
      <w:r>
        <w:rPr>
          <w:rFonts w:hint="eastAsia"/>
        </w:rPr>
        <w:t>（2）劳动力计划表</w:t>
      </w:r>
    </w:p>
    <w:p>
      <w:pPr>
        <w:pStyle w:val="60"/>
        <w:ind w:firstLine="420"/>
      </w:pPr>
      <w:r>
        <w:rPr>
          <w:rFonts w:hint="eastAsia"/>
        </w:rPr>
        <w:t>（3）计划开、竣工日期和施工进度网络图</w:t>
      </w:r>
    </w:p>
    <w:p>
      <w:pPr>
        <w:pStyle w:val="65"/>
        <w:ind w:firstLine="422"/>
      </w:pPr>
      <w:r>
        <w:br w:type="page"/>
      </w:r>
      <w:r>
        <w:rPr>
          <w:rFonts w:hint="eastAsia"/>
        </w:rPr>
        <w:t>（1）拟投入的主要施工机械设备表</w:t>
      </w:r>
    </w:p>
    <w:p>
      <w:pPr>
        <w:pStyle w:val="60"/>
        <w:ind w:firstLine="420"/>
      </w:pPr>
      <w:r>
        <w:rPr>
          <w:rFonts w:hint="eastAsia"/>
        </w:rPr>
        <w:t>工程名称：                                 共     页  第    页</w:t>
      </w:r>
    </w:p>
    <w:tbl>
      <w:tblPr>
        <w:tblStyle w:val="41"/>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8" w:type="dxa"/>
            <w:vAlign w:val="center"/>
          </w:tcPr>
          <w:p>
            <w:pPr>
              <w:pStyle w:val="64"/>
              <w:rPr>
                <w:szCs w:val="21"/>
              </w:rPr>
            </w:pPr>
            <w:r>
              <w:rPr>
                <w:rFonts w:hint="eastAsia"/>
                <w:szCs w:val="21"/>
              </w:rPr>
              <w:t>序号</w:t>
            </w:r>
          </w:p>
        </w:tc>
        <w:tc>
          <w:tcPr>
            <w:tcW w:w="1500" w:type="dxa"/>
            <w:vAlign w:val="center"/>
          </w:tcPr>
          <w:p>
            <w:pPr>
              <w:pStyle w:val="64"/>
              <w:rPr>
                <w:szCs w:val="21"/>
              </w:rPr>
            </w:pPr>
            <w:r>
              <w:rPr>
                <w:rFonts w:hint="eastAsia"/>
                <w:szCs w:val="21"/>
              </w:rPr>
              <w:t>机械或</w:t>
            </w:r>
          </w:p>
          <w:p>
            <w:pPr>
              <w:pStyle w:val="64"/>
              <w:rPr>
                <w:szCs w:val="21"/>
              </w:rPr>
            </w:pPr>
            <w:r>
              <w:rPr>
                <w:rFonts w:hint="eastAsia"/>
                <w:szCs w:val="21"/>
              </w:rPr>
              <w:t>设备名称</w:t>
            </w:r>
          </w:p>
        </w:tc>
        <w:tc>
          <w:tcPr>
            <w:tcW w:w="979" w:type="dxa"/>
            <w:vAlign w:val="center"/>
          </w:tcPr>
          <w:p>
            <w:pPr>
              <w:pStyle w:val="64"/>
              <w:rPr>
                <w:szCs w:val="21"/>
              </w:rPr>
            </w:pPr>
            <w:r>
              <w:rPr>
                <w:rFonts w:hint="eastAsia"/>
                <w:szCs w:val="21"/>
              </w:rPr>
              <w:t>型号</w:t>
            </w:r>
          </w:p>
          <w:p>
            <w:pPr>
              <w:pStyle w:val="64"/>
              <w:rPr>
                <w:szCs w:val="21"/>
              </w:rPr>
            </w:pPr>
            <w:r>
              <w:rPr>
                <w:rFonts w:hint="eastAsia"/>
                <w:szCs w:val="21"/>
              </w:rPr>
              <w:t>规格</w:t>
            </w:r>
          </w:p>
        </w:tc>
        <w:tc>
          <w:tcPr>
            <w:tcW w:w="720" w:type="dxa"/>
            <w:vAlign w:val="center"/>
          </w:tcPr>
          <w:p>
            <w:pPr>
              <w:pStyle w:val="64"/>
              <w:rPr>
                <w:szCs w:val="21"/>
              </w:rPr>
            </w:pPr>
            <w:r>
              <w:rPr>
                <w:rFonts w:hint="eastAsia"/>
                <w:szCs w:val="21"/>
              </w:rPr>
              <w:t>数量</w:t>
            </w:r>
          </w:p>
        </w:tc>
        <w:tc>
          <w:tcPr>
            <w:tcW w:w="801" w:type="dxa"/>
            <w:vAlign w:val="center"/>
          </w:tcPr>
          <w:p>
            <w:pPr>
              <w:pStyle w:val="64"/>
              <w:rPr>
                <w:szCs w:val="21"/>
              </w:rPr>
            </w:pPr>
            <w:r>
              <w:rPr>
                <w:rFonts w:hint="eastAsia"/>
                <w:szCs w:val="21"/>
              </w:rPr>
              <w:t>国别产地</w:t>
            </w:r>
          </w:p>
        </w:tc>
        <w:tc>
          <w:tcPr>
            <w:tcW w:w="1100" w:type="dxa"/>
            <w:vAlign w:val="center"/>
          </w:tcPr>
          <w:p>
            <w:pPr>
              <w:pStyle w:val="64"/>
              <w:rPr>
                <w:szCs w:val="21"/>
              </w:rPr>
            </w:pPr>
            <w:r>
              <w:rPr>
                <w:rFonts w:hint="eastAsia"/>
                <w:szCs w:val="21"/>
              </w:rPr>
              <w:t>制造年份</w:t>
            </w:r>
          </w:p>
        </w:tc>
        <w:tc>
          <w:tcPr>
            <w:tcW w:w="1100" w:type="dxa"/>
            <w:vAlign w:val="center"/>
          </w:tcPr>
          <w:p>
            <w:pPr>
              <w:pStyle w:val="64"/>
              <w:rPr>
                <w:szCs w:val="21"/>
              </w:rPr>
            </w:pPr>
            <w:r>
              <w:rPr>
                <w:rFonts w:hint="eastAsia"/>
                <w:szCs w:val="21"/>
              </w:rPr>
              <w:t>额定功率（KW）</w:t>
            </w:r>
          </w:p>
        </w:tc>
        <w:tc>
          <w:tcPr>
            <w:tcW w:w="800" w:type="dxa"/>
            <w:vAlign w:val="center"/>
          </w:tcPr>
          <w:p>
            <w:pPr>
              <w:pStyle w:val="64"/>
              <w:rPr>
                <w:szCs w:val="21"/>
              </w:rPr>
            </w:pPr>
            <w:r>
              <w:rPr>
                <w:rFonts w:hint="eastAsia"/>
                <w:szCs w:val="21"/>
              </w:rPr>
              <w:t>生产能力</w:t>
            </w:r>
          </w:p>
        </w:tc>
        <w:tc>
          <w:tcPr>
            <w:tcW w:w="1000" w:type="dxa"/>
            <w:vAlign w:val="center"/>
          </w:tcPr>
          <w:p>
            <w:pPr>
              <w:pStyle w:val="64"/>
              <w:rPr>
                <w:szCs w:val="21"/>
              </w:rPr>
            </w:pPr>
            <w:r>
              <w:rPr>
                <w:rFonts w:hint="eastAsia"/>
                <w:szCs w:val="21"/>
              </w:rPr>
              <w:t>用于施工部位</w:t>
            </w:r>
          </w:p>
        </w:tc>
        <w:tc>
          <w:tcPr>
            <w:tcW w:w="1087" w:type="dxa"/>
            <w:vAlign w:val="center"/>
          </w:tcPr>
          <w:p>
            <w:pPr>
              <w:pStyle w:val="64"/>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65"/>
        <w:ind w:firstLine="422"/>
      </w:pPr>
      <w:r>
        <w:br w:type="page"/>
      </w:r>
      <w:r>
        <w:rPr>
          <w:rFonts w:hint="eastAsia"/>
        </w:rPr>
        <w:t>（2）劳动力计划表</w:t>
      </w:r>
    </w:p>
    <w:p>
      <w:pPr>
        <w:pStyle w:val="60"/>
        <w:ind w:firstLine="420"/>
      </w:pPr>
      <w:r>
        <w:rPr>
          <w:rFonts w:hint="eastAsia"/>
        </w:rPr>
        <w:t>工程名称：                                         共     页  第    页</w:t>
      </w:r>
    </w:p>
    <w:p>
      <w:pPr>
        <w:pStyle w:val="60"/>
        <w:ind w:firstLine="420"/>
        <w:jc w:val="right"/>
      </w:pPr>
      <w:r>
        <w:rPr>
          <w:rFonts w:hint="eastAsia"/>
        </w:rPr>
        <w:t>单位： 人</w:t>
      </w:r>
    </w:p>
    <w:tbl>
      <w:tblPr>
        <w:tblStyle w:val="41"/>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64"/>
              <w:rPr>
                <w:szCs w:val="21"/>
              </w:rPr>
            </w:pPr>
            <w:r>
              <w:rPr>
                <w:rFonts w:hint="eastAsia"/>
                <w:szCs w:val="21"/>
              </w:rPr>
              <w:t>工种</w:t>
            </w:r>
          </w:p>
        </w:tc>
        <w:tc>
          <w:tcPr>
            <w:tcW w:w="8628" w:type="dxa"/>
            <w:gridSpan w:val="7"/>
            <w:vAlign w:val="center"/>
          </w:tcPr>
          <w:p>
            <w:pPr>
              <w:pStyle w:val="64"/>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260" w:type="dxa"/>
            <w:vAlign w:val="center"/>
          </w:tcPr>
          <w:p>
            <w:pPr>
              <w:pStyle w:val="64"/>
              <w:rPr>
                <w:szCs w:val="21"/>
              </w:rPr>
            </w:pPr>
          </w:p>
        </w:tc>
        <w:tc>
          <w:tcPr>
            <w:tcW w:w="1260" w:type="dxa"/>
            <w:vAlign w:val="center"/>
          </w:tcPr>
          <w:p>
            <w:pPr>
              <w:pStyle w:val="64"/>
              <w:rPr>
                <w:szCs w:val="21"/>
              </w:rPr>
            </w:pPr>
          </w:p>
        </w:tc>
        <w:tc>
          <w:tcPr>
            <w:tcW w:w="1788" w:type="dxa"/>
            <w:vAlign w:val="center"/>
          </w:tcPr>
          <w:p>
            <w:pPr>
              <w:pStyle w:val="64"/>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60"/>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60"/>
        <w:ind w:firstLine="420"/>
      </w:pPr>
      <w:r>
        <w:rPr>
          <w:rFonts w:hint="eastAsia"/>
        </w:rPr>
        <w:t>2. 施工进度表采用网络图或横道图表示，说明计划开工日期和各分项工程各阶段的完工日期的日期。</w:t>
      </w:r>
    </w:p>
    <w:p>
      <w:pPr>
        <w:pStyle w:val="60"/>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21" w:name="_Toc79682146"/>
      <w:r>
        <w:rPr>
          <w:rFonts w:hint="eastAsia" w:ascii="宋体" w:hAnsi="宋体"/>
        </w:rPr>
        <w:t>评标办法</w:t>
      </w:r>
      <w:bookmarkEnd w:id="21"/>
    </w:p>
    <w:p>
      <w:pPr>
        <w:pStyle w:val="59"/>
        <w:ind w:firstLine="0" w:firstLineChars="0"/>
        <w:rPr>
          <w:sz w:val="28"/>
          <w:szCs w:val="28"/>
        </w:rPr>
      </w:pPr>
      <w:r>
        <w:rPr>
          <w:rFonts w:hint="eastAsia"/>
          <w:sz w:val="28"/>
          <w:szCs w:val="28"/>
        </w:rPr>
        <w:t>一、总则</w:t>
      </w:r>
    </w:p>
    <w:p>
      <w:pPr>
        <w:pStyle w:val="60"/>
        <w:ind w:firstLine="0" w:firstLineChars="0"/>
      </w:pPr>
      <w:r>
        <w:rPr>
          <w:rFonts w:hint="eastAsia"/>
        </w:rPr>
        <w:t>第一条.本办法为</w:t>
      </w:r>
      <w:r>
        <w:rPr>
          <w:rFonts w:hint="eastAsia"/>
          <w:b/>
          <w:sz w:val="24"/>
          <w:szCs w:val="24"/>
          <w:u w:val="single"/>
          <w:lang w:eastAsia="zh-CN"/>
        </w:rPr>
        <w:t>洁净空间洁净度检测</w:t>
      </w:r>
      <w:r>
        <w:rPr>
          <w:rFonts w:hint="eastAsia"/>
        </w:rPr>
        <w:t>（以下简称“本工程”）施工招标评标办法（以下简称“本办法”），仅适用于本工程施工招标的评标。</w:t>
      </w:r>
    </w:p>
    <w:p>
      <w:pPr>
        <w:pStyle w:val="60"/>
        <w:ind w:firstLine="0" w:firstLineChars="0"/>
      </w:pPr>
      <w:r>
        <w:rPr>
          <w:rFonts w:hint="eastAsia"/>
        </w:rPr>
        <w:t>第二条.本办法是招标文件的组成部分。</w:t>
      </w:r>
    </w:p>
    <w:p>
      <w:pPr>
        <w:pStyle w:val="60"/>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60"/>
        <w:ind w:firstLine="0" w:firstLineChars="0"/>
      </w:pPr>
      <w:r>
        <w:rPr>
          <w:rFonts w:hint="eastAsia"/>
        </w:rPr>
        <w:t>第四条.评标原则</w:t>
      </w:r>
    </w:p>
    <w:p>
      <w:pPr>
        <w:pStyle w:val="60"/>
        <w:ind w:firstLine="0" w:firstLineChars="0"/>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60"/>
        <w:numPr>
          <w:ilvl w:val="0"/>
          <w:numId w:val="6"/>
        </w:numPr>
        <w:ind w:firstLineChars="0"/>
      </w:pPr>
      <w:r>
        <w:rPr>
          <w:rFonts w:hint="eastAsia"/>
        </w:rPr>
        <w:t>公开、公平、公正和诚实信用的原则。</w:t>
      </w:r>
    </w:p>
    <w:p>
      <w:pPr>
        <w:pStyle w:val="60"/>
        <w:numPr>
          <w:ilvl w:val="0"/>
          <w:numId w:val="6"/>
        </w:numPr>
        <w:ind w:firstLineChars="0"/>
      </w:pPr>
      <w:r>
        <w:rPr>
          <w:rFonts w:hint="eastAsia"/>
        </w:rPr>
        <w:t>科学、合理、择优评标原则。</w:t>
      </w:r>
    </w:p>
    <w:p>
      <w:pPr>
        <w:pStyle w:val="60"/>
        <w:numPr>
          <w:ilvl w:val="0"/>
          <w:numId w:val="6"/>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60"/>
        <w:ind w:firstLine="0" w:firstLineChars="0"/>
      </w:pPr>
      <w:r>
        <w:rPr>
          <w:rFonts w:hint="eastAsia"/>
        </w:rPr>
        <w:t>。由招标人依据评标委员会的推荐意见，确定最终的中标人。</w:t>
      </w:r>
    </w:p>
    <w:p>
      <w:pPr>
        <w:pStyle w:val="60"/>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9"/>
        <w:ind w:firstLine="0" w:firstLineChars="0"/>
        <w:rPr>
          <w:sz w:val="28"/>
          <w:szCs w:val="28"/>
        </w:rPr>
      </w:pPr>
      <w:r>
        <w:rPr>
          <w:rFonts w:hint="eastAsia"/>
          <w:sz w:val="28"/>
          <w:szCs w:val="28"/>
        </w:rPr>
        <w:t>二、评标程序、方法及说明</w:t>
      </w:r>
    </w:p>
    <w:p>
      <w:pPr>
        <w:pStyle w:val="60"/>
        <w:ind w:firstLine="0" w:firstLineChars="0"/>
      </w:pPr>
      <w:r>
        <w:rPr>
          <w:rFonts w:hint="eastAsia"/>
        </w:rPr>
        <w:t>第六条.评标的内容</w:t>
      </w:r>
    </w:p>
    <w:p>
      <w:pPr>
        <w:pStyle w:val="60"/>
        <w:ind w:firstLine="0" w:firstLineChars="0"/>
      </w:pPr>
      <w:r>
        <w:t>1</w:t>
      </w:r>
      <w:r>
        <w:rPr>
          <w:rFonts w:hint="eastAsia"/>
        </w:rPr>
        <w:t>. 对投标人技术</w:t>
      </w:r>
      <w:r>
        <w:t>标</w:t>
      </w:r>
      <w:r>
        <w:rPr>
          <w:rFonts w:hint="eastAsia"/>
        </w:rPr>
        <w:t>的判定；</w:t>
      </w:r>
    </w:p>
    <w:p>
      <w:pPr>
        <w:pStyle w:val="60"/>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60"/>
        <w:ind w:firstLine="0" w:firstLineChars="0"/>
      </w:pPr>
      <w:r>
        <w:t>3</w:t>
      </w:r>
      <w:r>
        <w:rPr>
          <w:rFonts w:hint="eastAsia"/>
        </w:rPr>
        <w:t>.上述工作由评标委员会负责。</w:t>
      </w:r>
    </w:p>
    <w:p>
      <w:pPr>
        <w:pStyle w:val="60"/>
        <w:ind w:firstLine="0" w:firstLineChars="0"/>
      </w:pPr>
      <w:r>
        <w:rPr>
          <w:rFonts w:hint="eastAsia"/>
        </w:rPr>
        <w:t>第七条.评标规定及程序</w:t>
      </w:r>
    </w:p>
    <w:p>
      <w:pPr>
        <w:pStyle w:val="60"/>
        <w:ind w:firstLine="0" w:firstLineChars="0"/>
      </w:pPr>
      <w:r>
        <w:t>1</w:t>
      </w:r>
      <w:r>
        <w:rPr>
          <w:rFonts w:hint="eastAsia"/>
        </w:rPr>
        <w:t>.投标人投标属下列情况之一的，视为否决投标处理：详见投标须知中23.投标文件的有效性。</w:t>
      </w:r>
    </w:p>
    <w:p>
      <w:pPr>
        <w:pStyle w:val="60"/>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60"/>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60"/>
        <w:ind w:firstLine="0" w:firstLineChars="0"/>
      </w:pPr>
      <w:r>
        <w:t>4</w:t>
      </w:r>
      <w:r>
        <w:rPr>
          <w:rFonts w:hint="eastAsia"/>
        </w:rPr>
        <w:t>.评标委员会根据评标情况写出评标报告，报送招标人（即招标人法人代表或法人代表委托人）。招标人按照本办法，确定中标人。</w:t>
      </w:r>
    </w:p>
    <w:p>
      <w:pPr>
        <w:pStyle w:val="59"/>
        <w:ind w:firstLine="0" w:firstLineChars="0"/>
      </w:pPr>
      <w:r>
        <w:rPr>
          <w:rFonts w:hint="eastAsia"/>
        </w:rPr>
        <w:t>三、评分方法及说明</w:t>
      </w:r>
    </w:p>
    <w:p>
      <w:pPr>
        <w:pStyle w:val="60"/>
        <w:ind w:firstLine="0" w:firstLineChars="0"/>
      </w:pPr>
      <w:r>
        <w:rPr>
          <w:rFonts w:hint="eastAsia"/>
        </w:rPr>
        <w:t>第九条.本评标办法的满分分值为</w:t>
      </w:r>
      <w:r>
        <w:t>100</w:t>
      </w:r>
      <w:r>
        <w:rPr>
          <w:rFonts w:hint="eastAsia"/>
        </w:rPr>
        <w:t>分，经济部分为60分，技术部分为40分。</w:t>
      </w:r>
    </w:p>
    <w:p>
      <w:pPr>
        <w:pStyle w:val="60"/>
        <w:ind w:firstLine="0" w:firstLineChars="0"/>
      </w:pPr>
      <w:r>
        <w:rPr>
          <w:rFonts w:hint="eastAsia"/>
        </w:rPr>
        <w:t>第十条.评分分值计算保留小数点后两位，第三位四舍五入。</w:t>
      </w:r>
    </w:p>
    <w:p>
      <w:pPr>
        <w:pStyle w:val="60"/>
        <w:ind w:firstLine="0" w:firstLineChars="0"/>
      </w:pPr>
      <w:r>
        <w:rPr>
          <w:rFonts w:hint="eastAsia"/>
        </w:rPr>
        <w:t>第十一条.技术标主要评分方法及有关说明</w:t>
      </w:r>
    </w:p>
    <w:p>
      <w:pPr>
        <w:pStyle w:val="60"/>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60"/>
        <w:ind w:firstLine="0" w:firstLineChars="0"/>
      </w:pPr>
      <w:r>
        <w:t>“</w:t>
      </w:r>
      <w:r>
        <w:rPr>
          <w:rFonts w:hint="eastAsia"/>
        </w:rPr>
        <w:t>安全措施</w:t>
      </w:r>
      <w:r>
        <w:t>”评分及有关说明：</w:t>
      </w:r>
    </w:p>
    <w:p>
      <w:pPr>
        <w:pStyle w:val="60"/>
        <w:ind w:firstLine="0" w:firstLineChars="0"/>
      </w:pPr>
      <w:r>
        <w:rPr>
          <w:rFonts w:hint="eastAsia"/>
        </w:rPr>
        <w:t>总体安全措施：要制定施工中安全生产措施，有明确和具体的要求。</w:t>
      </w:r>
    </w:p>
    <w:p>
      <w:pPr>
        <w:pStyle w:val="60"/>
        <w:ind w:firstLine="0" w:firstLineChars="0"/>
      </w:pPr>
      <w:r>
        <w:rPr>
          <w:rFonts w:hint="eastAsia"/>
        </w:rPr>
        <w:t>分部分项措施：除施工现场的总体安全管理措施外，各分部分项的方案和组织措施都必须分别配以相对应的安全技术措施</w:t>
      </w:r>
      <w:r>
        <w:t>。</w:t>
      </w:r>
    </w:p>
    <w:p>
      <w:pPr>
        <w:pStyle w:val="59"/>
        <w:ind w:firstLine="0" w:firstLineChars="0"/>
      </w:pPr>
    </w:p>
    <w:p>
      <w:pPr>
        <w:pStyle w:val="60"/>
        <w:ind w:firstLine="420"/>
        <w:sectPr>
          <w:pgSz w:w="11906" w:h="16838"/>
          <w:pgMar w:top="1440" w:right="1800" w:bottom="1440" w:left="1800" w:header="855" w:footer="851" w:gutter="0"/>
          <w:cols w:space="425" w:num="1"/>
          <w:titlePg/>
          <w:docGrid w:type="lines" w:linePitch="312" w:charSpace="0"/>
        </w:sectPr>
      </w:pPr>
    </w:p>
    <w:p>
      <w:pPr>
        <w:widowControl/>
        <w:ind w:firstLine="562"/>
        <w:jc w:val="center"/>
        <w:rPr>
          <w:rFonts w:ascii="Arial" w:hAnsi="Arial" w:cs="宋体"/>
          <w:b/>
          <w:bCs/>
          <w:kern w:val="0"/>
          <w:sz w:val="28"/>
          <w:szCs w:val="28"/>
        </w:rPr>
      </w:pPr>
      <w:r>
        <w:rPr>
          <w:rFonts w:hint="eastAsia" w:ascii="Arial" w:hAnsi="Arial" w:cs="宋体"/>
          <w:b/>
          <w:bCs/>
          <w:kern w:val="0"/>
          <w:sz w:val="28"/>
          <w:szCs w:val="28"/>
        </w:rPr>
        <w:t>施工组织设计评分表（</w:t>
      </w:r>
      <w:r>
        <w:rPr>
          <w:rFonts w:ascii="Arial" w:hAnsi="Arial" w:cs="宋体"/>
          <w:b/>
          <w:bCs/>
          <w:kern w:val="0"/>
          <w:sz w:val="28"/>
          <w:szCs w:val="28"/>
        </w:rPr>
        <w:t>标准分</w:t>
      </w:r>
      <w:r>
        <w:rPr>
          <w:rFonts w:hint="eastAsia" w:ascii="Arial" w:hAnsi="Arial" w:cs="宋体"/>
          <w:b/>
          <w:bCs/>
          <w:kern w:val="0"/>
          <w:sz w:val="28"/>
          <w:szCs w:val="28"/>
        </w:rPr>
        <w:t>40）</w:t>
      </w:r>
    </w:p>
    <w:tbl>
      <w:tblPr>
        <w:tblStyle w:val="41"/>
        <w:tblW w:w="98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651"/>
        <w:gridCol w:w="4452"/>
        <w:gridCol w:w="934"/>
        <w:gridCol w:w="696"/>
        <w:gridCol w:w="709"/>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64"/>
              <w:rPr>
                <w:szCs w:val="21"/>
              </w:rPr>
            </w:pPr>
            <w:r>
              <w:rPr>
                <w:rFonts w:hint="eastAsia"/>
                <w:szCs w:val="21"/>
              </w:rPr>
              <w:t>序号</w:t>
            </w:r>
          </w:p>
        </w:tc>
        <w:tc>
          <w:tcPr>
            <w:tcW w:w="1206" w:type="dxa"/>
            <w:tcBorders>
              <w:top w:val="single" w:color="auto" w:sz="12" w:space="0"/>
              <w:bottom w:val="single" w:color="auto" w:sz="12" w:space="0"/>
            </w:tcBorders>
            <w:vAlign w:val="center"/>
          </w:tcPr>
          <w:p>
            <w:pPr>
              <w:pStyle w:val="64"/>
              <w:rPr>
                <w:szCs w:val="21"/>
              </w:rPr>
            </w:pPr>
            <w:r>
              <w:rPr>
                <w:rFonts w:hint="eastAsia"/>
                <w:szCs w:val="21"/>
              </w:rPr>
              <w:t>项目</w:t>
            </w:r>
          </w:p>
        </w:tc>
        <w:tc>
          <w:tcPr>
            <w:tcW w:w="651" w:type="dxa"/>
            <w:tcBorders>
              <w:top w:val="single" w:color="auto" w:sz="12" w:space="0"/>
              <w:bottom w:val="single" w:color="auto" w:sz="12" w:space="0"/>
            </w:tcBorders>
            <w:vAlign w:val="center"/>
          </w:tcPr>
          <w:p>
            <w:pPr>
              <w:pStyle w:val="64"/>
              <w:rPr>
                <w:szCs w:val="21"/>
              </w:rPr>
            </w:pPr>
            <w:r>
              <w:rPr>
                <w:rFonts w:hint="eastAsia"/>
                <w:szCs w:val="21"/>
              </w:rPr>
              <w:t>标准分</w:t>
            </w:r>
          </w:p>
        </w:tc>
        <w:tc>
          <w:tcPr>
            <w:tcW w:w="4452" w:type="dxa"/>
            <w:tcBorders>
              <w:top w:val="single" w:color="auto" w:sz="12" w:space="0"/>
              <w:bottom w:val="single" w:color="auto" w:sz="12" w:space="0"/>
            </w:tcBorders>
            <w:vAlign w:val="center"/>
          </w:tcPr>
          <w:p>
            <w:pPr>
              <w:pStyle w:val="64"/>
              <w:rPr>
                <w:szCs w:val="21"/>
              </w:rPr>
            </w:pPr>
            <w:r>
              <w:rPr>
                <w:rFonts w:hint="eastAsia"/>
                <w:szCs w:val="21"/>
              </w:rPr>
              <w:t>评分标准</w:t>
            </w:r>
          </w:p>
        </w:tc>
        <w:tc>
          <w:tcPr>
            <w:tcW w:w="934" w:type="dxa"/>
            <w:tcBorders>
              <w:top w:val="single" w:color="auto" w:sz="12" w:space="0"/>
              <w:bottom w:val="single" w:color="auto" w:sz="12" w:space="0"/>
            </w:tcBorders>
            <w:vAlign w:val="center"/>
          </w:tcPr>
          <w:p>
            <w:pPr>
              <w:pStyle w:val="64"/>
              <w:rPr>
                <w:szCs w:val="21"/>
              </w:rPr>
            </w:pPr>
            <w:r>
              <w:rPr>
                <w:rFonts w:hint="eastAsia"/>
                <w:szCs w:val="21"/>
              </w:rPr>
              <w:t>分值</w:t>
            </w:r>
          </w:p>
        </w:tc>
        <w:tc>
          <w:tcPr>
            <w:tcW w:w="696" w:type="dxa"/>
            <w:tcBorders>
              <w:top w:val="single" w:color="auto" w:sz="12" w:space="0"/>
              <w:bottom w:val="single" w:color="auto" w:sz="12" w:space="0"/>
            </w:tcBorders>
            <w:vAlign w:val="center"/>
          </w:tcPr>
          <w:p>
            <w:pPr>
              <w:pStyle w:val="64"/>
              <w:rPr>
                <w:szCs w:val="21"/>
              </w:rPr>
            </w:pPr>
            <w:r>
              <w:rPr>
                <w:rFonts w:hint="eastAsia" w:ascii="Arial" w:hAnsi="Arial" w:cs="Arial"/>
                <w:bCs/>
                <w:szCs w:val="21"/>
              </w:rPr>
              <w:t>1</w:t>
            </w:r>
          </w:p>
        </w:tc>
        <w:tc>
          <w:tcPr>
            <w:tcW w:w="709" w:type="dxa"/>
            <w:tcBorders>
              <w:top w:val="single" w:color="auto" w:sz="12" w:space="0"/>
              <w:bottom w:val="single" w:color="auto" w:sz="12" w:space="0"/>
            </w:tcBorders>
            <w:vAlign w:val="center"/>
          </w:tcPr>
          <w:p>
            <w:pPr>
              <w:pStyle w:val="64"/>
              <w:rPr>
                <w:rFonts w:ascii="Arial" w:hAnsi="Arial" w:cs="Arial"/>
                <w:bCs/>
                <w:szCs w:val="21"/>
              </w:rPr>
            </w:pPr>
            <w:r>
              <w:rPr>
                <w:rFonts w:hint="eastAsia" w:ascii="Arial" w:hAnsi="Arial" w:cs="Arial"/>
                <w:bCs/>
                <w:szCs w:val="21"/>
              </w:rPr>
              <w:t>2</w:t>
            </w:r>
          </w:p>
        </w:tc>
        <w:tc>
          <w:tcPr>
            <w:tcW w:w="709" w:type="dxa"/>
            <w:tcBorders>
              <w:top w:val="single" w:color="auto" w:sz="12" w:space="0"/>
              <w:bottom w:val="single" w:color="auto" w:sz="12" w:space="0"/>
            </w:tcBorders>
            <w:vAlign w:val="center"/>
          </w:tcPr>
          <w:p>
            <w:pPr>
              <w:pStyle w:val="64"/>
              <w:rPr>
                <w:szCs w:val="21"/>
              </w:rPr>
            </w:pPr>
            <w:r>
              <w:rPr>
                <w:rFonts w:ascii="Arial" w:hAnsi="Arial" w:cs="Arial"/>
                <w:bCs/>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tcBorders>
            <w:vAlign w:val="center"/>
          </w:tcPr>
          <w:p>
            <w:pPr>
              <w:pStyle w:val="61"/>
              <w:jc w:val="center"/>
              <w:rPr>
                <w:szCs w:val="21"/>
              </w:rPr>
            </w:pPr>
            <w:r>
              <w:rPr>
                <w:rFonts w:hint="eastAsia"/>
                <w:szCs w:val="21"/>
              </w:rPr>
              <w:t>1</w:t>
            </w:r>
          </w:p>
        </w:tc>
        <w:tc>
          <w:tcPr>
            <w:tcW w:w="1206" w:type="dxa"/>
            <w:vMerge w:val="restart"/>
            <w:tcBorders>
              <w:top w:val="single" w:color="auto" w:sz="12" w:space="0"/>
            </w:tcBorders>
            <w:vAlign w:val="center"/>
          </w:tcPr>
          <w:p>
            <w:pPr>
              <w:pStyle w:val="61"/>
              <w:jc w:val="center"/>
              <w:rPr>
                <w:szCs w:val="21"/>
              </w:rPr>
            </w:pPr>
            <w:r>
              <w:rPr>
                <w:rFonts w:hint="eastAsia"/>
                <w:szCs w:val="21"/>
              </w:rPr>
              <w:t>资</w:t>
            </w:r>
            <w:r>
              <w:rPr>
                <w:szCs w:val="21"/>
              </w:rPr>
              <w:t>格评审</w:t>
            </w:r>
          </w:p>
        </w:tc>
        <w:tc>
          <w:tcPr>
            <w:tcW w:w="651" w:type="dxa"/>
            <w:vMerge w:val="restart"/>
            <w:tcBorders>
              <w:top w:val="single" w:color="auto" w:sz="12" w:space="0"/>
            </w:tcBorders>
            <w:vAlign w:val="center"/>
          </w:tcPr>
          <w:p>
            <w:pPr>
              <w:pStyle w:val="61"/>
              <w:jc w:val="center"/>
              <w:rPr>
                <w:rFonts w:hint="eastAsia" w:eastAsia="宋体"/>
                <w:szCs w:val="21"/>
                <w:lang w:val="en-US" w:eastAsia="zh-CN"/>
              </w:rPr>
            </w:pPr>
            <w:r>
              <w:rPr>
                <w:rFonts w:hint="eastAsia"/>
                <w:szCs w:val="21"/>
                <w:lang w:val="en-US" w:eastAsia="zh-CN"/>
              </w:rPr>
              <w:t>8分</w:t>
            </w:r>
          </w:p>
        </w:tc>
        <w:tc>
          <w:tcPr>
            <w:tcW w:w="4452" w:type="dxa"/>
            <w:tcBorders>
              <w:top w:val="single" w:color="auto" w:sz="12" w:space="0"/>
              <w:bottom w:val="single" w:color="auto" w:sz="6" w:space="0"/>
            </w:tcBorders>
            <w:vAlign w:val="center"/>
          </w:tcPr>
          <w:p>
            <w:pPr>
              <w:pStyle w:val="61"/>
              <w:rPr>
                <w:szCs w:val="21"/>
              </w:rPr>
            </w:pPr>
            <w:r>
              <w:rPr>
                <w:rFonts w:hint="eastAsia"/>
                <w:szCs w:val="21"/>
              </w:rPr>
              <w:t xml:space="preserve">具备 CMA 检测资质得 2 分，不满足不得分。 </w:t>
            </w:r>
          </w:p>
        </w:tc>
        <w:tc>
          <w:tcPr>
            <w:tcW w:w="934" w:type="dxa"/>
            <w:tcBorders>
              <w:top w:val="single" w:color="auto" w:sz="12" w:space="0"/>
              <w:bottom w:val="single" w:color="auto" w:sz="6" w:space="0"/>
            </w:tcBorders>
            <w:vAlign w:val="center"/>
          </w:tcPr>
          <w:p>
            <w:pPr>
              <w:pStyle w:val="61"/>
              <w:jc w:val="center"/>
              <w:rPr>
                <w:rFonts w:hint="default" w:eastAsia="宋体"/>
                <w:szCs w:val="21"/>
                <w:lang w:val="en-US" w:eastAsia="zh-CN"/>
              </w:rPr>
            </w:pPr>
            <w:r>
              <w:rPr>
                <w:rFonts w:hint="eastAsia"/>
                <w:szCs w:val="21"/>
                <w:lang w:val="en-US" w:eastAsia="zh-CN"/>
              </w:rPr>
              <w:t>0-2</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457" w:type="dxa"/>
            <w:vMerge w:val="continue"/>
            <w:vAlign w:val="center"/>
          </w:tcPr>
          <w:p>
            <w:pPr>
              <w:pStyle w:val="61"/>
              <w:jc w:val="center"/>
              <w:rPr>
                <w:szCs w:val="21"/>
              </w:rPr>
            </w:pPr>
          </w:p>
        </w:tc>
        <w:tc>
          <w:tcPr>
            <w:tcW w:w="1206" w:type="dxa"/>
            <w:vMerge w:val="continue"/>
            <w:vAlign w:val="center"/>
          </w:tcPr>
          <w:p>
            <w:pPr>
              <w:pStyle w:val="61"/>
              <w:jc w:val="center"/>
              <w:rPr>
                <w:szCs w:val="21"/>
              </w:rPr>
            </w:pPr>
          </w:p>
        </w:tc>
        <w:tc>
          <w:tcPr>
            <w:tcW w:w="651" w:type="dxa"/>
            <w:vMerge w:val="continue"/>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 xml:space="preserve">具备 CNAS 检测资质得 2 分，不满足不得分。 </w:t>
            </w:r>
          </w:p>
        </w:tc>
        <w:tc>
          <w:tcPr>
            <w:tcW w:w="934" w:type="dxa"/>
            <w:tcBorders>
              <w:top w:val="single" w:color="auto" w:sz="6" w:space="0"/>
              <w:bottom w:val="single" w:color="auto" w:sz="12" w:space="0"/>
            </w:tcBorders>
            <w:vAlign w:val="center"/>
          </w:tcPr>
          <w:p>
            <w:pPr>
              <w:pStyle w:val="61"/>
              <w:jc w:val="center"/>
              <w:rPr>
                <w:szCs w:val="21"/>
              </w:rPr>
            </w:pPr>
            <w:r>
              <w:rPr>
                <w:rFonts w:hint="eastAsia"/>
                <w:szCs w:val="21"/>
                <w:lang w:val="en-US" w:eastAsia="zh-CN"/>
              </w:rPr>
              <w:t>0-2</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457" w:type="dxa"/>
            <w:vMerge w:val="continue"/>
            <w:vAlign w:val="center"/>
          </w:tcPr>
          <w:p>
            <w:pPr>
              <w:pStyle w:val="61"/>
              <w:jc w:val="center"/>
              <w:rPr>
                <w:szCs w:val="21"/>
              </w:rPr>
            </w:pPr>
          </w:p>
        </w:tc>
        <w:tc>
          <w:tcPr>
            <w:tcW w:w="1206" w:type="dxa"/>
            <w:vMerge w:val="continue"/>
            <w:vAlign w:val="center"/>
          </w:tcPr>
          <w:p>
            <w:pPr>
              <w:pStyle w:val="61"/>
              <w:jc w:val="center"/>
              <w:rPr>
                <w:szCs w:val="21"/>
              </w:rPr>
            </w:pPr>
          </w:p>
        </w:tc>
        <w:tc>
          <w:tcPr>
            <w:tcW w:w="651" w:type="dxa"/>
            <w:vMerge w:val="continue"/>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rFonts w:hint="eastAsia"/>
                <w:szCs w:val="21"/>
              </w:rPr>
            </w:pPr>
            <w:r>
              <w:rPr>
                <w:rFonts w:hint="eastAsia"/>
                <w:szCs w:val="21"/>
              </w:rPr>
              <w:t xml:space="preserve">具备北京市司法局司法鉴定许可证得 2 分，不满足 不得分。 </w:t>
            </w:r>
          </w:p>
        </w:tc>
        <w:tc>
          <w:tcPr>
            <w:tcW w:w="934" w:type="dxa"/>
            <w:tcBorders>
              <w:top w:val="single" w:color="auto" w:sz="6" w:space="0"/>
              <w:bottom w:val="single" w:color="auto" w:sz="12" w:space="0"/>
            </w:tcBorders>
            <w:vAlign w:val="center"/>
          </w:tcPr>
          <w:p>
            <w:pPr>
              <w:pStyle w:val="61"/>
              <w:jc w:val="center"/>
              <w:rPr>
                <w:rFonts w:hint="eastAsia"/>
                <w:szCs w:val="21"/>
                <w:lang w:val="en-US" w:eastAsia="zh-CN"/>
              </w:rPr>
            </w:pPr>
            <w:r>
              <w:rPr>
                <w:rFonts w:hint="eastAsia"/>
                <w:szCs w:val="21"/>
                <w:lang w:val="en-US" w:eastAsia="zh-CN"/>
              </w:rPr>
              <w:t>0-2</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jc w:val="center"/>
        </w:trPr>
        <w:tc>
          <w:tcPr>
            <w:tcW w:w="457" w:type="dxa"/>
            <w:vMerge w:val="continue"/>
            <w:tcBorders>
              <w:bottom w:val="single" w:color="auto" w:sz="12" w:space="0"/>
            </w:tcBorders>
            <w:vAlign w:val="center"/>
          </w:tcPr>
          <w:p>
            <w:pPr>
              <w:pStyle w:val="61"/>
              <w:jc w:val="center"/>
              <w:rPr>
                <w:szCs w:val="21"/>
              </w:rPr>
            </w:pPr>
          </w:p>
        </w:tc>
        <w:tc>
          <w:tcPr>
            <w:tcW w:w="1206" w:type="dxa"/>
            <w:vMerge w:val="continue"/>
            <w:tcBorders>
              <w:bottom w:val="single" w:color="auto" w:sz="12" w:space="0"/>
            </w:tcBorders>
            <w:vAlign w:val="center"/>
          </w:tcPr>
          <w:p>
            <w:pPr>
              <w:pStyle w:val="61"/>
              <w:jc w:val="center"/>
              <w:rPr>
                <w:szCs w:val="21"/>
              </w:rPr>
            </w:pPr>
          </w:p>
        </w:tc>
        <w:tc>
          <w:tcPr>
            <w:tcW w:w="651" w:type="dxa"/>
            <w:vMerge w:val="continue"/>
            <w:tcBorders>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rFonts w:hint="eastAsia"/>
                <w:szCs w:val="21"/>
              </w:rPr>
            </w:pPr>
            <w:r>
              <w:rPr>
                <w:rFonts w:hint="eastAsia"/>
                <w:szCs w:val="21"/>
              </w:rPr>
              <w:t xml:space="preserve">具有卫计委备案单位得 2 分，不满足不得分。 </w:t>
            </w:r>
          </w:p>
        </w:tc>
        <w:tc>
          <w:tcPr>
            <w:tcW w:w="934" w:type="dxa"/>
            <w:tcBorders>
              <w:top w:val="single" w:color="auto" w:sz="6" w:space="0"/>
              <w:bottom w:val="single" w:color="auto" w:sz="12" w:space="0"/>
            </w:tcBorders>
            <w:vAlign w:val="center"/>
          </w:tcPr>
          <w:p>
            <w:pPr>
              <w:pStyle w:val="61"/>
              <w:jc w:val="center"/>
              <w:rPr>
                <w:rFonts w:hint="default"/>
                <w:szCs w:val="21"/>
                <w:lang w:val="en-US" w:eastAsia="zh-CN"/>
              </w:rPr>
            </w:pPr>
            <w:r>
              <w:rPr>
                <w:rFonts w:hint="eastAsia"/>
                <w:szCs w:val="21"/>
                <w:lang w:val="en-US" w:eastAsia="zh-CN"/>
              </w:rPr>
              <w:t>0-2</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 w:hRule="atLeast"/>
          <w:jc w:val="center"/>
        </w:trPr>
        <w:tc>
          <w:tcPr>
            <w:tcW w:w="457" w:type="dxa"/>
            <w:tcBorders>
              <w:top w:val="single" w:color="auto" w:sz="12" w:space="0"/>
              <w:bottom w:val="single" w:color="auto" w:sz="6" w:space="0"/>
            </w:tcBorders>
            <w:vAlign w:val="center"/>
          </w:tcPr>
          <w:p>
            <w:pPr>
              <w:pStyle w:val="61"/>
              <w:jc w:val="center"/>
              <w:rPr>
                <w:szCs w:val="21"/>
              </w:rPr>
            </w:pPr>
            <w:r>
              <w:rPr>
                <w:szCs w:val="21"/>
              </w:rPr>
              <w:t>2</w:t>
            </w:r>
          </w:p>
        </w:tc>
        <w:tc>
          <w:tcPr>
            <w:tcW w:w="1206" w:type="dxa"/>
            <w:tcBorders>
              <w:top w:val="single" w:color="auto" w:sz="12" w:space="0"/>
              <w:bottom w:val="single" w:color="auto" w:sz="6" w:space="0"/>
            </w:tcBorders>
            <w:vAlign w:val="center"/>
          </w:tcPr>
          <w:p>
            <w:pPr>
              <w:pStyle w:val="61"/>
              <w:jc w:val="center"/>
              <w:rPr>
                <w:szCs w:val="21"/>
              </w:rPr>
            </w:pPr>
            <w:r>
              <w:rPr>
                <w:rFonts w:hint="eastAsia"/>
                <w:szCs w:val="21"/>
              </w:rPr>
              <w:t>对</w:t>
            </w:r>
            <w:r>
              <w:rPr>
                <w:szCs w:val="21"/>
              </w:rPr>
              <w:t>招标文件</w:t>
            </w:r>
            <w:r>
              <w:rPr>
                <w:rFonts w:hint="eastAsia"/>
                <w:szCs w:val="21"/>
              </w:rPr>
              <w:t>的</w:t>
            </w:r>
            <w:r>
              <w:rPr>
                <w:szCs w:val="21"/>
              </w:rPr>
              <w:t>响应</w:t>
            </w:r>
          </w:p>
        </w:tc>
        <w:tc>
          <w:tcPr>
            <w:tcW w:w="651" w:type="dxa"/>
            <w:tcBorders>
              <w:top w:val="single" w:color="auto" w:sz="12" w:space="0"/>
              <w:bottom w:val="single" w:color="auto" w:sz="6" w:space="0"/>
            </w:tcBorders>
            <w:vAlign w:val="center"/>
          </w:tcPr>
          <w:p>
            <w:pPr>
              <w:pStyle w:val="61"/>
              <w:jc w:val="center"/>
              <w:rPr>
                <w:szCs w:val="21"/>
              </w:rPr>
            </w:pPr>
            <w:r>
              <w:rPr>
                <w:rFonts w:hint="eastAsia"/>
                <w:szCs w:val="21"/>
                <w:lang w:val="en-US" w:eastAsia="zh-CN"/>
              </w:rPr>
              <w:t>5</w:t>
            </w:r>
            <w:r>
              <w:rPr>
                <w:rFonts w:hint="eastAsia"/>
                <w:szCs w:val="21"/>
              </w:rPr>
              <w:t>分</w:t>
            </w:r>
          </w:p>
        </w:tc>
        <w:tc>
          <w:tcPr>
            <w:tcW w:w="4452" w:type="dxa"/>
            <w:tcBorders>
              <w:top w:val="single" w:color="auto" w:sz="12" w:space="0"/>
              <w:bottom w:val="single" w:color="auto" w:sz="6" w:space="0"/>
            </w:tcBorders>
            <w:vAlign w:val="center"/>
          </w:tcPr>
          <w:p>
            <w:pPr>
              <w:pStyle w:val="61"/>
              <w:rPr>
                <w:rFonts w:hint="eastAsia" w:eastAsia="宋体"/>
                <w:szCs w:val="21"/>
                <w:lang w:val="en-US" w:eastAsia="zh-CN"/>
              </w:rPr>
            </w:pPr>
            <w:r>
              <w:rPr>
                <w:rFonts w:hint="eastAsia"/>
                <w:szCs w:val="21"/>
              </w:rPr>
              <w:t>投</w:t>
            </w:r>
            <w:r>
              <w:rPr>
                <w:szCs w:val="21"/>
              </w:rPr>
              <w:t>标文件技术要求响应招标文件要求，无偏差</w:t>
            </w:r>
            <w:r>
              <w:rPr>
                <w:rFonts w:hint="eastAsia"/>
                <w:szCs w:val="21"/>
                <w:lang w:eastAsia="zh-CN"/>
              </w:rPr>
              <w:t>，得</w:t>
            </w:r>
            <w:r>
              <w:rPr>
                <w:rFonts w:hint="eastAsia"/>
                <w:szCs w:val="21"/>
                <w:lang w:val="en-US" w:eastAsia="zh-CN"/>
              </w:rPr>
              <w:t>5分，</w:t>
            </w:r>
            <w:r>
              <w:rPr>
                <w:rFonts w:hint="eastAsia"/>
                <w:szCs w:val="21"/>
              </w:rPr>
              <w:t>投</w:t>
            </w:r>
            <w:r>
              <w:rPr>
                <w:szCs w:val="21"/>
              </w:rPr>
              <w:t>标文件技术要求与招标文件要求</w:t>
            </w:r>
            <w:r>
              <w:rPr>
                <w:rFonts w:hint="eastAsia"/>
                <w:szCs w:val="21"/>
              </w:rPr>
              <w:t>存在</w:t>
            </w:r>
            <w:r>
              <w:rPr>
                <w:szCs w:val="21"/>
              </w:rPr>
              <w:t>偏差</w:t>
            </w:r>
            <w:r>
              <w:rPr>
                <w:rFonts w:hint="eastAsia"/>
                <w:szCs w:val="21"/>
              </w:rPr>
              <w:t>,每出现一个偏差扣分，扣完为止</w:t>
            </w:r>
            <w:r>
              <w:rPr>
                <w:rFonts w:hint="eastAsia"/>
                <w:szCs w:val="21"/>
                <w:lang w:eastAsia="zh-CN"/>
              </w:rPr>
              <w:t>。</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lang w:val="en-US" w:eastAsia="zh-CN"/>
              </w:rPr>
              <w:t>0-5</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施工技术方案</w:t>
            </w:r>
          </w:p>
        </w:tc>
        <w:tc>
          <w:tcPr>
            <w:tcW w:w="651" w:type="dxa"/>
            <w:vMerge w:val="restart"/>
            <w:tcBorders>
              <w:top w:val="single" w:color="auto" w:sz="12" w:space="0"/>
              <w:bottom w:val="single" w:color="auto" w:sz="6" w:space="0"/>
            </w:tcBorders>
            <w:vAlign w:val="center"/>
          </w:tcPr>
          <w:p>
            <w:pPr>
              <w:pStyle w:val="61"/>
              <w:jc w:val="center"/>
              <w:rPr>
                <w:sz w:val="15"/>
                <w:szCs w:val="15"/>
              </w:rPr>
            </w:pPr>
            <w:r>
              <w:rPr>
                <w:rFonts w:hint="eastAsia"/>
                <w:szCs w:val="21"/>
                <w:lang w:val="en-US" w:eastAsia="zh-CN"/>
              </w:rPr>
              <w:t>9分</w:t>
            </w:r>
          </w:p>
        </w:tc>
        <w:tc>
          <w:tcPr>
            <w:tcW w:w="4452" w:type="dxa"/>
            <w:tcBorders>
              <w:top w:val="single" w:color="auto" w:sz="12" w:space="0"/>
              <w:bottom w:val="single" w:color="auto" w:sz="6" w:space="0"/>
            </w:tcBorders>
            <w:vAlign w:val="center"/>
          </w:tcPr>
          <w:p>
            <w:pPr>
              <w:pStyle w:val="61"/>
              <w:rPr>
                <w:szCs w:val="21"/>
              </w:rPr>
            </w:pPr>
            <w:r>
              <w:rPr>
                <w:rFonts w:hint="eastAsia"/>
                <w:szCs w:val="21"/>
              </w:rPr>
              <w:t>根据投标人的检测设备、实验仪器等设施设备 是否齐全，是否能满足检测要求进行综合分析比较 评分：优，得 2 分；良，得 1 分；不满足不得分。</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lang w:val="en-US" w:eastAsia="zh-CN"/>
              </w:rPr>
              <w:t>0-2</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项目负责人在职两年以上，具备检测相关专业 工程师资格得 2 分. 项目组成员（除项目负责人）拥有检测相关专业中级及以上职称的，每有 1 人得 1 分，最高 2 分。</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lang w:val="en-US" w:eastAsia="zh-CN"/>
              </w:rPr>
              <w:t>0-4</w:t>
            </w:r>
          </w:p>
        </w:tc>
        <w:tc>
          <w:tcPr>
            <w:tcW w:w="696"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投标人单位实验室面积 1000 平方米以上得 3 分，500-1000 平方米得 2 分，200-500 平方米得 1 分，200 平方米以下不得分。</w:t>
            </w:r>
          </w:p>
        </w:tc>
        <w:tc>
          <w:tcPr>
            <w:tcW w:w="934" w:type="dxa"/>
            <w:tcBorders>
              <w:top w:val="single" w:color="auto" w:sz="6" w:space="0"/>
              <w:bottom w:val="single" w:color="auto" w:sz="12" w:space="0"/>
            </w:tcBorders>
            <w:vAlign w:val="center"/>
          </w:tcPr>
          <w:p>
            <w:pPr>
              <w:pStyle w:val="61"/>
              <w:jc w:val="center"/>
              <w:rPr>
                <w:rFonts w:hint="default"/>
                <w:szCs w:val="21"/>
                <w:lang w:val="en-US"/>
              </w:rPr>
            </w:pPr>
            <w:r>
              <w:rPr>
                <w:rFonts w:hint="eastAsia"/>
                <w:szCs w:val="21"/>
                <w:lang w:val="en-US" w:eastAsia="zh-CN"/>
              </w:rPr>
              <w:t>0-3</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rFonts w:hint="eastAsia" w:eastAsia="宋体"/>
                <w:szCs w:val="21"/>
                <w:lang w:val="en-US" w:eastAsia="zh-CN"/>
              </w:rPr>
            </w:pPr>
            <w:r>
              <w:rPr>
                <w:rFonts w:hint="eastAsia"/>
                <w:szCs w:val="21"/>
                <w:lang w:val="en-US" w:eastAsia="zh-CN"/>
              </w:rPr>
              <w:t>4</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施工进度计划</w:t>
            </w:r>
          </w:p>
          <w:p>
            <w:pPr>
              <w:pStyle w:val="61"/>
              <w:jc w:val="center"/>
              <w:rPr>
                <w:szCs w:val="21"/>
              </w:rPr>
            </w:pPr>
            <w:r>
              <w:rPr>
                <w:rFonts w:hint="eastAsia"/>
                <w:szCs w:val="21"/>
              </w:rPr>
              <w:t>及保证措施</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施工</w:t>
            </w:r>
            <w:r>
              <w:rPr>
                <w:szCs w:val="21"/>
              </w:rPr>
              <w:t>进度计划及工期能满足招标文件要求</w:t>
            </w:r>
            <w:r>
              <w:rPr>
                <w:rFonts w:hint="eastAsia"/>
                <w:szCs w:val="21"/>
              </w:rPr>
              <w:t>且提前竣工，</w:t>
            </w:r>
            <w:r>
              <w:rPr>
                <w:szCs w:val="21"/>
              </w:rPr>
              <w:t>关键线路清晰，</w:t>
            </w:r>
            <w:r>
              <w:rPr>
                <w:rFonts w:hint="eastAsia"/>
                <w:szCs w:val="21"/>
              </w:rPr>
              <w:t>保证</w:t>
            </w:r>
            <w:r>
              <w:rPr>
                <w:szCs w:val="21"/>
              </w:rPr>
              <w:t>措施可靠。</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3</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施工进度</w:t>
            </w:r>
            <w:r>
              <w:rPr>
                <w:szCs w:val="21"/>
              </w:rPr>
              <w:t>计划及工期</w:t>
            </w:r>
            <w:r>
              <w:rPr>
                <w:rFonts w:hint="eastAsia"/>
                <w:szCs w:val="21"/>
              </w:rPr>
              <w:t>基本</w:t>
            </w:r>
            <w:r>
              <w:rPr>
                <w:szCs w:val="21"/>
              </w:rPr>
              <w:t>满足招标文件要求</w:t>
            </w:r>
            <w:r>
              <w:rPr>
                <w:rFonts w:hint="eastAsia"/>
                <w:szCs w:val="21"/>
              </w:rPr>
              <w:t>，</w:t>
            </w:r>
            <w:r>
              <w:rPr>
                <w:szCs w:val="21"/>
              </w:rPr>
              <w:t>关键线路清晰。</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p>
        </w:tc>
        <w:tc>
          <w:tcPr>
            <w:tcW w:w="696"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无进度计划，或工期不能满足招标文件要求。</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lang w:val="en-US" w:eastAsia="zh-CN"/>
              </w:rPr>
              <w:t>-</w:t>
            </w:r>
            <w:r>
              <w:rPr>
                <w:rFonts w:hint="eastAsia"/>
                <w:szCs w:val="21"/>
              </w:rPr>
              <w:t>1</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rFonts w:hint="eastAsia" w:eastAsia="宋体"/>
                <w:szCs w:val="21"/>
                <w:lang w:val="en-US" w:eastAsia="zh-CN"/>
              </w:rPr>
            </w:pPr>
            <w:r>
              <w:rPr>
                <w:rFonts w:hint="eastAsia"/>
                <w:szCs w:val="21"/>
                <w:lang w:val="en-US" w:eastAsia="zh-CN"/>
              </w:rPr>
              <w:t>5</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劳动力计划及主要设备材料、构件的用量的计划</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劳</w:t>
            </w:r>
            <w:r>
              <w:rPr>
                <w:szCs w:val="21"/>
              </w:rPr>
              <w:t>动力</w:t>
            </w:r>
            <w:r>
              <w:rPr>
                <w:rFonts w:hint="eastAsia"/>
                <w:szCs w:val="21"/>
              </w:rPr>
              <w:t>及</w:t>
            </w:r>
            <w:r>
              <w:rPr>
                <w:szCs w:val="21"/>
              </w:rPr>
              <w:t>设备</w:t>
            </w:r>
            <w:r>
              <w:rPr>
                <w:rFonts w:hint="eastAsia"/>
                <w:szCs w:val="21"/>
              </w:rPr>
              <w:t>、</w:t>
            </w:r>
            <w:r>
              <w:rPr>
                <w:szCs w:val="21"/>
              </w:rPr>
              <w:t>材料投入</w:t>
            </w:r>
            <w:r>
              <w:rPr>
                <w:rFonts w:hint="eastAsia"/>
                <w:szCs w:val="21"/>
              </w:rPr>
              <w:t>各阶段</w:t>
            </w:r>
            <w:r>
              <w:rPr>
                <w:szCs w:val="21"/>
              </w:rPr>
              <w:t>都科学合理</w:t>
            </w:r>
            <w:r>
              <w:rPr>
                <w:rFonts w:hint="eastAsia"/>
                <w:szCs w:val="21"/>
              </w:rPr>
              <w:t>，</w:t>
            </w:r>
            <w:r>
              <w:rPr>
                <w:szCs w:val="21"/>
              </w:rPr>
              <w:t>满足本工程要求。</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3</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0"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劳动</w:t>
            </w:r>
            <w:r>
              <w:rPr>
                <w:szCs w:val="21"/>
              </w:rPr>
              <w:t>力</w:t>
            </w:r>
            <w:r>
              <w:rPr>
                <w:rFonts w:hint="eastAsia"/>
                <w:szCs w:val="21"/>
              </w:rPr>
              <w:t>及</w:t>
            </w:r>
            <w:r>
              <w:rPr>
                <w:szCs w:val="21"/>
              </w:rPr>
              <w:t>设备</w:t>
            </w:r>
            <w:r>
              <w:rPr>
                <w:rFonts w:hint="eastAsia"/>
                <w:szCs w:val="21"/>
              </w:rPr>
              <w:t>、</w:t>
            </w:r>
            <w:r>
              <w:rPr>
                <w:szCs w:val="21"/>
              </w:rPr>
              <w:t>材料</w:t>
            </w:r>
            <w:r>
              <w:rPr>
                <w:rFonts w:hint="eastAsia"/>
                <w:szCs w:val="21"/>
              </w:rPr>
              <w:t>投入不</w:t>
            </w:r>
            <w:r>
              <w:rPr>
                <w:szCs w:val="21"/>
              </w:rPr>
              <w:t>尽合理，基本满足本工程要求。</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p>
        </w:tc>
        <w:tc>
          <w:tcPr>
            <w:tcW w:w="696"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劳动</w:t>
            </w:r>
            <w:r>
              <w:rPr>
                <w:szCs w:val="21"/>
              </w:rPr>
              <w:t>力</w:t>
            </w:r>
            <w:r>
              <w:rPr>
                <w:rFonts w:hint="eastAsia"/>
                <w:szCs w:val="21"/>
              </w:rPr>
              <w:t>及</w:t>
            </w:r>
            <w:r>
              <w:rPr>
                <w:szCs w:val="21"/>
              </w:rPr>
              <w:t>设备</w:t>
            </w:r>
            <w:r>
              <w:rPr>
                <w:rFonts w:hint="eastAsia"/>
                <w:szCs w:val="21"/>
              </w:rPr>
              <w:t>、</w:t>
            </w:r>
            <w:r>
              <w:rPr>
                <w:szCs w:val="21"/>
              </w:rPr>
              <w:t>材料投入严重不足，不能满足本工程要求。</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lang w:val="en-US" w:eastAsia="zh-CN"/>
              </w:rPr>
              <w:t>-</w:t>
            </w:r>
            <w:r>
              <w:rPr>
                <w:rFonts w:hint="eastAsia"/>
                <w:szCs w:val="21"/>
              </w:rPr>
              <w:t>1</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7" w:hRule="atLeast"/>
          <w:jc w:val="center"/>
        </w:trPr>
        <w:tc>
          <w:tcPr>
            <w:tcW w:w="457" w:type="dxa"/>
            <w:tcBorders>
              <w:top w:val="single" w:color="auto" w:sz="12" w:space="0"/>
              <w:bottom w:val="single" w:color="auto" w:sz="6" w:space="0"/>
            </w:tcBorders>
            <w:vAlign w:val="center"/>
          </w:tcPr>
          <w:p>
            <w:pPr>
              <w:pStyle w:val="61"/>
              <w:jc w:val="center"/>
              <w:rPr>
                <w:rFonts w:hint="eastAsia" w:eastAsia="宋体"/>
                <w:szCs w:val="21"/>
                <w:lang w:val="en-US" w:eastAsia="zh-CN"/>
              </w:rPr>
            </w:pPr>
            <w:r>
              <w:rPr>
                <w:rFonts w:hint="eastAsia"/>
                <w:szCs w:val="21"/>
                <w:lang w:val="en-US" w:eastAsia="zh-CN"/>
              </w:rPr>
              <w:t>6</w:t>
            </w:r>
          </w:p>
        </w:tc>
        <w:tc>
          <w:tcPr>
            <w:tcW w:w="1206" w:type="dxa"/>
            <w:tcBorders>
              <w:top w:val="single" w:color="auto" w:sz="12" w:space="0"/>
              <w:bottom w:val="single" w:color="auto" w:sz="6" w:space="0"/>
            </w:tcBorders>
            <w:vAlign w:val="center"/>
          </w:tcPr>
          <w:p>
            <w:pPr>
              <w:pStyle w:val="61"/>
              <w:jc w:val="center"/>
              <w:rPr>
                <w:rFonts w:hint="eastAsia" w:eastAsia="宋体"/>
                <w:szCs w:val="21"/>
                <w:lang w:eastAsia="zh-CN"/>
              </w:rPr>
            </w:pPr>
            <w:r>
              <w:rPr>
                <w:rFonts w:hint="eastAsia"/>
                <w:szCs w:val="21"/>
                <w:lang w:eastAsia="zh-CN"/>
              </w:rPr>
              <w:t>业绩</w:t>
            </w:r>
          </w:p>
        </w:tc>
        <w:tc>
          <w:tcPr>
            <w:tcW w:w="651" w:type="dxa"/>
            <w:tcBorders>
              <w:top w:val="single" w:color="auto" w:sz="12" w:space="0"/>
              <w:bottom w:val="single" w:color="auto" w:sz="6" w:space="0"/>
            </w:tcBorders>
            <w:vAlign w:val="center"/>
          </w:tcPr>
          <w:p>
            <w:pPr>
              <w:pStyle w:val="61"/>
              <w:jc w:val="center"/>
              <w:rPr>
                <w:szCs w:val="21"/>
              </w:rPr>
            </w:pPr>
            <w:r>
              <w:rPr>
                <w:rFonts w:hint="eastAsia"/>
                <w:szCs w:val="21"/>
              </w:rPr>
              <w:t>10分</w:t>
            </w:r>
          </w:p>
        </w:tc>
        <w:tc>
          <w:tcPr>
            <w:tcW w:w="4452" w:type="dxa"/>
            <w:tcBorders>
              <w:top w:val="single" w:color="auto" w:sz="12" w:space="0"/>
              <w:bottom w:val="single" w:color="auto" w:sz="6" w:space="0"/>
            </w:tcBorders>
            <w:vAlign w:val="center"/>
          </w:tcPr>
          <w:p>
            <w:pPr>
              <w:pStyle w:val="61"/>
              <w:rPr>
                <w:rFonts w:hint="eastAsia"/>
                <w:szCs w:val="21"/>
              </w:rPr>
            </w:pPr>
            <w:r>
              <w:rPr>
                <w:rFonts w:hint="eastAsia"/>
                <w:szCs w:val="21"/>
              </w:rPr>
              <w:t>提供 201</w:t>
            </w:r>
            <w:r>
              <w:rPr>
                <w:rFonts w:hint="eastAsia"/>
                <w:szCs w:val="21"/>
                <w:lang w:val="en-US" w:eastAsia="zh-CN"/>
              </w:rPr>
              <w:t>8</w:t>
            </w:r>
            <w:r>
              <w:rPr>
                <w:rFonts w:hint="eastAsia"/>
                <w:szCs w:val="21"/>
              </w:rPr>
              <w:t xml:space="preserve"> 年至今完成的同类项目，每个同类</w:t>
            </w:r>
          </w:p>
          <w:p>
            <w:pPr>
              <w:pStyle w:val="61"/>
              <w:rPr>
                <w:szCs w:val="21"/>
              </w:rPr>
            </w:pPr>
            <w:r>
              <w:rPr>
                <w:rFonts w:hint="eastAsia"/>
                <w:szCs w:val="21"/>
              </w:rPr>
              <w:t xml:space="preserve">业绩得 </w:t>
            </w:r>
            <w:r>
              <w:rPr>
                <w:rFonts w:hint="eastAsia"/>
                <w:szCs w:val="21"/>
                <w:lang w:val="en-US" w:eastAsia="zh-CN"/>
              </w:rPr>
              <w:t>2</w:t>
            </w:r>
            <w:r>
              <w:rPr>
                <w:rFonts w:hint="eastAsia"/>
                <w:szCs w:val="21"/>
              </w:rPr>
              <w:t xml:space="preserve"> 分，总计不超过 </w:t>
            </w:r>
            <w:r>
              <w:rPr>
                <w:rFonts w:hint="eastAsia"/>
                <w:szCs w:val="21"/>
                <w:lang w:val="en-US" w:eastAsia="zh-CN"/>
              </w:rPr>
              <w:t>10</w:t>
            </w:r>
            <w:r>
              <w:rPr>
                <w:rFonts w:hint="eastAsia"/>
                <w:szCs w:val="21"/>
              </w:rPr>
              <w:t>分</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lang w:val="en-US" w:eastAsia="zh-CN"/>
              </w:rPr>
              <w:t>0-</w:t>
            </w:r>
            <w:r>
              <w:rPr>
                <w:rFonts w:hint="eastAsia"/>
                <w:szCs w:val="21"/>
              </w:rPr>
              <w:t>10</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tcBorders>
              <w:top w:val="single" w:color="auto" w:sz="12" w:space="0"/>
              <w:bottom w:val="single" w:color="auto" w:sz="6" w:space="0"/>
            </w:tcBorders>
            <w:vAlign w:val="center"/>
          </w:tcPr>
          <w:p>
            <w:pPr>
              <w:pStyle w:val="61"/>
              <w:jc w:val="center"/>
              <w:rPr>
                <w:rFonts w:hint="eastAsia" w:eastAsia="宋体"/>
                <w:szCs w:val="21"/>
                <w:lang w:val="en-US" w:eastAsia="zh-CN"/>
              </w:rPr>
            </w:pPr>
            <w:r>
              <w:rPr>
                <w:rFonts w:hint="eastAsia"/>
                <w:szCs w:val="21"/>
                <w:lang w:val="en-US" w:eastAsia="zh-CN"/>
              </w:rPr>
              <w:t>7</w:t>
            </w:r>
          </w:p>
        </w:tc>
        <w:tc>
          <w:tcPr>
            <w:tcW w:w="1206" w:type="dxa"/>
            <w:tcBorders>
              <w:top w:val="single" w:color="auto" w:sz="12" w:space="0"/>
              <w:bottom w:val="single" w:color="auto" w:sz="6" w:space="0"/>
            </w:tcBorders>
            <w:vAlign w:val="center"/>
          </w:tcPr>
          <w:p>
            <w:pPr>
              <w:pStyle w:val="61"/>
              <w:jc w:val="center"/>
              <w:rPr>
                <w:szCs w:val="21"/>
              </w:rPr>
            </w:pPr>
            <w:r>
              <w:rPr>
                <w:szCs w:val="21"/>
              </w:rPr>
              <w:t>安全防护措施</w:t>
            </w:r>
          </w:p>
        </w:tc>
        <w:tc>
          <w:tcPr>
            <w:tcW w:w="651" w:type="dxa"/>
            <w:tcBorders>
              <w:top w:val="single" w:color="auto" w:sz="12" w:space="0"/>
              <w:bottom w:val="single" w:color="auto" w:sz="6" w:space="0"/>
            </w:tcBorders>
            <w:vAlign w:val="center"/>
          </w:tcPr>
          <w:p>
            <w:pPr>
              <w:pStyle w:val="61"/>
              <w:jc w:val="center"/>
              <w:rPr>
                <w:szCs w:val="21"/>
              </w:rPr>
            </w:pPr>
            <w:r>
              <w:rPr>
                <w:rFonts w:hint="eastAsia"/>
                <w:szCs w:val="21"/>
                <w:lang w:val="en-US" w:eastAsia="zh-CN"/>
              </w:rPr>
              <w:t>2</w:t>
            </w:r>
            <w:r>
              <w:rPr>
                <w:rFonts w:hint="eastAsia"/>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安全管理</w:t>
            </w:r>
            <w:r>
              <w:rPr>
                <w:szCs w:val="21"/>
              </w:rPr>
              <w:t>体系</w:t>
            </w:r>
            <w:r>
              <w:rPr>
                <w:rFonts w:hint="eastAsia"/>
                <w:szCs w:val="21"/>
              </w:rPr>
              <w:t>健全</w:t>
            </w:r>
            <w:r>
              <w:rPr>
                <w:szCs w:val="21"/>
              </w:rPr>
              <w:t>、制度</w:t>
            </w:r>
            <w:r>
              <w:rPr>
                <w:rFonts w:hint="eastAsia"/>
                <w:szCs w:val="21"/>
              </w:rPr>
              <w:t>完善</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lang w:val="en-US" w:eastAsia="zh-CN"/>
              </w:rPr>
              <w:t>0-</w:t>
            </w:r>
            <w:r>
              <w:rPr>
                <w:szCs w:val="21"/>
              </w:rPr>
              <w:t>2</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61"/>
              <w:jc w:val="center"/>
              <w:rPr>
                <w:rFonts w:hint="eastAsia" w:eastAsia="宋体"/>
                <w:szCs w:val="21"/>
                <w:lang w:val="en-US" w:eastAsia="zh-CN"/>
              </w:rPr>
            </w:pPr>
            <w:r>
              <w:rPr>
                <w:rFonts w:hint="eastAsia"/>
                <w:szCs w:val="21"/>
                <w:lang w:val="en-US" w:eastAsia="zh-CN"/>
              </w:rPr>
              <w:t>8</w:t>
            </w:r>
          </w:p>
        </w:tc>
        <w:tc>
          <w:tcPr>
            <w:tcW w:w="6309" w:type="dxa"/>
            <w:gridSpan w:val="3"/>
            <w:tcBorders>
              <w:top w:val="single" w:color="auto" w:sz="12" w:space="0"/>
            </w:tcBorders>
            <w:vAlign w:val="center"/>
          </w:tcPr>
          <w:p>
            <w:pPr>
              <w:pStyle w:val="61"/>
              <w:rPr>
                <w:szCs w:val="21"/>
              </w:rPr>
            </w:pPr>
            <w:r>
              <w:rPr>
                <w:rFonts w:hint="eastAsia"/>
                <w:b/>
                <w:szCs w:val="21"/>
              </w:rPr>
              <w:t xml:space="preserve">   总 </w:t>
            </w:r>
            <w:r>
              <w:rPr>
                <w:b/>
                <w:szCs w:val="21"/>
              </w:rPr>
              <w:t>分</w:t>
            </w:r>
          </w:p>
        </w:tc>
        <w:tc>
          <w:tcPr>
            <w:tcW w:w="934" w:type="dxa"/>
            <w:tcBorders>
              <w:top w:val="single" w:color="auto" w:sz="12" w:space="0"/>
            </w:tcBorders>
            <w:vAlign w:val="center"/>
          </w:tcPr>
          <w:p>
            <w:pPr>
              <w:pStyle w:val="61"/>
              <w:jc w:val="center"/>
              <w:rPr>
                <w:szCs w:val="21"/>
              </w:rPr>
            </w:pPr>
          </w:p>
        </w:tc>
        <w:tc>
          <w:tcPr>
            <w:tcW w:w="696" w:type="dxa"/>
            <w:tcBorders>
              <w:top w:val="single" w:color="auto" w:sz="12" w:space="0"/>
            </w:tcBorders>
          </w:tcPr>
          <w:p>
            <w:pPr>
              <w:pStyle w:val="61"/>
              <w:jc w:val="center"/>
              <w:rPr>
                <w:szCs w:val="21"/>
              </w:rPr>
            </w:pPr>
          </w:p>
        </w:tc>
        <w:tc>
          <w:tcPr>
            <w:tcW w:w="709" w:type="dxa"/>
            <w:tcBorders>
              <w:top w:val="single" w:color="auto" w:sz="12" w:space="0"/>
            </w:tcBorders>
          </w:tcPr>
          <w:p>
            <w:pPr>
              <w:pStyle w:val="61"/>
              <w:jc w:val="center"/>
              <w:rPr>
                <w:szCs w:val="21"/>
              </w:rPr>
            </w:pPr>
          </w:p>
        </w:tc>
        <w:tc>
          <w:tcPr>
            <w:tcW w:w="709" w:type="dxa"/>
            <w:tcBorders>
              <w:top w:val="single" w:color="auto" w:sz="12" w:space="0"/>
            </w:tcBorders>
          </w:tcPr>
          <w:p>
            <w:pPr>
              <w:pStyle w:val="61"/>
              <w:jc w:val="center"/>
              <w:rPr>
                <w:szCs w:val="21"/>
              </w:rPr>
            </w:pPr>
          </w:p>
        </w:tc>
      </w:tr>
    </w:tbl>
    <w:p>
      <w:pPr>
        <w:tabs>
          <w:tab w:val="left" w:pos="2055"/>
        </w:tabs>
        <w:ind w:firstLine="5355" w:firstLineChars="2550"/>
        <w:sectPr>
          <w:footerReference r:id="rId11" w:type="default"/>
          <w:pgSz w:w="11906" w:h="16838"/>
          <w:pgMar w:top="1135" w:right="1800" w:bottom="1276" w:left="1800" w:header="855" w:footer="851" w:gutter="0"/>
          <w:cols w:space="425" w:num="1"/>
          <w:titlePg/>
          <w:docGrid w:type="lines" w:linePitch="312" w:charSpace="0"/>
        </w:sectPr>
      </w:pPr>
      <w:r>
        <w:rPr>
          <w:rFonts w:hint="eastAsia"/>
        </w:rPr>
        <w:t>评委签名：</w:t>
      </w:r>
      <w:r>
        <w:tab/>
      </w:r>
    </w:p>
    <w:p>
      <w:pPr>
        <w:tabs>
          <w:tab w:val="left" w:pos="4260"/>
        </w:tabs>
        <w:ind w:firstLine="0" w:firstLineChars="0"/>
        <w:rPr>
          <w:rFonts w:ascii="Arial" w:hAnsi="Arial" w:cs="宋体"/>
          <w:b/>
          <w:bCs/>
          <w:kern w:val="0"/>
          <w:sz w:val="28"/>
          <w:szCs w:val="28"/>
        </w:rPr>
      </w:pP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41"/>
        <w:tblpPr w:leftFromText="180" w:rightFromText="180" w:vertAnchor="text" w:horzAnchor="page" w:tblpX="1408" w:tblpY="1083"/>
        <w:tblOverlap w:val="never"/>
        <w:tblW w:w="14440" w:type="dxa"/>
        <w:tblInd w:w="0" w:type="dxa"/>
        <w:tblLayout w:type="fixed"/>
        <w:tblCellMar>
          <w:top w:w="0" w:type="dxa"/>
          <w:left w:w="108" w:type="dxa"/>
          <w:bottom w:w="0" w:type="dxa"/>
          <w:right w:w="108" w:type="dxa"/>
        </w:tblCellMar>
      </w:tblPr>
      <w:tblGrid>
        <w:gridCol w:w="780"/>
        <w:gridCol w:w="3960"/>
        <w:gridCol w:w="2300"/>
        <w:gridCol w:w="3200"/>
        <w:gridCol w:w="3000"/>
        <w:gridCol w:w="1200"/>
      </w:tblGrid>
      <w:tr>
        <w:tblPrEx>
          <w:tblCellMar>
            <w:top w:w="0" w:type="dxa"/>
            <w:left w:w="108" w:type="dxa"/>
            <w:bottom w:w="0" w:type="dxa"/>
            <w:right w:w="108" w:type="dxa"/>
          </w:tblCellMar>
        </w:tblPrEx>
        <w:trPr>
          <w:trHeight w:val="576"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4"/>
              </w:rPr>
              <w:t>满足招标文件要求且经评审的投标价格</w:t>
            </w:r>
            <w:r>
              <w:rPr>
                <w:rFonts w:hint="eastAsia" w:ascii="宋体" w:hAnsi="宋体" w:cs="宋体"/>
                <w:b/>
                <w:kern w:val="0"/>
                <w:sz w:val="24"/>
              </w:rPr>
              <w:t>最低的投标报价</w:t>
            </w:r>
            <w:r>
              <w:rPr>
                <w:rFonts w:hint="eastAsia" w:ascii="宋体" w:hAnsi="宋体" w:cs="宋体"/>
                <w:kern w:val="0"/>
                <w:sz w:val="24"/>
              </w:rPr>
              <w:t>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60"/>
        <w:ind w:firstLine="420"/>
        <w:rPr>
          <w:rFonts w:cs="Arial"/>
          <w:szCs w:val="21"/>
        </w:rPr>
      </w:pPr>
    </w:p>
    <w:p>
      <w:pPr>
        <w:pStyle w:val="60"/>
        <w:ind w:firstLine="420"/>
        <w:rPr>
          <w:rFonts w:cs="Arial"/>
          <w:szCs w:val="21"/>
        </w:rPr>
      </w:pPr>
    </w:p>
    <w:p>
      <w:pPr>
        <w:pStyle w:val="60"/>
        <w:ind w:firstLine="420"/>
        <w:rPr>
          <w:rFonts w:cs="Arial"/>
          <w:szCs w:val="21"/>
        </w:rPr>
      </w:pPr>
    </w:p>
    <w:p>
      <w:pPr>
        <w:pStyle w:val="60"/>
        <w:ind w:firstLine="420"/>
        <w:rPr>
          <w:rFonts w:ascii="Arial" w:hAnsi="Arial" w:cs="Arial"/>
          <w:szCs w:val="21"/>
        </w:rPr>
      </w:pPr>
      <w:r>
        <w:rPr>
          <w:rFonts w:cs="Arial"/>
          <w:szCs w:val="21"/>
        </w:rPr>
        <w:t>全体评委签名：                                                日期：    年    月    日</w:t>
      </w:r>
    </w:p>
    <w:p>
      <w:pPr>
        <w:ind w:firstLine="0" w:firstLineChars="0"/>
        <w:rPr>
          <w:rFonts w:ascii="Arial" w:hAnsi="Arial" w:cs="Arial"/>
          <w:bCs/>
          <w:szCs w:val="21"/>
        </w:rPr>
        <w:sectPr>
          <w:pgSz w:w="16838" w:h="11906" w:orient="landscape"/>
          <w:pgMar w:top="1440" w:right="1800" w:bottom="1440" w:left="1800" w:header="855" w:footer="851" w:gutter="0"/>
          <w:cols w:space="425" w:num="1"/>
          <w:titlePg/>
          <w:docGrid w:type="lines" w:linePitch="312" w:charSpace="0"/>
        </w:sectPr>
      </w:pPr>
    </w:p>
    <w:p>
      <w:pPr>
        <w:pStyle w:val="2"/>
        <w:keepNext w:val="0"/>
        <w:keepLines w:val="0"/>
        <w:ind w:left="0"/>
        <w:rPr>
          <w:rFonts w:hint="eastAsia" w:ascii="宋体" w:hAnsi="宋体"/>
        </w:rPr>
      </w:pPr>
      <w:bookmarkStart w:id="22" w:name="_Toc79682147"/>
      <w:r>
        <w:rPr>
          <w:rFonts w:hint="eastAsia" w:ascii="宋体" w:hAnsi="宋体"/>
        </w:rPr>
        <w:t>技术</w:t>
      </w:r>
      <w:r>
        <w:rPr>
          <w:rFonts w:ascii="宋体" w:hAnsi="宋体"/>
        </w:rPr>
        <w:t>要求</w:t>
      </w:r>
      <w:bookmarkEnd w:id="22"/>
    </w:p>
    <w:p>
      <w:pPr>
        <w:pStyle w:val="2"/>
        <w:keepNext w:val="0"/>
        <w:keepLines w:val="0"/>
        <w:numPr>
          <w:ilvl w:val="0"/>
          <w:numId w:val="0"/>
        </w:numPr>
        <w:ind w:leftChars="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 工程名称：北京清华长庚医院洁净空间洁净度检测工程</w:t>
      </w:r>
    </w:p>
    <w:p>
      <w:pPr>
        <w:pStyle w:val="2"/>
        <w:keepNext w:val="0"/>
        <w:keepLines w:val="0"/>
        <w:numPr>
          <w:ilvl w:val="0"/>
          <w:numId w:val="0"/>
        </w:numPr>
        <w:ind w:leftChars="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二、 工程地址：北京清华长庚医院</w:t>
      </w:r>
    </w:p>
    <w:p>
      <w:pPr>
        <w:pStyle w:val="2"/>
        <w:keepNext w:val="0"/>
        <w:keepLines w:val="0"/>
        <w:numPr>
          <w:ilvl w:val="0"/>
          <w:numId w:val="0"/>
        </w:numPr>
        <w:ind w:leftChars="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三、 工程期限：20</w:t>
      </w:r>
      <w:r>
        <w:rPr>
          <w:rFonts w:hint="eastAsia" w:asciiTheme="minorEastAsia" w:hAnsiTheme="minorEastAsia" w:eastAsiaTheme="minorEastAsia" w:cstheme="minorEastAsia"/>
          <w:b w:val="0"/>
          <w:bCs w:val="0"/>
          <w:sz w:val="24"/>
          <w:szCs w:val="24"/>
          <w:lang w:val="en-US" w:eastAsia="zh-CN"/>
        </w:rPr>
        <w:t>21</w:t>
      </w:r>
      <w:r>
        <w:rPr>
          <w:rFonts w:hint="eastAsia" w:asciiTheme="minorEastAsia" w:hAnsiTheme="minorEastAsia" w:eastAsiaTheme="minorEastAsia" w:cstheme="minorEastAsia"/>
          <w:b w:val="0"/>
          <w:bCs w:val="0"/>
          <w:sz w:val="24"/>
          <w:szCs w:val="24"/>
        </w:rPr>
        <w:t xml:space="preserve"> 年月 </w:t>
      </w:r>
      <w:r>
        <w:rPr>
          <w:rFonts w:hint="eastAsia" w:asciiTheme="minorEastAsia" w:hAnsiTheme="minorEastAsia" w:eastAsiaTheme="minorEastAsia" w:cstheme="minorEastAsia"/>
          <w:b w:val="0"/>
          <w:bCs w:val="0"/>
          <w:sz w:val="24"/>
          <w:szCs w:val="24"/>
          <w:lang w:val="en-US" w:eastAsia="zh-CN"/>
        </w:rPr>
        <w:t>10</w:t>
      </w:r>
      <w:r>
        <w:rPr>
          <w:rFonts w:hint="eastAsia" w:asciiTheme="minorEastAsia" w:hAnsiTheme="minorEastAsia" w:eastAsiaTheme="minorEastAsia" w:cstheme="minorEastAsia"/>
          <w:b w:val="0"/>
          <w:bCs w:val="0"/>
          <w:sz w:val="24"/>
          <w:szCs w:val="24"/>
        </w:rPr>
        <w:t xml:space="preserve"> 日 </w:t>
      </w:r>
      <w:r>
        <w:rPr>
          <w:rFonts w:hint="eastAsia" w:asciiTheme="minorEastAsia" w:hAnsiTheme="minorEastAsia" w:eastAsiaTheme="minorEastAsia" w:cstheme="minorEastAsia"/>
          <w:b w:val="0"/>
          <w:bCs w:val="0"/>
          <w:sz w:val="24"/>
          <w:szCs w:val="24"/>
          <w:lang w:val="en-US" w:eastAsia="zh-CN"/>
        </w:rPr>
        <w:t>30</w:t>
      </w:r>
      <w:r>
        <w:rPr>
          <w:rFonts w:hint="eastAsia" w:asciiTheme="minorEastAsia" w:hAnsiTheme="minorEastAsia" w:eastAsiaTheme="minorEastAsia" w:cstheme="minorEastAsia"/>
          <w:b w:val="0"/>
          <w:bCs w:val="0"/>
          <w:sz w:val="24"/>
          <w:szCs w:val="24"/>
        </w:rPr>
        <w:t xml:space="preserve"> 前，提交检测合格的检测报告。</w:t>
      </w:r>
    </w:p>
    <w:p>
      <w:pPr>
        <w:pStyle w:val="2"/>
        <w:keepNext w:val="0"/>
        <w:keepLines w:val="0"/>
        <w:numPr>
          <w:ilvl w:val="0"/>
          <w:numId w:val="0"/>
        </w:numPr>
        <w:ind w:leftChars="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四、 施工依据：</w:t>
      </w:r>
    </w:p>
    <w:p>
      <w:pPr>
        <w:pStyle w:val="2"/>
        <w:keepNext w:val="0"/>
        <w:keepLines w:val="0"/>
        <w:numPr>
          <w:ilvl w:val="0"/>
          <w:numId w:val="0"/>
        </w:numPr>
        <w:ind w:leftChars="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1、项目设计图纸。</w:t>
      </w:r>
    </w:p>
    <w:p>
      <w:pPr>
        <w:pStyle w:val="2"/>
        <w:keepNext w:val="0"/>
        <w:keepLines w:val="0"/>
        <w:numPr>
          <w:ilvl w:val="0"/>
          <w:numId w:val="0"/>
        </w:numPr>
        <w:ind w:leftChars="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2、甲方提出的相关要求。</w:t>
      </w:r>
    </w:p>
    <w:p>
      <w:pPr>
        <w:pStyle w:val="2"/>
        <w:keepNext w:val="0"/>
        <w:keepLines w:val="0"/>
        <w:numPr>
          <w:ilvl w:val="0"/>
          <w:numId w:val="0"/>
        </w:numPr>
        <w:ind w:leftChars="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3、国家卫生部及检测项目及标准要求国家卫生部及检测项目及标准要求。</w:t>
      </w:r>
    </w:p>
    <w:p>
      <w:pPr>
        <w:pStyle w:val="2"/>
        <w:keepNext w:val="0"/>
        <w:keepLines w:val="0"/>
        <w:numPr>
          <w:ilvl w:val="0"/>
          <w:numId w:val="0"/>
        </w:numPr>
        <w:ind w:leftChars="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五、</w:t>
      </w:r>
      <w:r>
        <w:rPr>
          <w:rFonts w:hint="eastAsia" w:asciiTheme="minorEastAsia" w:hAnsiTheme="minorEastAsia" w:eastAsiaTheme="minorEastAsia" w:cstheme="minorEastAsia"/>
          <w:b w:val="0"/>
          <w:bCs w:val="0"/>
          <w:sz w:val="24"/>
          <w:szCs w:val="24"/>
        </w:rPr>
        <w:t xml:space="preserve"> 工程范围及工作内容：</w:t>
      </w:r>
    </w:p>
    <w:p>
      <w:pPr>
        <w:pStyle w:val="2"/>
        <w:keepNext w:val="0"/>
        <w:keepLines w:val="0"/>
        <w:numPr>
          <w:ilvl w:val="0"/>
          <w:numId w:val="0"/>
        </w:numPr>
        <w:ind w:leftChars="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1、根据北京清华长庚医院手术室及辅助用房图纸，完成手术部，产科手术室</w:t>
      </w:r>
      <w:r>
        <w:rPr>
          <w:rFonts w:hint="eastAsia" w:asciiTheme="minorEastAsia" w:hAnsiTheme="minorEastAsia" w:eastAsiaTheme="minorEastAsia" w:cstheme="minorEastAsia"/>
          <w:b w:val="0"/>
          <w:bCs w:val="0"/>
          <w:sz w:val="24"/>
          <w:szCs w:val="24"/>
          <w:lang w:eastAsia="zh-CN"/>
        </w:rPr>
        <w:t>、三层ICU、四层ICU、TPN配药区、化疗配药区</w:t>
      </w:r>
      <w:r>
        <w:rPr>
          <w:rFonts w:hint="eastAsia" w:asciiTheme="minorEastAsia" w:hAnsiTheme="minorEastAsia" w:eastAsiaTheme="minorEastAsia" w:cstheme="minorEastAsia"/>
          <w:b w:val="0"/>
          <w:bCs w:val="0"/>
          <w:sz w:val="24"/>
          <w:szCs w:val="24"/>
        </w:rPr>
        <w:t>洁净度项目检测,并在规定时间内提供经认定检测合格的检测报告。</w:t>
      </w:r>
    </w:p>
    <w:p>
      <w:pPr>
        <w:pStyle w:val="2"/>
        <w:keepNext w:val="0"/>
        <w:keepLines w:val="0"/>
        <w:numPr>
          <w:ilvl w:val="0"/>
          <w:numId w:val="0"/>
        </w:numPr>
        <w:ind w:leftChars="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2、提供检测方案及具体措施，要求满足检测国家规范要求。</w:t>
      </w:r>
    </w:p>
    <w:p>
      <w:pPr>
        <w:ind w:left="0" w:leftChars="0" w:firstLine="0" w:firstLineChars="0"/>
        <w:rPr>
          <w:rFonts w:hint="eastAsia" w:eastAsiaTheme="minorEastAsia"/>
          <w:lang w:val="en-US" w:eastAsia="zh-CN"/>
        </w:rPr>
      </w:pPr>
      <w:r>
        <w:rPr>
          <w:rFonts w:hint="eastAsia" w:asciiTheme="minorEastAsia" w:hAnsiTheme="minorEastAsia" w:eastAsiaTheme="minorEastAsia" w:cstheme="minorEastAsia"/>
          <w:b w:val="0"/>
          <w:bCs w:val="0"/>
          <w:sz w:val="24"/>
          <w:szCs w:val="24"/>
          <w:lang w:val="en-US" w:eastAsia="zh-CN"/>
        </w:rPr>
        <w:t>3、针对不合格的检测项目复检不再另计费。</w:t>
      </w:r>
    </w:p>
    <w:p>
      <w:pPr>
        <w:pStyle w:val="2"/>
        <w:keepNext w:val="0"/>
        <w:keepLines w:val="0"/>
        <w:numPr>
          <w:ilvl w:val="0"/>
          <w:numId w:val="0"/>
        </w:numPr>
        <w:ind w:leftChars="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rPr>
        <w:t>、具体检验项目符合相关规范要求如下：</w:t>
      </w:r>
    </w:p>
    <w:p>
      <w:pPr>
        <w:pStyle w:val="2"/>
        <w:keepNext w:val="0"/>
        <w:keepLines w:val="0"/>
        <w:numPr>
          <w:ilvl w:val="0"/>
          <w:numId w:val="0"/>
        </w:numPr>
        <w:ind w:leftChars="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检测项目及标准：</w:t>
      </w:r>
    </w:p>
    <w:p>
      <w:pPr>
        <w:pStyle w:val="2"/>
        <w:keepNext w:val="0"/>
        <w:keepLines w:val="0"/>
        <w:numPr>
          <w:ilvl w:val="0"/>
          <w:numId w:val="0"/>
        </w:numPr>
        <w:ind w:leftChars="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风速： 洁净室施工及验收规范 GB 50591-2010</w:t>
      </w:r>
    </w:p>
    <w:p>
      <w:pPr>
        <w:pStyle w:val="2"/>
        <w:keepNext w:val="0"/>
        <w:keepLines w:val="0"/>
        <w:numPr>
          <w:ilvl w:val="0"/>
          <w:numId w:val="0"/>
        </w:numPr>
        <w:ind w:leftChars="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医院洁净手术部建筑技术规范 GB 50333-2013</w:t>
      </w:r>
    </w:p>
    <w:p>
      <w:pPr>
        <w:pStyle w:val="2"/>
        <w:keepNext w:val="0"/>
        <w:keepLines w:val="0"/>
        <w:numPr>
          <w:ilvl w:val="0"/>
          <w:numId w:val="0"/>
        </w:numPr>
        <w:ind w:leftChars="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环境温度：</w:t>
      </w:r>
    </w:p>
    <w:p>
      <w:pPr>
        <w:pStyle w:val="2"/>
        <w:keepNext w:val="0"/>
        <w:keepLines w:val="0"/>
        <w:numPr>
          <w:ilvl w:val="0"/>
          <w:numId w:val="0"/>
        </w:numPr>
        <w:ind w:leftChars="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洁净室施工及验收规范 GB 50591-2010</w:t>
      </w:r>
    </w:p>
    <w:p>
      <w:pPr>
        <w:pStyle w:val="2"/>
        <w:keepNext w:val="0"/>
        <w:keepLines w:val="0"/>
        <w:numPr>
          <w:ilvl w:val="0"/>
          <w:numId w:val="0"/>
        </w:numPr>
        <w:ind w:leftChars="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医院洁净手术部建筑技术规范 GB 50333-2013</w:t>
      </w:r>
    </w:p>
    <w:p>
      <w:pPr>
        <w:pStyle w:val="2"/>
        <w:keepNext w:val="0"/>
        <w:keepLines w:val="0"/>
        <w:numPr>
          <w:ilvl w:val="0"/>
          <w:numId w:val="0"/>
        </w:numPr>
        <w:ind w:leftChars="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环境相对湿度：</w:t>
      </w:r>
    </w:p>
    <w:p>
      <w:pPr>
        <w:pStyle w:val="2"/>
        <w:keepNext w:val="0"/>
        <w:keepLines w:val="0"/>
        <w:numPr>
          <w:ilvl w:val="0"/>
          <w:numId w:val="0"/>
        </w:numPr>
        <w:ind w:leftChars="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医院洁净手术部建筑技术规范 GB 50333-2013</w:t>
      </w:r>
    </w:p>
    <w:p>
      <w:pPr>
        <w:pStyle w:val="2"/>
        <w:keepNext w:val="0"/>
        <w:keepLines w:val="0"/>
        <w:numPr>
          <w:ilvl w:val="0"/>
          <w:numId w:val="0"/>
        </w:numPr>
        <w:ind w:leftChars="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环境噪声：</w:t>
      </w:r>
    </w:p>
    <w:p>
      <w:pPr>
        <w:pStyle w:val="2"/>
        <w:keepNext w:val="0"/>
        <w:keepLines w:val="0"/>
        <w:numPr>
          <w:ilvl w:val="0"/>
          <w:numId w:val="0"/>
        </w:numPr>
        <w:ind w:leftChars="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洁净室施工及验收规范 GB 50591-2010</w:t>
      </w:r>
    </w:p>
    <w:p>
      <w:pPr>
        <w:pStyle w:val="2"/>
        <w:keepNext w:val="0"/>
        <w:keepLines w:val="0"/>
        <w:numPr>
          <w:ilvl w:val="0"/>
          <w:numId w:val="0"/>
        </w:numPr>
        <w:ind w:leftChars="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医院洁净手术部建筑技术规范 GB 50333-2013</w:t>
      </w:r>
    </w:p>
    <w:p>
      <w:pPr>
        <w:pStyle w:val="2"/>
        <w:keepNext w:val="0"/>
        <w:keepLines w:val="0"/>
        <w:numPr>
          <w:ilvl w:val="0"/>
          <w:numId w:val="0"/>
        </w:numPr>
        <w:ind w:leftChars="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换气次数：</w:t>
      </w:r>
    </w:p>
    <w:p>
      <w:pPr>
        <w:pStyle w:val="2"/>
        <w:keepNext w:val="0"/>
        <w:keepLines w:val="0"/>
        <w:numPr>
          <w:ilvl w:val="0"/>
          <w:numId w:val="0"/>
        </w:numPr>
        <w:ind w:leftChars="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洁净室施工及验收规范 GB 50591-2010</w:t>
      </w:r>
    </w:p>
    <w:p>
      <w:pPr>
        <w:pStyle w:val="2"/>
        <w:keepNext w:val="0"/>
        <w:keepLines w:val="0"/>
        <w:numPr>
          <w:ilvl w:val="0"/>
          <w:numId w:val="0"/>
        </w:numPr>
        <w:ind w:leftChars="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医院洁净手术部建筑技术规范 GB 50333-2013</w:t>
      </w:r>
    </w:p>
    <w:p>
      <w:pPr>
        <w:pStyle w:val="2"/>
        <w:keepNext w:val="0"/>
        <w:keepLines w:val="0"/>
        <w:numPr>
          <w:ilvl w:val="0"/>
          <w:numId w:val="0"/>
        </w:numPr>
        <w:ind w:leftChars="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洁净度：</w:t>
      </w:r>
    </w:p>
    <w:p>
      <w:pPr>
        <w:pStyle w:val="2"/>
        <w:keepNext w:val="0"/>
        <w:keepLines w:val="0"/>
        <w:numPr>
          <w:ilvl w:val="0"/>
          <w:numId w:val="0"/>
        </w:numPr>
        <w:ind w:leftChars="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洁净室施工及验收规范 GB 50591-2010</w:t>
      </w:r>
    </w:p>
    <w:p>
      <w:pPr>
        <w:pStyle w:val="2"/>
        <w:keepNext w:val="0"/>
        <w:keepLines w:val="0"/>
        <w:numPr>
          <w:ilvl w:val="0"/>
          <w:numId w:val="0"/>
        </w:numPr>
        <w:ind w:leftChars="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医院洁净手术部建筑技术规范 GB 50333-2013</w:t>
      </w:r>
    </w:p>
    <w:p>
      <w:pPr>
        <w:pStyle w:val="2"/>
        <w:keepNext w:val="0"/>
        <w:keepLines w:val="0"/>
        <w:numPr>
          <w:ilvl w:val="0"/>
          <w:numId w:val="0"/>
        </w:numPr>
        <w:ind w:leftChars="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静压差（压力梯度）：</w:t>
      </w:r>
    </w:p>
    <w:p>
      <w:pPr>
        <w:pStyle w:val="2"/>
        <w:keepNext w:val="0"/>
        <w:keepLines w:val="0"/>
        <w:numPr>
          <w:ilvl w:val="0"/>
          <w:numId w:val="0"/>
        </w:numPr>
        <w:ind w:leftChars="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洁净室施工及验收规范 GB 50591-2010</w:t>
      </w:r>
    </w:p>
    <w:p>
      <w:pPr>
        <w:pStyle w:val="2"/>
        <w:keepNext w:val="0"/>
        <w:keepLines w:val="0"/>
        <w:numPr>
          <w:ilvl w:val="0"/>
          <w:numId w:val="0"/>
        </w:numPr>
        <w:ind w:leftChars="0"/>
        <w:jc w:val="both"/>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医院洁净手术部建筑技术规范 GB 50333-2013</w:t>
      </w:r>
    </w:p>
    <w:p>
      <w:pPr>
        <w:ind w:firstLine="0" w:firstLineChars="0"/>
        <w:rPr>
          <w:rFonts w:hint="eastAsia" w:asciiTheme="minorEastAsia" w:hAnsiTheme="minorEastAsia" w:eastAsiaTheme="minorEastAsia" w:cstheme="minorEastAsia"/>
          <w:b w:val="0"/>
          <w:bCs w:val="0"/>
          <w:snapToGrid w:val="0"/>
          <w:kern w:val="0"/>
          <w:sz w:val="24"/>
          <w:szCs w:val="24"/>
          <w:lang w:val="en-US" w:eastAsia="zh-CN" w:bidi="ar-SA"/>
        </w:rPr>
      </w:pPr>
      <w:r>
        <w:rPr>
          <w:rFonts w:hint="eastAsia" w:asciiTheme="minorEastAsia" w:hAnsiTheme="minorEastAsia" w:eastAsiaTheme="minorEastAsia" w:cstheme="minorEastAsia"/>
          <w:b w:val="0"/>
          <w:bCs w:val="0"/>
          <w:snapToGrid w:val="0"/>
          <w:kern w:val="0"/>
          <w:sz w:val="24"/>
          <w:szCs w:val="24"/>
          <w:lang w:val="en-US" w:eastAsia="zh-CN" w:bidi="ar-SA"/>
        </w:rPr>
        <w:t>细菌（菌落）：</w:t>
      </w:r>
    </w:p>
    <w:p>
      <w:pPr>
        <w:ind w:firstLine="0" w:firstLineChars="0"/>
        <w:rPr>
          <w:rFonts w:hint="eastAsia" w:asciiTheme="minorEastAsia" w:hAnsiTheme="minorEastAsia" w:eastAsiaTheme="minorEastAsia" w:cstheme="minorEastAsia"/>
          <w:b w:val="0"/>
          <w:bCs w:val="0"/>
          <w:snapToGrid w:val="0"/>
          <w:kern w:val="0"/>
          <w:sz w:val="24"/>
          <w:szCs w:val="24"/>
          <w:lang w:val="en-US" w:eastAsia="zh-CN" w:bidi="ar-SA"/>
        </w:rPr>
      </w:pPr>
      <w:r>
        <w:rPr>
          <w:rFonts w:hint="eastAsia" w:asciiTheme="minorEastAsia" w:hAnsiTheme="minorEastAsia" w:eastAsiaTheme="minorEastAsia" w:cstheme="minorEastAsia"/>
          <w:b w:val="0"/>
          <w:bCs w:val="0"/>
          <w:snapToGrid w:val="0"/>
          <w:kern w:val="0"/>
          <w:sz w:val="24"/>
          <w:szCs w:val="24"/>
          <w:lang w:val="en-US" w:eastAsia="zh-CN" w:bidi="ar-SA"/>
        </w:rPr>
        <w:t>洁净室施工及验收规范 GB 50591-2010</w:t>
      </w:r>
    </w:p>
    <w:p>
      <w:pPr>
        <w:ind w:firstLine="0" w:firstLineChars="0"/>
        <w:rPr>
          <w:rFonts w:hint="eastAsia" w:asciiTheme="minorEastAsia" w:hAnsiTheme="minorEastAsia" w:eastAsiaTheme="minorEastAsia" w:cstheme="minorEastAsia"/>
          <w:b w:val="0"/>
          <w:bCs w:val="0"/>
          <w:snapToGrid w:val="0"/>
          <w:kern w:val="0"/>
          <w:sz w:val="24"/>
          <w:szCs w:val="24"/>
          <w:lang w:val="en-US" w:eastAsia="zh-CN" w:bidi="ar-SA"/>
        </w:rPr>
      </w:pPr>
      <w:r>
        <w:rPr>
          <w:rFonts w:hint="eastAsia" w:asciiTheme="minorEastAsia" w:hAnsiTheme="minorEastAsia" w:eastAsiaTheme="minorEastAsia" w:cstheme="minorEastAsia"/>
          <w:b w:val="0"/>
          <w:bCs w:val="0"/>
          <w:snapToGrid w:val="0"/>
          <w:kern w:val="0"/>
          <w:sz w:val="24"/>
          <w:szCs w:val="24"/>
          <w:lang w:val="en-US" w:eastAsia="zh-CN" w:bidi="ar-SA"/>
        </w:rPr>
        <w:t>医院洁净手术部建筑技术规范 GB 50333-2013</w:t>
      </w:r>
    </w:p>
    <w:p>
      <w:pPr>
        <w:ind w:firstLine="0" w:firstLineChars="0"/>
        <w:rPr>
          <w:rFonts w:hint="eastAsia" w:asciiTheme="minorEastAsia" w:hAnsiTheme="minorEastAsia" w:eastAsiaTheme="minorEastAsia" w:cstheme="minorEastAsia"/>
          <w:b w:val="0"/>
          <w:bCs w:val="0"/>
          <w:snapToGrid w:val="0"/>
          <w:kern w:val="0"/>
          <w:sz w:val="24"/>
          <w:szCs w:val="24"/>
          <w:lang w:val="en-US" w:eastAsia="zh-CN" w:bidi="ar-SA"/>
        </w:rPr>
      </w:pPr>
      <w:r>
        <w:rPr>
          <w:rFonts w:hint="eastAsia" w:asciiTheme="minorEastAsia" w:hAnsiTheme="minorEastAsia" w:eastAsiaTheme="minorEastAsia" w:cstheme="minorEastAsia"/>
          <w:b w:val="0"/>
          <w:bCs w:val="0"/>
          <w:snapToGrid w:val="0"/>
          <w:kern w:val="0"/>
          <w:sz w:val="24"/>
          <w:szCs w:val="24"/>
          <w:lang w:val="en-US" w:eastAsia="zh-CN" w:bidi="ar-SA"/>
        </w:rPr>
        <w:t>照度：</w:t>
      </w:r>
    </w:p>
    <w:p>
      <w:pPr>
        <w:ind w:firstLine="0" w:firstLineChars="0"/>
        <w:rPr>
          <w:rFonts w:hint="eastAsia" w:asciiTheme="minorEastAsia" w:hAnsiTheme="minorEastAsia" w:eastAsiaTheme="minorEastAsia" w:cstheme="minorEastAsia"/>
          <w:b w:val="0"/>
          <w:bCs w:val="0"/>
          <w:snapToGrid w:val="0"/>
          <w:kern w:val="0"/>
          <w:sz w:val="24"/>
          <w:szCs w:val="24"/>
          <w:lang w:val="en-US" w:eastAsia="zh-CN" w:bidi="ar-SA"/>
        </w:rPr>
      </w:pPr>
      <w:r>
        <w:rPr>
          <w:rFonts w:hint="eastAsia" w:asciiTheme="minorEastAsia" w:hAnsiTheme="minorEastAsia" w:eastAsiaTheme="minorEastAsia" w:cstheme="minorEastAsia"/>
          <w:b w:val="0"/>
          <w:bCs w:val="0"/>
          <w:snapToGrid w:val="0"/>
          <w:kern w:val="0"/>
          <w:sz w:val="24"/>
          <w:szCs w:val="24"/>
          <w:lang w:val="en-US" w:eastAsia="zh-CN" w:bidi="ar-SA"/>
        </w:rPr>
        <w:t>洁净室施工及验收规范 GB 50591-2010</w:t>
      </w:r>
    </w:p>
    <w:p>
      <w:pPr>
        <w:ind w:firstLine="0" w:firstLineChars="0"/>
        <w:rPr>
          <w:rFonts w:hint="eastAsia" w:asciiTheme="minorEastAsia" w:hAnsiTheme="minorEastAsia" w:eastAsiaTheme="minorEastAsia" w:cstheme="minorEastAsia"/>
          <w:b w:val="0"/>
          <w:bCs w:val="0"/>
          <w:snapToGrid w:val="0"/>
          <w:kern w:val="0"/>
          <w:sz w:val="24"/>
          <w:szCs w:val="24"/>
          <w:lang w:val="en-US" w:eastAsia="zh-CN" w:bidi="ar-SA"/>
        </w:rPr>
      </w:pPr>
      <w:r>
        <w:rPr>
          <w:rFonts w:hint="eastAsia" w:asciiTheme="minorEastAsia" w:hAnsiTheme="minorEastAsia" w:eastAsiaTheme="minorEastAsia" w:cstheme="minorEastAsia"/>
          <w:b w:val="0"/>
          <w:bCs w:val="0"/>
          <w:snapToGrid w:val="0"/>
          <w:kern w:val="0"/>
          <w:sz w:val="24"/>
          <w:szCs w:val="24"/>
          <w:lang w:val="en-US" w:eastAsia="zh-CN" w:bidi="ar-SA"/>
        </w:rPr>
        <w:t>医院洁净手术部建筑技术规范 GB 50333-2013</w:t>
      </w:r>
    </w:p>
    <w:p>
      <w:pPr>
        <w:ind w:firstLine="0" w:firstLineChars="0"/>
      </w:pPr>
    </w:p>
    <w:p>
      <w:pPr>
        <w:ind w:firstLine="0" w:firstLineChars="0"/>
        <w:sectPr>
          <w:headerReference r:id="rId13" w:type="first"/>
          <w:footerReference r:id="rId15" w:type="first"/>
          <w:headerReference r:id="rId12" w:type="default"/>
          <w:footerReference r:id="rId14" w:type="default"/>
          <w:pgSz w:w="11906" w:h="16838"/>
          <w:pgMar w:top="1402" w:right="1616" w:bottom="1558" w:left="1575" w:header="855" w:footer="851" w:gutter="0"/>
          <w:cols w:space="425" w:num="1"/>
          <w:titlePg/>
          <w:docGrid w:type="lines" w:linePitch="312" w:charSpace="0"/>
        </w:sectPr>
      </w:pPr>
    </w:p>
    <w:p>
      <w:pPr>
        <w:pStyle w:val="2"/>
        <w:keepNext w:val="0"/>
        <w:keepLines w:val="0"/>
        <w:ind w:left="0"/>
        <w:rPr>
          <w:rFonts w:ascii="宋体" w:hAnsi="宋体"/>
        </w:rPr>
      </w:pPr>
      <w:bookmarkStart w:id="23" w:name="_Toc79682148"/>
      <w:r>
        <w:rPr>
          <w:rFonts w:hint="eastAsia" w:ascii="宋体" w:hAnsi="宋体"/>
        </w:rPr>
        <w:t>工程量清单及图纸</w:t>
      </w:r>
      <w:bookmarkEnd w:id="23"/>
    </w:p>
    <w:p>
      <w:pPr>
        <w:ind w:firstLine="0" w:firstLineChars="0"/>
        <w:rPr>
          <w:rFonts w:ascii="Arial" w:hAnsi="Arial" w:cs="Arial"/>
          <w:bCs/>
          <w:sz w:val="32"/>
          <w:szCs w:val="32"/>
        </w:rPr>
      </w:pPr>
      <w:r>
        <w:rPr>
          <w:rFonts w:hint="eastAsia" w:ascii="Arial" w:hAnsi="Arial" w:cs="Arial"/>
          <w:bCs/>
          <w:sz w:val="32"/>
          <w:szCs w:val="32"/>
        </w:rPr>
        <w:t>详附件</w:t>
      </w: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0" w:firstLineChars="0"/>
        <w:jc w:val="center"/>
        <w:rPr>
          <w:sz w:val="24"/>
        </w:rPr>
      </w:pPr>
      <w:r>
        <w:rPr>
          <w:rFonts w:hint="eastAsia"/>
          <w:b/>
          <w:sz w:val="30"/>
          <w:szCs w:val="30"/>
        </w:rPr>
        <w:t>关于特别关注我校招投标中违规投标企业的通知</w:t>
      </w:r>
    </w:p>
    <w:p>
      <w:pPr>
        <w:spacing w:line="400" w:lineRule="exact"/>
        <w:ind w:firstLine="480"/>
        <w:rPr>
          <w:sz w:val="24"/>
        </w:rPr>
      </w:pPr>
    </w:p>
    <w:p>
      <w:pPr>
        <w:spacing w:line="400" w:lineRule="exact"/>
        <w:ind w:firstLine="480"/>
        <w:rPr>
          <w:sz w:val="24"/>
        </w:rPr>
      </w:pPr>
      <w:r>
        <w:rPr>
          <w:rFonts w:hint="eastAsia"/>
          <w:sz w:val="24"/>
        </w:rPr>
        <w:t>各单位：</w:t>
      </w:r>
    </w:p>
    <w:p>
      <w:pPr>
        <w:spacing w:line="400" w:lineRule="exact"/>
        <w:ind w:firstLine="480"/>
        <w:rPr>
          <w:sz w:val="24"/>
        </w:rPr>
      </w:pPr>
      <w:r>
        <w:rPr>
          <w:rFonts w:hint="eastAsia"/>
          <w:sz w:val="24"/>
        </w:rPr>
        <w:t>近来在我校招投标活动中多次发生某些投标人相互串标的情况，为净化我校的招投标环境，学校招标工作领导小组决定：</w:t>
      </w:r>
    </w:p>
    <w:p>
      <w:pPr>
        <w:spacing w:line="400" w:lineRule="exact"/>
        <w:ind w:firstLine="480"/>
        <w:rPr>
          <w:sz w:val="24"/>
        </w:rPr>
      </w:pPr>
      <w:r>
        <w:rPr>
          <w:rFonts w:hint="eastAsia"/>
          <w:sz w:val="24"/>
        </w:rPr>
        <w:t>校内各项招标活动中，凡收到有关投标人违反招标法规规定的举报或发现其有违反招标法规规定的行为，招标工作小组应书面报告相应的招标管理办公室，经招标管理办公室核实后由管理办公室主任报学校招标工作领导小组及学校监察室。对于有违规行为的企业，校内各招标项目在资格预审时应特别加以关注，向其发出投标邀请函应报学校招标工作领导小组批准。</w:t>
      </w:r>
    </w:p>
    <w:p>
      <w:pPr>
        <w:spacing w:line="400" w:lineRule="exact"/>
        <w:ind w:firstLine="480"/>
        <w:rPr>
          <w:sz w:val="24"/>
        </w:rPr>
      </w:pPr>
    </w:p>
    <w:p>
      <w:pPr>
        <w:spacing w:line="400" w:lineRule="exact"/>
        <w:ind w:firstLine="480"/>
        <w:rPr>
          <w:sz w:val="24"/>
        </w:rPr>
      </w:pPr>
    </w:p>
    <w:p>
      <w:pPr>
        <w:spacing w:line="400" w:lineRule="exact"/>
        <w:ind w:firstLine="480"/>
        <w:rPr>
          <w:sz w:val="24"/>
        </w:rPr>
      </w:pPr>
    </w:p>
    <w:p>
      <w:pPr>
        <w:spacing w:line="400" w:lineRule="exact"/>
        <w:ind w:firstLine="480"/>
        <w:rPr>
          <w:sz w:val="24"/>
        </w:rPr>
      </w:pPr>
    </w:p>
    <w:p>
      <w:pPr>
        <w:spacing w:line="400" w:lineRule="exact"/>
        <w:ind w:firstLine="480"/>
        <w:jc w:val="right"/>
        <w:rPr>
          <w:sz w:val="24"/>
        </w:rPr>
      </w:pPr>
      <w:r>
        <w:rPr>
          <w:rFonts w:hint="eastAsia"/>
          <w:sz w:val="24"/>
        </w:rPr>
        <w:t>学校招标工作领导小组</w:t>
      </w:r>
    </w:p>
    <w:p>
      <w:pPr>
        <w:spacing w:line="400" w:lineRule="exact"/>
        <w:ind w:firstLine="480"/>
        <w:jc w:val="right"/>
        <w:rPr>
          <w:sz w:val="24"/>
        </w:rPr>
      </w:pPr>
      <w:r>
        <w:rPr>
          <w:sz w:val="24"/>
        </w:rPr>
        <w:t xml:space="preserve">                                       2009</w:t>
      </w:r>
      <w:r>
        <w:rPr>
          <w:rFonts w:hint="eastAsia"/>
          <w:sz w:val="24"/>
        </w:rPr>
        <w:t>年</w:t>
      </w:r>
      <w:r>
        <w:rPr>
          <w:sz w:val="24"/>
        </w:rPr>
        <w:t>11</w:t>
      </w:r>
      <w:r>
        <w:rPr>
          <w:rFonts w:hint="eastAsia"/>
          <w:sz w:val="24"/>
        </w:rPr>
        <w:t>月</w:t>
      </w:r>
      <w:r>
        <w:rPr>
          <w:sz w:val="24"/>
        </w:rPr>
        <w:t>2</w:t>
      </w:r>
      <w:r>
        <w:rPr>
          <w:rFonts w:hint="eastAsia"/>
          <w:sz w:val="24"/>
        </w:rPr>
        <w:t>日</w:t>
      </w:r>
    </w:p>
    <w:p>
      <w:pPr>
        <w:spacing w:line="440" w:lineRule="exact"/>
        <w:ind w:firstLine="480"/>
        <w:rPr>
          <w:sz w:val="24"/>
        </w:rPr>
      </w:pPr>
    </w:p>
    <w:p>
      <w:pPr>
        <w:spacing w:line="440" w:lineRule="exact"/>
        <w:ind w:firstLine="480"/>
        <w:rPr>
          <w:sz w:val="24"/>
        </w:rPr>
      </w:pPr>
    </w:p>
    <w:p>
      <w:pPr>
        <w:spacing w:line="440" w:lineRule="exact"/>
        <w:ind w:firstLine="480"/>
        <w:rPr>
          <w:sz w:val="24"/>
        </w:rPr>
      </w:pPr>
    </w:p>
    <w:p>
      <w:pPr>
        <w:spacing w:line="400" w:lineRule="exact"/>
        <w:ind w:firstLine="420"/>
      </w:pPr>
    </w:p>
    <w:p>
      <w:pPr>
        <w:spacing w:line="400" w:lineRule="exact"/>
        <w:ind w:firstLine="420"/>
      </w:pPr>
    </w:p>
    <w:p>
      <w:pPr>
        <w:spacing w:line="400" w:lineRule="exact"/>
        <w:ind w:firstLine="420"/>
      </w:pPr>
    </w:p>
    <w:p>
      <w:pPr>
        <w:spacing w:line="400" w:lineRule="exact"/>
        <w:ind w:firstLine="420"/>
      </w:pPr>
    </w:p>
    <w:p>
      <w:pPr>
        <w:spacing w:line="400" w:lineRule="exact"/>
        <w:ind w:firstLine="0" w:firstLineChars="0"/>
      </w:pPr>
    </w:p>
    <w:sectPr>
      <w:headerReference r:id="rId18" w:type="first"/>
      <w:footerReference r:id="rId21" w:type="first"/>
      <w:headerReference r:id="rId16" w:type="default"/>
      <w:footerReference r:id="rId19" w:type="default"/>
      <w:headerReference r:id="rId17" w:type="even"/>
      <w:footerReference r:id="rId20" w:type="even"/>
      <w:pgSz w:w="11907" w:h="16839"/>
      <w:pgMar w:top="1440" w:right="1800" w:bottom="1440" w:left="1800" w:header="855"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afterLines="50" w:line="240" w:lineRule="atLeast"/>
      <w:ind w:right="357" w:firstLine="420"/>
      <w:rPr>
        <w:rStyle w:val="44"/>
        <w:rFonts w:ascii="Arial" w:hAnsi="Arial" w:cs="Arial"/>
        <w:sz w:val="21"/>
        <w:szCs w:val="21"/>
      </w:rPr>
    </w:pPr>
  </w:p>
  <w:p>
    <w:pPr>
      <w:pStyle w:val="26"/>
      <w:ind w:right="360" w:firstLine="420"/>
      <w:rPr>
        <w:rFonts w:ascii="Arial" w:hAnsi="Arial" w:cs="Arial"/>
        <w:sz w:val="21"/>
        <w:szCs w:val="21"/>
      </w:rPr>
    </w:pPr>
    <w:r>
      <w:rPr>
        <w:rStyle w:val="44"/>
        <w:rFonts w:ascii="Arial" w:hAnsi="Arial" w:cs="Arial"/>
        <w:sz w:val="21"/>
        <w:szCs w:val="21"/>
      </w:rPr>
      <w:fldChar w:fldCharType="begin"/>
    </w:r>
    <w:r>
      <w:rPr>
        <w:rStyle w:val="44"/>
        <w:rFonts w:ascii="Arial" w:hAnsi="Arial" w:cs="Arial"/>
        <w:sz w:val="21"/>
        <w:szCs w:val="21"/>
      </w:rPr>
      <w:instrText xml:space="preserve"> PAGE </w:instrText>
    </w:r>
    <w:r>
      <w:rPr>
        <w:rStyle w:val="44"/>
        <w:rFonts w:ascii="Arial" w:hAnsi="Arial" w:cs="Arial"/>
        <w:sz w:val="21"/>
        <w:szCs w:val="21"/>
      </w:rPr>
      <w:fldChar w:fldCharType="separate"/>
    </w:r>
    <w:r>
      <w:rPr>
        <w:rStyle w:val="44"/>
        <w:rFonts w:ascii="Arial" w:hAnsi="Arial" w:cs="Arial"/>
        <w:sz w:val="21"/>
        <w:szCs w:val="21"/>
      </w:rPr>
      <w:t>2</w:t>
    </w:r>
    <w:r>
      <w:rPr>
        <w:rStyle w:val="44"/>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1284042"/>
    </w:sdtPr>
    <w:sdtContent>
      <w:p>
        <w:pPr>
          <w:pStyle w:val="26"/>
          <w:ind w:firstLine="360"/>
          <w:jc w:val="center"/>
        </w:pPr>
        <w:r>
          <w:fldChar w:fldCharType="begin"/>
        </w:r>
        <w:r>
          <w:instrText xml:space="preserve">PAGE   \* MERGEFORMAT</w:instrText>
        </w:r>
        <w:r>
          <w:fldChar w:fldCharType="separate"/>
        </w:r>
        <w:r>
          <w:rPr>
            <w:lang w:val="zh-CN"/>
          </w:rPr>
          <w:t>150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135</w:t>
    </w:r>
    <w:r>
      <w:rPr>
        <w:rFonts w:eastAsia="仿宋_GB2312"/>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r>
      <w:fldChar w:fldCharType="begin"/>
    </w:r>
    <w:r>
      <w:instrText xml:space="preserve"> PAGE  \* MERGEFORMAT </w:instrText>
    </w:r>
    <w:r>
      <w:fldChar w:fldCharType="separate"/>
    </w:r>
    <w:r>
      <w:t>137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137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154</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7630271"/>
    </w:sdtPr>
    <w:sdtContent>
      <w:p>
        <w:pPr>
          <w:pStyle w:val="26"/>
          <w:ind w:firstLine="360"/>
          <w:jc w:val="center"/>
        </w:pPr>
        <w:r>
          <w:fldChar w:fldCharType="begin"/>
        </w:r>
        <w:r>
          <w:instrText xml:space="preserve">PAGE   \* MERGEFORMAT</w:instrText>
        </w:r>
        <w:r>
          <w:fldChar w:fldCharType="separate"/>
        </w:r>
        <w:r>
          <w:rPr>
            <w:lang w:val="zh-CN"/>
          </w:rPr>
          <w:t>149</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138</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139</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954716"/>
    </w:sdtPr>
    <w:sdtContent>
      <w:p>
        <w:pPr>
          <w:pStyle w:val="26"/>
          <w:ind w:firstLine="360"/>
          <w:jc w:val="center"/>
        </w:pPr>
        <w:r>
          <w:fldChar w:fldCharType="begin"/>
        </w:r>
        <w:r>
          <w:instrText xml:space="preserve">PAGE   \* MERGEFORMAT</w:instrText>
        </w:r>
        <w:r>
          <w:fldChar w:fldCharType="separate"/>
        </w:r>
        <w:r>
          <w:rPr>
            <w:lang w:val="zh-CN"/>
          </w:rPr>
          <w:t>151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both"/>
    </w:pPr>
    <w:r>
      <w:rPr>
        <w:rFonts w:hint="eastAsia"/>
      </w:rPr>
      <w:t>其他文件格式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decimal"/>
      <w:suff w:val="nothing"/>
      <w:lvlText w:val="（%1）"/>
      <w:lvlJc w:val="left"/>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3">
    <w:nsid w:val="3F560ED8"/>
    <w:multiLevelType w:val="multilevel"/>
    <w:tmpl w:val="3F560ED8"/>
    <w:lvl w:ilvl="0" w:tentative="0">
      <w:start w:val="1"/>
      <w:numFmt w:val="japaneseCounting"/>
      <w:lvlText w:val="第%1条"/>
      <w:lvlJc w:val="left"/>
      <w:pPr>
        <w:ind w:left="1439" w:hanging="960"/>
      </w:pPr>
      <w:rPr>
        <w:rFonts w:hint="default"/>
      </w:r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abstractNum w:abstractNumId="4">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5">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DA"/>
    <w:rsid w:val="00001F5F"/>
    <w:rsid w:val="00003C07"/>
    <w:rsid w:val="000041DB"/>
    <w:rsid w:val="000048F2"/>
    <w:rsid w:val="00004D74"/>
    <w:rsid w:val="00005E5C"/>
    <w:rsid w:val="00006DE4"/>
    <w:rsid w:val="00007E75"/>
    <w:rsid w:val="00020E0A"/>
    <w:rsid w:val="00021C51"/>
    <w:rsid w:val="00026588"/>
    <w:rsid w:val="000265C7"/>
    <w:rsid w:val="00027641"/>
    <w:rsid w:val="00027916"/>
    <w:rsid w:val="00027D5A"/>
    <w:rsid w:val="00030AC0"/>
    <w:rsid w:val="00030D11"/>
    <w:rsid w:val="00031336"/>
    <w:rsid w:val="0003164A"/>
    <w:rsid w:val="00033532"/>
    <w:rsid w:val="00033CF5"/>
    <w:rsid w:val="000346C4"/>
    <w:rsid w:val="00034731"/>
    <w:rsid w:val="000370DA"/>
    <w:rsid w:val="0003761F"/>
    <w:rsid w:val="00037B0C"/>
    <w:rsid w:val="00037D1E"/>
    <w:rsid w:val="00041657"/>
    <w:rsid w:val="00042C76"/>
    <w:rsid w:val="000456F3"/>
    <w:rsid w:val="00045AF8"/>
    <w:rsid w:val="000500EA"/>
    <w:rsid w:val="00050819"/>
    <w:rsid w:val="000509B8"/>
    <w:rsid w:val="000515A5"/>
    <w:rsid w:val="00061466"/>
    <w:rsid w:val="000619A0"/>
    <w:rsid w:val="0006653C"/>
    <w:rsid w:val="00066F92"/>
    <w:rsid w:val="000678BF"/>
    <w:rsid w:val="00067E5E"/>
    <w:rsid w:val="00070401"/>
    <w:rsid w:val="0007213A"/>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35EB"/>
    <w:rsid w:val="00185502"/>
    <w:rsid w:val="00186033"/>
    <w:rsid w:val="00186E8B"/>
    <w:rsid w:val="00190674"/>
    <w:rsid w:val="00191EC1"/>
    <w:rsid w:val="00193203"/>
    <w:rsid w:val="001A181F"/>
    <w:rsid w:val="001A1B9B"/>
    <w:rsid w:val="001A2F23"/>
    <w:rsid w:val="001A4918"/>
    <w:rsid w:val="001B0942"/>
    <w:rsid w:val="001B156E"/>
    <w:rsid w:val="001B2117"/>
    <w:rsid w:val="001B3A8B"/>
    <w:rsid w:val="001B6D95"/>
    <w:rsid w:val="001B72A1"/>
    <w:rsid w:val="001B7A93"/>
    <w:rsid w:val="001C0B5D"/>
    <w:rsid w:val="001C0F93"/>
    <w:rsid w:val="001C6751"/>
    <w:rsid w:val="001E126D"/>
    <w:rsid w:val="001E1E25"/>
    <w:rsid w:val="001E3B88"/>
    <w:rsid w:val="001E4F8B"/>
    <w:rsid w:val="001E6DE1"/>
    <w:rsid w:val="001E6FE2"/>
    <w:rsid w:val="001E7261"/>
    <w:rsid w:val="001F0D15"/>
    <w:rsid w:val="001F4CAC"/>
    <w:rsid w:val="001F506F"/>
    <w:rsid w:val="001F5AB8"/>
    <w:rsid w:val="001F5E65"/>
    <w:rsid w:val="001F614B"/>
    <w:rsid w:val="001F6861"/>
    <w:rsid w:val="00201970"/>
    <w:rsid w:val="00203F20"/>
    <w:rsid w:val="00211E8C"/>
    <w:rsid w:val="00212920"/>
    <w:rsid w:val="002155AB"/>
    <w:rsid w:val="002162EF"/>
    <w:rsid w:val="0022074A"/>
    <w:rsid w:val="002221DB"/>
    <w:rsid w:val="00225656"/>
    <w:rsid w:val="002259B5"/>
    <w:rsid w:val="00226369"/>
    <w:rsid w:val="0023060E"/>
    <w:rsid w:val="00230625"/>
    <w:rsid w:val="00231111"/>
    <w:rsid w:val="00236761"/>
    <w:rsid w:val="00237AA4"/>
    <w:rsid w:val="0024127F"/>
    <w:rsid w:val="00246A49"/>
    <w:rsid w:val="00250C12"/>
    <w:rsid w:val="00251671"/>
    <w:rsid w:val="00253692"/>
    <w:rsid w:val="00253BA3"/>
    <w:rsid w:val="00254306"/>
    <w:rsid w:val="00256DF3"/>
    <w:rsid w:val="0025795A"/>
    <w:rsid w:val="00257FA6"/>
    <w:rsid w:val="00261758"/>
    <w:rsid w:val="0026343E"/>
    <w:rsid w:val="00263734"/>
    <w:rsid w:val="00274B30"/>
    <w:rsid w:val="00276BFD"/>
    <w:rsid w:val="00280F39"/>
    <w:rsid w:val="00283884"/>
    <w:rsid w:val="0028466E"/>
    <w:rsid w:val="00284C4E"/>
    <w:rsid w:val="00285D7C"/>
    <w:rsid w:val="002871CA"/>
    <w:rsid w:val="002928BF"/>
    <w:rsid w:val="00292E4D"/>
    <w:rsid w:val="00295C35"/>
    <w:rsid w:val="002A02C8"/>
    <w:rsid w:val="002A18F5"/>
    <w:rsid w:val="002A2052"/>
    <w:rsid w:val="002B0290"/>
    <w:rsid w:val="002B077E"/>
    <w:rsid w:val="002B1EA9"/>
    <w:rsid w:val="002B3F33"/>
    <w:rsid w:val="002B4EF3"/>
    <w:rsid w:val="002B6167"/>
    <w:rsid w:val="002B61E7"/>
    <w:rsid w:val="002B7BC1"/>
    <w:rsid w:val="002C0085"/>
    <w:rsid w:val="002C3B12"/>
    <w:rsid w:val="002C3CC4"/>
    <w:rsid w:val="002C4927"/>
    <w:rsid w:val="002C4E03"/>
    <w:rsid w:val="002D0679"/>
    <w:rsid w:val="002D0A09"/>
    <w:rsid w:val="002D2C12"/>
    <w:rsid w:val="002D2DE1"/>
    <w:rsid w:val="002D32C6"/>
    <w:rsid w:val="002D3532"/>
    <w:rsid w:val="002D3B0C"/>
    <w:rsid w:val="002D6BF2"/>
    <w:rsid w:val="002E0A72"/>
    <w:rsid w:val="002E2B7F"/>
    <w:rsid w:val="002E2BC2"/>
    <w:rsid w:val="002E4D7E"/>
    <w:rsid w:val="002E5600"/>
    <w:rsid w:val="002E6EB1"/>
    <w:rsid w:val="002F1122"/>
    <w:rsid w:val="002F1A79"/>
    <w:rsid w:val="002F1AA0"/>
    <w:rsid w:val="002F2D13"/>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DDB"/>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75C54"/>
    <w:rsid w:val="00385DC1"/>
    <w:rsid w:val="003863C2"/>
    <w:rsid w:val="00386753"/>
    <w:rsid w:val="00395052"/>
    <w:rsid w:val="00396148"/>
    <w:rsid w:val="003967A0"/>
    <w:rsid w:val="003969A3"/>
    <w:rsid w:val="003A3487"/>
    <w:rsid w:val="003B12A5"/>
    <w:rsid w:val="003B198F"/>
    <w:rsid w:val="003C1C9B"/>
    <w:rsid w:val="003C2BD3"/>
    <w:rsid w:val="003C37AE"/>
    <w:rsid w:val="003C47C0"/>
    <w:rsid w:val="003C52F2"/>
    <w:rsid w:val="003C56DF"/>
    <w:rsid w:val="003D1F04"/>
    <w:rsid w:val="003D1F67"/>
    <w:rsid w:val="003D5F95"/>
    <w:rsid w:val="003D6D37"/>
    <w:rsid w:val="003E063C"/>
    <w:rsid w:val="003E076F"/>
    <w:rsid w:val="003E11D5"/>
    <w:rsid w:val="003E24AA"/>
    <w:rsid w:val="003E62A1"/>
    <w:rsid w:val="003E67C8"/>
    <w:rsid w:val="003E775C"/>
    <w:rsid w:val="003F0F19"/>
    <w:rsid w:val="003F1D8B"/>
    <w:rsid w:val="003F54CD"/>
    <w:rsid w:val="003F5E93"/>
    <w:rsid w:val="003F646E"/>
    <w:rsid w:val="004006EA"/>
    <w:rsid w:val="0041057F"/>
    <w:rsid w:val="00411854"/>
    <w:rsid w:val="00411E9F"/>
    <w:rsid w:val="00413B84"/>
    <w:rsid w:val="00415B82"/>
    <w:rsid w:val="00417399"/>
    <w:rsid w:val="00417CEF"/>
    <w:rsid w:val="004203F9"/>
    <w:rsid w:val="00421322"/>
    <w:rsid w:val="004216F7"/>
    <w:rsid w:val="00421AC4"/>
    <w:rsid w:val="00422380"/>
    <w:rsid w:val="00423756"/>
    <w:rsid w:val="00424D79"/>
    <w:rsid w:val="00433B44"/>
    <w:rsid w:val="0043405A"/>
    <w:rsid w:val="00434BD8"/>
    <w:rsid w:val="00436396"/>
    <w:rsid w:val="004374FF"/>
    <w:rsid w:val="0044627A"/>
    <w:rsid w:val="00446E25"/>
    <w:rsid w:val="0044724F"/>
    <w:rsid w:val="00450AE3"/>
    <w:rsid w:val="00451104"/>
    <w:rsid w:val="00451C00"/>
    <w:rsid w:val="004538DA"/>
    <w:rsid w:val="00456253"/>
    <w:rsid w:val="00463AD9"/>
    <w:rsid w:val="0046403A"/>
    <w:rsid w:val="00464BB3"/>
    <w:rsid w:val="00467110"/>
    <w:rsid w:val="00467454"/>
    <w:rsid w:val="0047088E"/>
    <w:rsid w:val="00472B7E"/>
    <w:rsid w:val="00475724"/>
    <w:rsid w:val="00475E2E"/>
    <w:rsid w:val="00477A2A"/>
    <w:rsid w:val="00477AFF"/>
    <w:rsid w:val="004823DF"/>
    <w:rsid w:val="00482813"/>
    <w:rsid w:val="0048408B"/>
    <w:rsid w:val="00487187"/>
    <w:rsid w:val="00487CCB"/>
    <w:rsid w:val="00492F0C"/>
    <w:rsid w:val="004931F2"/>
    <w:rsid w:val="004936A9"/>
    <w:rsid w:val="004938EF"/>
    <w:rsid w:val="00497062"/>
    <w:rsid w:val="004A0D34"/>
    <w:rsid w:val="004A1045"/>
    <w:rsid w:val="004A1DE0"/>
    <w:rsid w:val="004A1EDD"/>
    <w:rsid w:val="004A2214"/>
    <w:rsid w:val="004A37D7"/>
    <w:rsid w:val="004A4CD9"/>
    <w:rsid w:val="004A538B"/>
    <w:rsid w:val="004A697A"/>
    <w:rsid w:val="004B0EF2"/>
    <w:rsid w:val="004B5C12"/>
    <w:rsid w:val="004B6AC3"/>
    <w:rsid w:val="004B704F"/>
    <w:rsid w:val="004C1991"/>
    <w:rsid w:val="004C6E99"/>
    <w:rsid w:val="004D1546"/>
    <w:rsid w:val="004D2FF2"/>
    <w:rsid w:val="004D38AB"/>
    <w:rsid w:val="004D57E8"/>
    <w:rsid w:val="004D7E9D"/>
    <w:rsid w:val="004E0CA0"/>
    <w:rsid w:val="004E1752"/>
    <w:rsid w:val="004E2CEE"/>
    <w:rsid w:val="004E38FF"/>
    <w:rsid w:val="004E42A6"/>
    <w:rsid w:val="004E68F0"/>
    <w:rsid w:val="004E74F8"/>
    <w:rsid w:val="004E7F4F"/>
    <w:rsid w:val="004F0530"/>
    <w:rsid w:val="004F15E2"/>
    <w:rsid w:val="004F2566"/>
    <w:rsid w:val="004F2717"/>
    <w:rsid w:val="004F4FF4"/>
    <w:rsid w:val="004F796F"/>
    <w:rsid w:val="005027F2"/>
    <w:rsid w:val="00505936"/>
    <w:rsid w:val="00507519"/>
    <w:rsid w:val="0051043D"/>
    <w:rsid w:val="005109FD"/>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42116"/>
    <w:rsid w:val="00543530"/>
    <w:rsid w:val="0054502A"/>
    <w:rsid w:val="00546CFF"/>
    <w:rsid w:val="00550C3D"/>
    <w:rsid w:val="00552A10"/>
    <w:rsid w:val="00553411"/>
    <w:rsid w:val="00555570"/>
    <w:rsid w:val="005579DF"/>
    <w:rsid w:val="00560C8E"/>
    <w:rsid w:val="005626A3"/>
    <w:rsid w:val="00563484"/>
    <w:rsid w:val="00567357"/>
    <w:rsid w:val="00570AE7"/>
    <w:rsid w:val="00574879"/>
    <w:rsid w:val="00582AB7"/>
    <w:rsid w:val="005830E4"/>
    <w:rsid w:val="00583A17"/>
    <w:rsid w:val="005856C7"/>
    <w:rsid w:val="00587196"/>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D2129"/>
    <w:rsid w:val="005D2887"/>
    <w:rsid w:val="005D3D83"/>
    <w:rsid w:val="005D4E27"/>
    <w:rsid w:val="005D5DC1"/>
    <w:rsid w:val="005D5E27"/>
    <w:rsid w:val="005D78F1"/>
    <w:rsid w:val="005D7D60"/>
    <w:rsid w:val="005E0D22"/>
    <w:rsid w:val="005E35D4"/>
    <w:rsid w:val="005F0359"/>
    <w:rsid w:val="005F093D"/>
    <w:rsid w:val="005F12A1"/>
    <w:rsid w:val="005F2453"/>
    <w:rsid w:val="005F63FB"/>
    <w:rsid w:val="006022B2"/>
    <w:rsid w:val="006043FB"/>
    <w:rsid w:val="0060743E"/>
    <w:rsid w:val="00610041"/>
    <w:rsid w:val="0061097C"/>
    <w:rsid w:val="00611FDD"/>
    <w:rsid w:val="00617CB8"/>
    <w:rsid w:val="006200ED"/>
    <w:rsid w:val="0062149D"/>
    <w:rsid w:val="00624726"/>
    <w:rsid w:val="0062677F"/>
    <w:rsid w:val="00627EF2"/>
    <w:rsid w:val="0063034A"/>
    <w:rsid w:val="00630ED5"/>
    <w:rsid w:val="00633B42"/>
    <w:rsid w:val="00641242"/>
    <w:rsid w:val="00647457"/>
    <w:rsid w:val="006475D0"/>
    <w:rsid w:val="00650564"/>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36AB"/>
    <w:rsid w:val="00693C67"/>
    <w:rsid w:val="00695CCD"/>
    <w:rsid w:val="00697494"/>
    <w:rsid w:val="006A0CA1"/>
    <w:rsid w:val="006A257B"/>
    <w:rsid w:val="006A3973"/>
    <w:rsid w:val="006A3DC9"/>
    <w:rsid w:val="006A46DD"/>
    <w:rsid w:val="006A51AD"/>
    <w:rsid w:val="006B280E"/>
    <w:rsid w:val="006B4E4E"/>
    <w:rsid w:val="006C05B5"/>
    <w:rsid w:val="006C1791"/>
    <w:rsid w:val="006D3144"/>
    <w:rsid w:val="006D33EC"/>
    <w:rsid w:val="006D47DA"/>
    <w:rsid w:val="006D6071"/>
    <w:rsid w:val="006E2AE8"/>
    <w:rsid w:val="006E3A40"/>
    <w:rsid w:val="006E7AD5"/>
    <w:rsid w:val="006F0445"/>
    <w:rsid w:val="006F1EAE"/>
    <w:rsid w:val="006F2D0F"/>
    <w:rsid w:val="006F371A"/>
    <w:rsid w:val="006F4485"/>
    <w:rsid w:val="006F4C94"/>
    <w:rsid w:val="006F5A89"/>
    <w:rsid w:val="006F7843"/>
    <w:rsid w:val="006F79B5"/>
    <w:rsid w:val="0070024A"/>
    <w:rsid w:val="00702BD1"/>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4381"/>
    <w:rsid w:val="007B551A"/>
    <w:rsid w:val="007C0980"/>
    <w:rsid w:val="007C0F06"/>
    <w:rsid w:val="007C22A0"/>
    <w:rsid w:val="007C2514"/>
    <w:rsid w:val="007C4255"/>
    <w:rsid w:val="007C42D7"/>
    <w:rsid w:val="007C5829"/>
    <w:rsid w:val="007C7CD6"/>
    <w:rsid w:val="007D7EA2"/>
    <w:rsid w:val="007E2630"/>
    <w:rsid w:val="007E3AED"/>
    <w:rsid w:val="007E55C1"/>
    <w:rsid w:val="007E60F7"/>
    <w:rsid w:val="007E6FFB"/>
    <w:rsid w:val="007F2CF3"/>
    <w:rsid w:val="007F3719"/>
    <w:rsid w:val="007F473B"/>
    <w:rsid w:val="007F60AE"/>
    <w:rsid w:val="007F7F54"/>
    <w:rsid w:val="00804F5E"/>
    <w:rsid w:val="00810C77"/>
    <w:rsid w:val="008120F4"/>
    <w:rsid w:val="008153CF"/>
    <w:rsid w:val="008233CA"/>
    <w:rsid w:val="00831F84"/>
    <w:rsid w:val="00832843"/>
    <w:rsid w:val="00835DFD"/>
    <w:rsid w:val="00836D21"/>
    <w:rsid w:val="00841ED7"/>
    <w:rsid w:val="00845316"/>
    <w:rsid w:val="00851355"/>
    <w:rsid w:val="00851859"/>
    <w:rsid w:val="0085215E"/>
    <w:rsid w:val="00852EF1"/>
    <w:rsid w:val="008553E3"/>
    <w:rsid w:val="00857A90"/>
    <w:rsid w:val="008616C2"/>
    <w:rsid w:val="00862432"/>
    <w:rsid w:val="00862A0E"/>
    <w:rsid w:val="008655D9"/>
    <w:rsid w:val="008671FC"/>
    <w:rsid w:val="00870879"/>
    <w:rsid w:val="00874EBE"/>
    <w:rsid w:val="008809AA"/>
    <w:rsid w:val="0088241C"/>
    <w:rsid w:val="0088401A"/>
    <w:rsid w:val="00884649"/>
    <w:rsid w:val="00890843"/>
    <w:rsid w:val="008913BB"/>
    <w:rsid w:val="008929DD"/>
    <w:rsid w:val="00893106"/>
    <w:rsid w:val="00895D10"/>
    <w:rsid w:val="00896C31"/>
    <w:rsid w:val="00896E2E"/>
    <w:rsid w:val="00897770"/>
    <w:rsid w:val="008A01E9"/>
    <w:rsid w:val="008A13FF"/>
    <w:rsid w:val="008A5D72"/>
    <w:rsid w:val="008A72C4"/>
    <w:rsid w:val="008A7DD0"/>
    <w:rsid w:val="008B10DB"/>
    <w:rsid w:val="008B28C3"/>
    <w:rsid w:val="008B2A35"/>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6701"/>
    <w:rsid w:val="008F1068"/>
    <w:rsid w:val="008F1520"/>
    <w:rsid w:val="008F5322"/>
    <w:rsid w:val="008F65D2"/>
    <w:rsid w:val="008F6955"/>
    <w:rsid w:val="009025AD"/>
    <w:rsid w:val="00904CB1"/>
    <w:rsid w:val="009072AA"/>
    <w:rsid w:val="009078C0"/>
    <w:rsid w:val="009104DB"/>
    <w:rsid w:val="00910A81"/>
    <w:rsid w:val="009112ED"/>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2548"/>
    <w:rsid w:val="0094283C"/>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F40"/>
    <w:rsid w:val="00982304"/>
    <w:rsid w:val="009854D6"/>
    <w:rsid w:val="009866A1"/>
    <w:rsid w:val="00990415"/>
    <w:rsid w:val="00990A2A"/>
    <w:rsid w:val="009916A0"/>
    <w:rsid w:val="00991789"/>
    <w:rsid w:val="009930D4"/>
    <w:rsid w:val="009955D4"/>
    <w:rsid w:val="00995B37"/>
    <w:rsid w:val="009A01C6"/>
    <w:rsid w:val="009A09FC"/>
    <w:rsid w:val="009A2C4B"/>
    <w:rsid w:val="009A3F1C"/>
    <w:rsid w:val="009A7327"/>
    <w:rsid w:val="009A755A"/>
    <w:rsid w:val="009B17DF"/>
    <w:rsid w:val="009B2BDF"/>
    <w:rsid w:val="009B2EF4"/>
    <w:rsid w:val="009B4E1D"/>
    <w:rsid w:val="009C6D4F"/>
    <w:rsid w:val="009C6DF7"/>
    <w:rsid w:val="009D0713"/>
    <w:rsid w:val="009D24E4"/>
    <w:rsid w:val="009D392F"/>
    <w:rsid w:val="009D5B3F"/>
    <w:rsid w:val="009E4E0A"/>
    <w:rsid w:val="009E717D"/>
    <w:rsid w:val="009F2FF8"/>
    <w:rsid w:val="009F321F"/>
    <w:rsid w:val="009F345B"/>
    <w:rsid w:val="009F659D"/>
    <w:rsid w:val="009F6FE9"/>
    <w:rsid w:val="009F7152"/>
    <w:rsid w:val="00A000D1"/>
    <w:rsid w:val="00A00362"/>
    <w:rsid w:val="00A00511"/>
    <w:rsid w:val="00A030CB"/>
    <w:rsid w:val="00A0426D"/>
    <w:rsid w:val="00A04A96"/>
    <w:rsid w:val="00A1019C"/>
    <w:rsid w:val="00A1340A"/>
    <w:rsid w:val="00A15BE0"/>
    <w:rsid w:val="00A15D07"/>
    <w:rsid w:val="00A22D7F"/>
    <w:rsid w:val="00A23BE0"/>
    <w:rsid w:val="00A245A7"/>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598"/>
    <w:rsid w:val="00A573E1"/>
    <w:rsid w:val="00A62403"/>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7A5B"/>
    <w:rsid w:val="00AA15DF"/>
    <w:rsid w:val="00AA1B72"/>
    <w:rsid w:val="00AA2BFE"/>
    <w:rsid w:val="00AA47EB"/>
    <w:rsid w:val="00AA4C92"/>
    <w:rsid w:val="00AA5ED0"/>
    <w:rsid w:val="00AA60A8"/>
    <w:rsid w:val="00AA70C9"/>
    <w:rsid w:val="00AB282E"/>
    <w:rsid w:val="00AB35AB"/>
    <w:rsid w:val="00AB3A1E"/>
    <w:rsid w:val="00AB4952"/>
    <w:rsid w:val="00AB4A48"/>
    <w:rsid w:val="00AB7D62"/>
    <w:rsid w:val="00AC0D49"/>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4A13"/>
    <w:rsid w:val="00B06218"/>
    <w:rsid w:val="00B06F3F"/>
    <w:rsid w:val="00B0729C"/>
    <w:rsid w:val="00B072D8"/>
    <w:rsid w:val="00B1235B"/>
    <w:rsid w:val="00B12B78"/>
    <w:rsid w:val="00B12EA8"/>
    <w:rsid w:val="00B131E5"/>
    <w:rsid w:val="00B17D6F"/>
    <w:rsid w:val="00B2020B"/>
    <w:rsid w:val="00B20369"/>
    <w:rsid w:val="00B20962"/>
    <w:rsid w:val="00B21671"/>
    <w:rsid w:val="00B23488"/>
    <w:rsid w:val="00B23DB8"/>
    <w:rsid w:val="00B26594"/>
    <w:rsid w:val="00B271E2"/>
    <w:rsid w:val="00B27A50"/>
    <w:rsid w:val="00B3195E"/>
    <w:rsid w:val="00B33CBA"/>
    <w:rsid w:val="00B36C66"/>
    <w:rsid w:val="00B404AD"/>
    <w:rsid w:val="00B44D7F"/>
    <w:rsid w:val="00B463B7"/>
    <w:rsid w:val="00B46E7B"/>
    <w:rsid w:val="00B51AEE"/>
    <w:rsid w:val="00B51BCC"/>
    <w:rsid w:val="00B563A8"/>
    <w:rsid w:val="00B567AD"/>
    <w:rsid w:val="00B571D3"/>
    <w:rsid w:val="00B57FDE"/>
    <w:rsid w:val="00B62079"/>
    <w:rsid w:val="00B63795"/>
    <w:rsid w:val="00B645C5"/>
    <w:rsid w:val="00B65941"/>
    <w:rsid w:val="00B74C11"/>
    <w:rsid w:val="00B74C8C"/>
    <w:rsid w:val="00B75D7D"/>
    <w:rsid w:val="00B76EFF"/>
    <w:rsid w:val="00B77C56"/>
    <w:rsid w:val="00B83EC2"/>
    <w:rsid w:val="00B95DD2"/>
    <w:rsid w:val="00B9762D"/>
    <w:rsid w:val="00BA11D8"/>
    <w:rsid w:val="00BA4151"/>
    <w:rsid w:val="00BA7204"/>
    <w:rsid w:val="00BB1A69"/>
    <w:rsid w:val="00BB21AC"/>
    <w:rsid w:val="00BB53DC"/>
    <w:rsid w:val="00BB5812"/>
    <w:rsid w:val="00BC25B9"/>
    <w:rsid w:val="00BC292F"/>
    <w:rsid w:val="00BC4922"/>
    <w:rsid w:val="00BD2F4E"/>
    <w:rsid w:val="00BD4A55"/>
    <w:rsid w:val="00BD4CC8"/>
    <w:rsid w:val="00BD5883"/>
    <w:rsid w:val="00BD7169"/>
    <w:rsid w:val="00BE04D9"/>
    <w:rsid w:val="00BE0921"/>
    <w:rsid w:val="00BE0B5F"/>
    <w:rsid w:val="00BE1837"/>
    <w:rsid w:val="00BE3642"/>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65A2"/>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80A64"/>
    <w:rsid w:val="00C8152E"/>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119A"/>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C7216"/>
    <w:rsid w:val="00CD1DB2"/>
    <w:rsid w:val="00CD6257"/>
    <w:rsid w:val="00CD7C2B"/>
    <w:rsid w:val="00CE1693"/>
    <w:rsid w:val="00CE42B0"/>
    <w:rsid w:val="00CE50B2"/>
    <w:rsid w:val="00CF0F18"/>
    <w:rsid w:val="00CF1CD4"/>
    <w:rsid w:val="00CF472C"/>
    <w:rsid w:val="00CF5F33"/>
    <w:rsid w:val="00D00603"/>
    <w:rsid w:val="00D0366C"/>
    <w:rsid w:val="00D04901"/>
    <w:rsid w:val="00D053FA"/>
    <w:rsid w:val="00D10CB4"/>
    <w:rsid w:val="00D12CA4"/>
    <w:rsid w:val="00D17615"/>
    <w:rsid w:val="00D17E49"/>
    <w:rsid w:val="00D233F6"/>
    <w:rsid w:val="00D2671B"/>
    <w:rsid w:val="00D267AE"/>
    <w:rsid w:val="00D26FB5"/>
    <w:rsid w:val="00D271C3"/>
    <w:rsid w:val="00D32AE5"/>
    <w:rsid w:val="00D33636"/>
    <w:rsid w:val="00D34940"/>
    <w:rsid w:val="00D35A2F"/>
    <w:rsid w:val="00D41F04"/>
    <w:rsid w:val="00D435FB"/>
    <w:rsid w:val="00D43840"/>
    <w:rsid w:val="00D45D0D"/>
    <w:rsid w:val="00D47270"/>
    <w:rsid w:val="00D4737B"/>
    <w:rsid w:val="00D5085F"/>
    <w:rsid w:val="00D50FE0"/>
    <w:rsid w:val="00D52E0A"/>
    <w:rsid w:val="00D53383"/>
    <w:rsid w:val="00D53A61"/>
    <w:rsid w:val="00D5588A"/>
    <w:rsid w:val="00D63AF0"/>
    <w:rsid w:val="00D660E5"/>
    <w:rsid w:val="00D663E3"/>
    <w:rsid w:val="00D6642C"/>
    <w:rsid w:val="00D66C75"/>
    <w:rsid w:val="00D7255A"/>
    <w:rsid w:val="00D74268"/>
    <w:rsid w:val="00D7463F"/>
    <w:rsid w:val="00D75B54"/>
    <w:rsid w:val="00D76568"/>
    <w:rsid w:val="00D84414"/>
    <w:rsid w:val="00D860CC"/>
    <w:rsid w:val="00D8660F"/>
    <w:rsid w:val="00D868BC"/>
    <w:rsid w:val="00D87080"/>
    <w:rsid w:val="00D87BB0"/>
    <w:rsid w:val="00D87BB7"/>
    <w:rsid w:val="00D9003E"/>
    <w:rsid w:val="00D901A6"/>
    <w:rsid w:val="00D90C62"/>
    <w:rsid w:val="00DA0001"/>
    <w:rsid w:val="00DA0062"/>
    <w:rsid w:val="00DA3DDA"/>
    <w:rsid w:val="00DA5A0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98C"/>
    <w:rsid w:val="00DE7BEF"/>
    <w:rsid w:val="00DF0595"/>
    <w:rsid w:val="00DF0AB3"/>
    <w:rsid w:val="00DF1C08"/>
    <w:rsid w:val="00DF6789"/>
    <w:rsid w:val="00DF7D26"/>
    <w:rsid w:val="00E01CDE"/>
    <w:rsid w:val="00E01EC0"/>
    <w:rsid w:val="00E02B09"/>
    <w:rsid w:val="00E042D4"/>
    <w:rsid w:val="00E05400"/>
    <w:rsid w:val="00E05A1C"/>
    <w:rsid w:val="00E05AE2"/>
    <w:rsid w:val="00E0691C"/>
    <w:rsid w:val="00E07A08"/>
    <w:rsid w:val="00E111DF"/>
    <w:rsid w:val="00E11C05"/>
    <w:rsid w:val="00E1341F"/>
    <w:rsid w:val="00E13546"/>
    <w:rsid w:val="00E136EF"/>
    <w:rsid w:val="00E15576"/>
    <w:rsid w:val="00E16418"/>
    <w:rsid w:val="00E16709"/>
    <w:rsid w:val="00E178ED"/>
    <w:rsid w:val="00E21276"/>
    <w:rsid w:val="00E219CF"/>
    <w:rsid w:val="00E22664"/>
    <w:rsid w:val="00E23412"/>
    <w:rsid w:val="00E2726B"/>
    <w:rsid w:val="00E313F6"/>
    <w:rsid w:val="00E31A1D"/>
    <w:rsid w:val="00E31EB1"/>
    <w:rsid w:val="00E32532"/>
    <w:rsid w:val="00E37D9D"/>
    <w:rsid w:val="00E4074E"/>
    <w:rsid w:val="00E414DC"/>
    <w:rsid w:val="00E42FD0"/>
    <w:rsid w:val="00E4349C"/>
    <w:rsid w:val="00E449D4"/>
    <w:rsid w:val="00E462F1"/>
    <w:rsid w:val="00E524C6"/>
    <w:rsid w:val="00E5251F"/>
    <w:rsid w:val="00E529AB"/>
    <w:rsid w:val="00E52A1F"/>
    <w:rsid w:val="00E54AA7"/>
    <w:rsid w:val="00E555FD"/>
    <w:rsid w:val="00E614B9"/>
    <w:rsid w:val="00E6418A"/>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870B2"/>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7055"/>
    <w:rsid w:val="00F10A73"/>
    <w:rsid w:val="00F15247"/>
    <w:rsid w:val="00F173EC"/>
    <w:rsid w:val="00F17B6C"/>
    <w:rsid w:val="00F206F6"/>
    <w:rsid w:val="00F212D7"/>
    <w:rsid w:val="00F225B0"/>
    <w:rsid w:val="00F25F51"/>
    <w:rsid w:val="00F3030C"/>
    <w:rsid w:val="00F3056F"/>
    <w:rsid w:val="00F308BA"/>
    <w:rsid w:val="00F30D31"/>
    <w:rsid w:val="00F32D1E"/>
    <w:rsid w:val="00F3351B"/>
    <w:rsid w:val="00F36609"/>
    <w:rsid w:val="00F4051C"/>
    <w:rsid w:val="00F41469"/>
    <w:rsid w:val="00F4427C"/>
    <w:rsid w:val="00F44DF9"/>
    <w:rsid w:val="00F44F3C"/>
    <w:rsid w:val="00F456FD"/>
    <w:rsid w:val="00F46808"/>
    <w:rsid w:val="00F51EA3"/>
    <w:rsid w:val="00F53ED2"/>
    <w:rsid w:val="00F612BC"/>
    <w:rsid w:val="00F61616"/>
    <w:rsid w:val="00F62059"/>
    <w:rsid w:val="00F62FC6"/>
    <w:rsid w:val="00F65211"/>
    <w:rsid w:val="00F66A91"/>
    <w:rsid w:val="00F71CD6"/>
    <w:rsid w:val="00F75217"/>
    <w:rsid w:val="00F77405"/>
    <w:rsid w:val="00F80718"/>
    <w:rsid w:val="00F80C64"/>
    <w:rsid w:val="00F80DA4"/>
    <w:rsid w:val="00F8161E"/>
    <w:rsid w:val="00F81E17"/>
    <w:rsid w:val="00F82AD2"/>
    <w:rsid w:val="00F85BE4"/>
    <w:rsid w:val="00F91984"/>
    <w:rsid w:val="00F91F40"/>
    <w:rsid w:val="00F928B8"/>
    <w:rsid w:val="00F94AF5"/>
    <w:rsid w:val="00F95DCA"/>
    <w:rsid w:val="00F96814"/>
    <w:rsid w:val="00F96CBB"/>
    <w:rsid w:val="00FA0805"/>
    <w:rsid w:val="00FA1187"/>
    <w:rsid w:val="00FA4562"/>
    <w:rsid w:val="00FA48C5"/>
    <w:rsid w:val="00FA664C"/>
    <w:rsid w:val="00FA676A"/>
    <w:rsid w:val="00FB3866"/>
    <w:rsid w:val="00FB5828"/>
    <w:rsid w:val="00FB6C8C"/>
    <w:rsid w:val="00FB78D9"/>
    <w:rsid w:val="00FC356C"/>
    <w:rsid w:val="00FC38EF"/>
    <w:rsid w:val="00FC3B97"/>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3E92EB5"/>
    <w:rsid w:val="03F41DBA"/>
    <w:rsid w:val="0423034E"/>
    <w:rsid w:val="06A34A4A"/>
    <w:rsid w:val="074A534B"/>
    <w:rsid w:val="0834480F"/>
    <w:rsid w:val="095A1D50"/>
    <w:rsid w:val="0C1C5013"/>
    <w:rsid w:val="0CDF1A00"/>
    <w:rsid w:val="0FF653FA"/>
    <w:rsid w:val="114B0313"/>
    <w:rsid w:val="14213BED"/>
    <w:rsid w:val="14FC2F8D"/>
    <w:rsid w:val="18E846D5"/>
    <w:rsid w:val="1A18015E"/>
    <w:rsid w:val="1DEB0A3D"/>
    <w:rsid w:val="20A506C3"/>
    <w:rsid w:val="23B105BF"/>
    <w:rsid w:val="2DB945AD"/>
    <w:rsid w:val="34FA0CBB"/>
    <w:rsid w:val="36513340"/>
    <w:rsid w:val="369E3E01"/>
    <w:rsid w:val="38FC729C"/>
    <w:rsid w:val="3A96309E"/>
    <w:rsid w:val="3AA97806"/>
    <w:rsid w:val="3D862028"/>
    <w:rsid w:val="3DA32ECA"/>
    <w:rsid w:val="49B84D57"/>
    <w:rsid w:val="4F670745"/>
    <w:rsid w:val="50BD42BD"/>
    <w:rsid w:val="52641EB1"/>
    <w:rsid w:val="53CB0EBF"/>
    <w:rsid w:val="559A1AA0"/>
    <w:rsid w:val="580F45DF"/>
    <w:rsid w:val="5A313214"/>
    <w:rsid w:val="5CEC5CA3"/>
    <w:rsid w:val="5E581753"/>
    <w:rsid w:val="5E8C253F"/>
    <w:rsid w:val="62BA675C"/>
    <w:rsid w:val="64224BC6"/>
    <w:rsid w:val="64C57DD1"/>
    <w:rsid w:val="68EB5243"/>
    <w:rsid w:val="6CE10F49"/>
    <w:rsid w:val="6F037ACB"/>
    <w:rsid w:val="707849F2"/>
    <w:rsid w:val="7BF473AC"/>
    <w:rsid w:val="7C49611A"/>
    <w:rsid w:val="7E081C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8"/>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basedOn w:val="1"/>
    <w:next w:val="1"/>
    <w:link w:val="57"/>
    <w:qFormat/>
    <w:uiPriority w:val="0"/>
    <w:pPr>
      <w:numPr>
        <w:ilvl w:val="2"/>
        <w:numId w:val="1"/>
      </w:numPr>
      <w:jc w:val="center"/>
      <w:outlineLvl w:val="2"/>
    </w:pPr>
    <w:rPr>
      <w:rFonts w:ascii="宋体" w:hAnsi="宋体"/>
      <w:b/>
      <w:bCs/>
      <w:snapToGrid w:val="0"/>
      <w:sz w:val="24"/>
      <w:szCs w:val="21"/>
    </w:rPr>
  </w:style>
  <w:style w:type="paragraph" w:styleId="5">
    <w:name w:val="heading 4"/>
    <w:basedOn w:val="1"/>
    <w:next w:val="1"/>
    <w:link w:val="56"/>
    <w:qFormat/>
    <w:uiPriority w:val="0"/>
    <w:pPr>
      <w:numPr>
        <w:ilvl w:val="3"/>
        <w:numId w:val="1"/>
      </w:numPr>
      <w:tabs>
        <w:tab w:val="left" w:pos="0"/>
      </w:tabs>
      <w:ind w:left="-2" w:leftChars="-50" w:hanging="103" w:hangingChars="49"/>
      <w:outlineLvl w:val="3"/>
    </w:pPr>
    <w:rPr>
      <w:rFonts w:ascii="宋体" w:hAnsi="宋体"/>
      <w:b/>
      <w:bCs/>
      <w:snapToGrid w:val="0"/>
      <w:szCs w:val="21"/>
    </w:rPr>
  </w:style>
  <w:style w:type="paragraph" w:styleId="6">
    <w:name w:val="heading 5"/>
    <w:basedOn w:val="1"/>
    <w:next w:val="1"/>
    <w:link w:val="55"/>
    <w:qFormat/>
    <w:uiPriority w:val="0"/>
    <w:pPr>
      <w:keepNext/>
      <w:keepLines/>
      <w:numPr>
        <w:ilvl w:val="4"/>
        <w:numId w:val="1"/>
      </w:numPr>
      <w:ind w:left="142"/>
      <w:outlineLvl w:val="4"/>
    </w:pPr>
    <w:rPr>
      <w:rFonts w:ascii="宋体" w:hAnsi="宋体"/>
      <w:bCs/>
      <w:snapToGrid w:val="0"/>
      <w:szCs w:val="21"/>
    </w:rPr>
  </w:style>
  <w:style w:type="paragraph" w:styleId="7">
    <w:name w:val="heading 6"/>
    <w:next w:val="8"/>
    <w:link w:val="54"/>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53"/>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52"/>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51"/>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line="240" w:lineRule="auto"/>
      <w:ind w:left="2520" w:leftChars="1200" w:firstLine="0" w:firstLineChars="0"/>
    </w:pPr>
    <w:rPr>
      <w:rFonts w:asciiTheme="minorHAnsi" w:hAnsiTheme="minorHAnsi" w:eastAsiaTheme="minorEastAsia" w:cstheme="minorBidi"/>
      <w:szCs w:val="22"/>
    </w:rPr>
  </w:style>
  <w:style w:type="paragraph" w:styleId="12">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3">
    <w:name w:val="caption"/>
    <w:basedOn w:val="1"/>
    <w:next w:val="1"/>
    <w:qFormat/>
    <w:uiPriority w:val="0"/>
    <w:pPr>
      <w:spacing w:line="240" w:lineRule="auto"/>
      <w:ind w:firstLine="129" w:firstLineChars="46"/>
    </w:pPr>
    <w:rPr>
      <w:rFonts w:ascii="黑体" w:hAnsi="黑体" w:eastAsia="黑体"/>
      <w:b/>
      <w:sz w:val="28"/>
      <w:szCs w:val="28"/>
    </w:rPr>
  </w:style>
  <w:style w:type="paragraph" w:styleId="14">
    <w:name w:val="Document Map"/>
    <w:basedOn w:val="1"/>
    <w:link w:val="88"/>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5">
    <w:name w:val="annotation text"/>
    <w:basedOn w:val="1"/>
    <w:link w:val="76"/>
    <w:qFormat/>
    <w:uiPriority w:val="0"/>
    <w:pPr>
      <w:adjustRightInd w:val="0"/>
      <w:spacing w:line="360" w:lineRule="atLeast"/>
      <w:jc w:val="left"/>
      <w:textAlignment w:val="baseline"/>
    </w:pPr>
    <w:rPr>
      <w:kern w:val="0"/>
      <w:sz w:val="24"/>
      <w:szCs w:val="20"/>
    </w:rPr>
  </w:style>
  <w:style w:type="paragraph" w:styleId="16">
    <w:name w:val="Body Text 3"/>
    <w:basedOn w:val="1"/>
    <w:link w:val="85"/>
    <w:unhideWhenUsed/>
    <w:qFormat/>
    <w:uiPriority w:val="0"/>
    <w:pPr>
      <w:widowControl/>
      <w:spacing w:afterLines="50" w:line="300" w:lineRule="auto"/>
      <w:ind w:firstLine="0" w:firstLineChars="0"/>
      <w:jc w:val="left"/>
    </w:pPr>
    <w:rPr>
      <w:rFonts w:ascii="Arial" w:hAnsi="Arial"/>
      <w:color w:val="FF0000"/>
      <w:sz w:val="24"/>
    </w:rPr>
  </w:style>
  <w:style w:type="paragraph" w:styleId="17">
    <w:name w:val="Body Text"/>
    <w:basedOn w:val="1"/>
    <w:link w:val="81"/>
    <w:unhideWhenUsed/>
    <w:qFormat/>
    <w:uiPriority w:val="0"/>
    <w:pPr>
      <w:widowControl/>
      <w:ind w:firstLine="0" w:firstLineChars="0"/>
      <w:jc w:val="left"/>
    </w:pPr>
    <w:rPr>
      <w:rFonts w:ascii="宋体" w:hAnsi="宋体"/>
      <w:kern w:val="0"/>
      <w:sz w:val="24"/>
      <w:lang w:eastAsia="en-US" w:bidi="en-US"/>
    </w:rPr>
  </w:style>
  <w:style w:type="paragraph" w:styleId="18">
    <w:name w:val="Body Text Indent"/>
    <w:basedOn w:val="1"/>
    <w:link w:val="82"/>
    <w:unhideWhenUsed/>
    <w:qFormat/>
    <w:uiPriority w:val="0"/>
    <w:pPr>
      <w:widowControl/>
      <w:spacing w:line="240" w:lineRule="auto"/>
      <w:ind w:firstLine="570" w:firstLineChars="0"/>
      <w:jc w:val="left"/>
    </w:pPr>
    <w:rPr>
      <w:rFonts w:ascii="宋体" w:hAnsi="宋体"/>
      <w:color w:val="000000"/>
      <w:sz w:val="28"/>
      <w:szCs w:val="20"/>
    </w:rPr>
  </w:style>
  <w:style w:type="paragraph" w:styleId="19">
    <w:name w:val="toc 5"/>
    <w:basedOn w:val="1"/>
    <w:next w:val="1"/>
    <w:unhideWhenUsed/>
    <w:qFormat/>
    <w:uiPriority w:val="39"/>
    <w:pPr>
      <w:tabs>
        <w:tab w:val="right" w:leader="dot" w:pos="8296"/>
      </w:tabs>
      <w:ind w:left="1050" w:leftChars="500"/>
    </w:pPr>
  </w:style>
  <w:style w:type="paragraph" w:styleId="20">
    <w:name w:val="toc 3"/>
    <w:basedOn w:val="1"/>
    <w:next w:val="1"/>
    <w:qFormat/>
    <w:uiPriority w:val="39"/>
    <w:pPr>
      <w:ind w:left="840" w:leftChars="400"/>
    </w:pPr>
  </w:style>
  <w:style w:type="paragraph" w:styleId="21">
    <w:name w:val="Plain Text"/>
    <w:basedOn w:val="1"/>
    <w:link w:val="75"/>
    <w:qFormat/>
    <w:uiPriority w:val="0"/>
    <w:rPr>
      <w:rFonts w:ascii="宋体" w:hAnsi="Courier New"/>
      <w:szCs w:val="21"/>
    </w:rPr>
  </w:style>
  <w:style w:type="paragraph" w:styleId="22">
    <w:name w:val="toc 8"/>
    <w:basedOn w:val="1"/>
    <w:next w:val="1"/>
    <w:unhideWhenUsed/>
    <w:qFormat/>
    <w:uiPriority w:val="39"/>
    <w:pPr>
      <w:spacing w:line="240" w:lineRule="auto"/>
      <w:ind w:left="2940" w:leftChars="1400" w:firstLine="0" w:firstLineChars="0"/>
    </w:pPr>
    <w:rPr>
      <w:rFonts w:asciiTheme="minorHAnsi" w:hAnsiTheme="minorHAnsi" w:eastAsiaTheme="minorEastAsia" w:cstheme="minorBidi"/>
      <w:szCs w:val="22"/>
    </w:rPr>
  </w:style>
  <w:style w:type="paragraph" w:styleId="23">
    <w:name w:val="Date"/>
    <w:basedOn w:val="1"/>
    <w:next w:val="1"/>
    <w:link w:val="74"/>
    <w:qFormat/>
    <w:uiPriority w:val="0"/>
    <w:pPr>
      <w:ind w:left="100" w:leftChars="2500"/>
    </w:pPr>
  </w:style>
  <w:style w:type="paragraph" w:styleId="24">
    <w:name w:val="Body Text Indent 2"/>
    <w:basedOn w:val="1"/>
    <w:link w:val="86"/>
    <w:unhideWhenUsed/>
    <w:qFormat/>
    <w:uiPriority w:val="0"/>
    <w:pPr>
      <w:widowControl/>
      <w:spacing w:after="50" w:line="300" w:lineRule="auto"/>
      <w:ind w:left="630" w:leftChars="300" w:firstLine="0" w:firstLineChars="0"/>
      <w:jc w:val="left"/>
    </w:pPr>
    <w:rPr>
      <w:rFonts w:ascii="Arial" w:hAnsi="Arial"/>
      <w:sz w:val="24"/>
    </w:rPr>
  </w:style>
  <w:style w:type="paragraph" w:styleId="25">
    <w:name w:val="Balloon Text"/>
    <w:basedOn w:val="1"/>
    <w:link w:val="78"/>
    <w:semiHidden/>
    <w:qFormat/>
    <w:uiPriority w:val="0"/>
    <w:rPr>
      <w:sz w:val="18"/>
      <w:szCs w:val="18"/>
    </w:rPr>
  </w:style>
  <w:style w:type="paragraph" w:styleId="26">
    <w:name w:val="footer"/>
    <w:basedOn w:val="1"/>
    <w:link w:val="71"/>
    <w:qFormat/>
    <w:uiPriority w:val="99"/>
    <w:pPr>
      <w:tabs>
        <w:tab w:val="center" w:pos="4153"/>
        <w:tab w:val="right" w:pos="8306"/>
      </w:tabs>
      <w:snapToGrid w:val="0"/>
      <w:jc w:val="left"/>
    </w:pPr>
    <w:rPr>
      <w:sz w:val="18"/>
      <w:szCs w:val="18"/>
    </w:rPr>
  </w:style>
  <w:style w:type="paragraph" w:styleId="27">
    <w:name w:val="header"/>
    <w:basedOn w:val="1"/>
    <w:link w:val="70"/>
    <w:qFormat/>
    <w:uiPriority w:val="0"/>
    <w:pP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628"/>
      </w:tabs>
      <w:ind w:firstLine="0" w:firstLineChars="0"/>
    </w:pPr>
  </w:style>
  <w:style w:type="paragraph" w:styleId="29">
    <w:name w:val="toc 4"/>
    <w:basedOn w:val="1"/>
    <w:next w:val="1"/>
    <w:unhideWhenUsed/>
    <w:qFormat/>
    <w:uiPriority w:val="39"/>
    <w:pPr>
      <w:tabs>
        <w:tab w:val="left" w:pos="1890"/>
        <w:tab w:val="right" w:leader="dot" w:pos="8296"/>
      </w:tabs>
      <w:ind w:left="630" w:leftChars="300"/>
    </w:pPr>
  </w:style>
  <w:style w:type="paragraph" w:styleId="30">
    <w:name w:val="Subtitle"/>
    <w:basedOn w:val="1"/>
    <w:next w:val="1"/>
    <w:link w:val="83"/>
    <w:qFormat/>
    <w:uiPriority w:val="11"/>
    <w:pPr>
      <w:widowControl/>
      <w:spacing w:after="60" w:line="240" w:lineRule="auto"/>
      <w:ind w:firstLine="0" w:firstLineChars="0"/>
      <w:jc w:val="center"/>
      <w:outlineLvl w:val="1"/>
    </w:pPr>
    <w:rPr>
      <w:rFonts w:ascii="Cambria" w:hAnsi="Cambria"/>
      <w:kern w:val="0"/>
      <w:sz w:val="24"/>
    </w:rPr>
  </w:style>
  <w:style w:type="paragraph" w:styleId="31">
    <w:name w:val="footnote text"/>
    <w:basedOn w:val="1"/>
    <w:semiHidden/>
    <w:qFormat/>
    <w:uiPriority w:val="0"/>
    <w:pPr>
      <w:snapToGrid w:val="0"/>
      <w:jc w:val="left"/>
    </w:pPr>
    <w:rPr>
      <w:sz w:val="18"/>
      <w:szCs w:val="18"/>
    </w:rPr>
  </w:style>
  <w:style w:type="paragraph" w:styleId="32">
    <w:name w:val="toc 6"/>
    <w:basedOn w:val="1"/>
    <w:next w:val="1"/>
    <w:unhideWhenUsed/>
    <w:qFormat/>
    <w:uiPriority w:val="39"/>
    <w:pPr>
      <w:spacing w:line="240" w:lineRule="auto"/>
      <w:ind w:left="2100" w:leftChars="1000" w:firstLine="0" w:firstLineChars="0"/>
    </w:pPr>
    <w:rPr>
      <w:rFonts w:asciiTheme="minorHAnsi" w:hAnsiTheme="minorHAnsi" w:eastAsiaTheme="minorEastAsia" w:cstheme="minorBidi"/>
      <w:szCs w:val="22"/>
    </w:rPr>
  </w:style>
  <w:style w:type="paragraph" w:styleId="33">
    <w:name w:val="Body Text Indent 3"/>
    <w:basedOn w:val="1"/>
    <w:link w:val="87"/>
    <w:unhideWhenUsed/>
    <w:qFormat/>
    <w:uiPriority w:val="0"/>
    <w:pPr>
      <w:widowControl/>
      <w:spacing w:line="240" w:lineRule="auto"/>
      <w:ind w:left="420" w:firstLine="0" w:firstLineChars="0"/>
      <w:jc w:val="left"/>
    </w:pPr>
    <w:rPr>
      <w:rFonts w:ascii="Calibri" w:hAnsi="Calibri"/>
      <w:sz w:val="28"/>
      <w:szCs w:val="20"/>
    </w:rPr>
  </w:style>
  <w:style w:type="paragraph" w:styleId="34">
    <w:name w:val="toc 2"/>
    <w:basedOn w:val="1"/>
    <w:next w:val="1"/>
    <w:qFormat/>
    <w:uiPriority w:val="39"/>
    <w:pPr>
      <w:ind w:left="420" w:leftChars="200"/>
    </w:pPr>
  </w:style>
  <w:style w:type="paragraph" w:styleId="35">
    <w:name w:val="toc 9"/>
    <w:basedOn w:val="1"/>
    <w:next w:val="1"/>
    <w:unhideWhenUsed/>
    <w:qFormat/>
    <w:uiPriority w:val="39"/>
    <w:pPr>
      <w:spacing w:line="240" w:lineRule="auto"/>
      <w:ind w:left="3360" w:leftChars="1600" w:firstLine="0" w:firstLineChars="0"/>
    </w:pPr>
    <w:rPr>
      <w:rFonts w:asciiTheme="minorHAnsi" w:hAnsiTheme="minorHAnsi" w:eastAsiaTheme="minorEastAsia" w:cstheme="minorBidi"/>
      <w:szCs w:val="22"/>
    </w:rPr>
  </w:style>
  <w:style w:type="paragraph" w:styleId="36">
    <w:name w:val="Body Text 2"/>
    <w:basedOn w:val="1"/>
    <w:link w:val="84"/>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7">
    <w:name w:val="HTML Preformatted"/>
    <w:basedOn w:val="1"/>
    <w:link w:val="8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link w:val="66"/>
    <w:qFormat/>
    <w:uiPriority w:val="0"/>
    <w:pPr>
      <w:spacing w:before="240" w:after="60"/>
      <w:jc w:val="center"/>
      <w:outlineLvl w:val="0"/>
    </w:pPr>
    <w:rPr>
      <w:rFonts w:ascii="Arial" w:hAnsi="Arial"/>
      <w:b/>
      <w:bCs/>
      <w:sz w:val="32"/>
      <w:szCs w:val="32"/>
    </w:rPr>
  </w:style>
  <w:style w:type="paragraph" w:styleId="40">
    <w:name w:val="annotation subject"/>
    <w:basedOn w:val="15"/>
    <w:next w:val="15"/>
    <w:link w:val="79"/>
    <w:qFormat/>
    <w:uiPriority w:val="0"/>
    <w:pPr>
      <w:adjustRightInd/>
      <w:spacing w:line="360" w:lineRule="auto"/>
      <w:textAlignment w:val="auto"/>
    </w:pPr>
    <w:rPr>
      <w:b/>
      <w:bCs/>
      <w:kern w:val="2"/>
      <w:sz w:val="21"/>
      <w:szCs w:val="24"/>
    </w:rPr>
  </w:style>
  <w:style w:type="table" w:styleId="42">
    <w:name w:val="Table Grid"/>
    <w:basedOn w:val="41"/>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page number"/>
    <w:basedOn w:val="43"/>
    <w:qFormat/>
    <w:uiPriority w:val="0"/>
  </w:style>
  <w:style w:type="character" w:styleId="45">
    <w:name w:val="FollowedHyperlink"/>
    <w:unhideWhenUsed/>
    <w:qFormat/>
    <w:uiPriority w:val="99"/>
    <w:rPr>
      <w:color w:val="954F72"/>
      <w:u w:val="single"/>
    </w:rPr>
  </w:style>
  <w:style w:type="character" w:styleId="46">
    <w:name w:val="Emphasis"/>
    <w:qFormat/>
    <w:uiPriority w:val="20"/>
    <w:rPr>
      <w:rFonts w:hint="default" w:ascii="Calibri" w:hAnsi="Calibri"/>
      <w:b/>
      <w:i/>
      <w:iCs/>
    </w:rPr>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character" w:styleId="49">
    <w:name w:val="footnote reference"/>
    <w:semiHidden/>
    <w:qFormat/>
    <w:uiPriority w:val="0"/>
    <w:rPr>
      <w:vertAlign w:val="superscript"/>
    </w:rPr>
  </w:style>
  <w:style w:type="character" w:customStyle="1" w:styleId="50">
    <w:name w:val="标题 1 Char"/>
    <w:link w:val="2"/>
    <w:qFormat/>
    <w:uiPriority w:val="0"/>
    <w:rPr>
      <w:b/>
      <w:bCs/>
      <w:snapToGrid w:val="0"/>
      <w:sz w:val="32"/>
      <w:szCs w:val="32"/>
    </w:rPr>
  </w:style>
  <w:style w:type="character" w:customStyle="1" w:styleId="51">
    <w:name w:val="标题 9 Char"/>
    <w:link w:val="10"/>
    <w:qFormat/>
    <w:uiPriority w:val="0"/>
    <w:rPr>
      <w:rFonts w:ascii="Arial" w:hAnsi="Arial"/>
      <w:snapToGrid w:val="0"/>
      <w:sz w:val="24"/>
      <w:szCs w:val="24"/>
      <w:lang w:bidi="ar-SA"/>
    </w:rPr>
  </w:style>
  <w:style w:type="character" w:customStyle="1" w:styleId="52">
    <w:name w:val="标题 8 Char"/>
    <w:link w:val="9"/>
    <w:qFormat/>
    <w:uiPriority w:val="0"/>
    <w:rPr>
      <w:rFonts w:ascii="Arial" w:hAnsi="Arial"/>
      <w:snapToGrid w:val="0"/>
      <w:sz w:val="24"/>
      <w:szCs w:val="24"/>
      <w:lang w:bidi="ar-SA"/>
    </w:rPr>
  </w:style>
  <w:style w:type="character" w:customStyle="1" w:styleId="53">
    <w:name w:val="标题 7 Char"/>
    <w:link w:val="8"/>
    <w:qFormat/>
    <w:uiPriority w:val="0"/>
    <w:rPr>
      <w:color w:val="FF0000"/>
      <w:kern w:val="2"/>
      <w:sz w:val="21"/>
      <w:szCs w:val="24"/>
      <w:lang w:bidi="ar-SA"/>
    </w:rPr>
  </w:style>
  <w:style w:type="character" w:customStyle="1" w:styleId="54">
    <w:name w:val="标题 6 Char"/>
    <w:link w:val="7"/>
    <w:qFormat/>
    <w:uiPriority w:val="0"/>
    <w:rPr>
      <w:rFonts w:ascii="宋体" w:hAnsi="宋体"/>
      <w:kern w:val="2"/>
      <w:sz w:val="21"/>
      <w:szCs w:val="24"/>
      <w:lang w:bidi="ar-SA"/>
    </w:rPr>
  </w:style>
  <w:style w:type="character" w:customStyle="1" w:styleId="55">
    <w:name w:val="标题 5 Char"/>
    <w:link w:val="6"/>
    <w:qFormat/>
    <w:uiPriority w:val="0"/>
    <w:rPr>
      <w:rFonts w:ascii="宋体" w:hAnsi="宋体"/>
      <w:bCs/>
      <w:snapToGrid w:val="0"/>
      <w:sz w:val="21"/>
      <w:szCs w:val="21"/>
      <w:lang w:bidi="ar-SA"/>
    </w:rPr>
  </w:style>
  <w:style w:type="character" w:customStyle="1" w:styleId="56">
    <w:name w:val="标题 4 Char"/>
    <w:link w:val="5"/>
    <w:qFormat/>
    <w:uiPriority w:val="0"/>
    <w:rPr>
      <w:rFonts w:ascii="宋体" w:hAnsi="宋体"/>
      <w:b/>
      <w:bCs/>
      <w:snapToGrid w:val="0"/>
      <w:sz w:val="21"/>
      <w:szCs w:val="21"/>
      <w:lang w:bidi="ar-SA"/>
    </w:rPr>
  </w:style>
  <w:style w:type="character" w:customStyle="1" w:styleId="57">
    <w:name w:val="标题 3 Char"/>
    <w:link w:val="4"/>
    <w:qFormat/>
    <w:uiPriority w:val="0"/>
    <w:rPr>
      <w:rFonts w:ascii="宋体" w:hAnsi="宋体"/>
      <w:b/>
      <w:bCs/>
      <w:snapToGrid w:val="0"/>
      <w:sz w:val="24"/>
      <w:szCs w:val="21"/>
      <w:lang w:bidi="ar-SA"/>
    </w:rPr>
  </w:style>
  <w:style w:type="character" w:customStyle="1" w:styleId="58">
    <w:name w:val="标题 2 Char"/>
    <w:link w:val="3"/>
    <w:qFormat/>
    <w:uiPriority w:val="0"/>
    <w:rPr>
      <w:rFonts w:ascii="Arial" w:hAnsi="Arial"/>
      <w:b/>
      <w:bCs/>
      <w:kern w:val="2"/>
      <w:sz w:val="28"/>
      <w:szCs w:val="24"/>
    </w:rPr>
  </w:style>
  <w:style w:type="paragraph" w:customStyle="1" w:styleId="59">
    <w:name w:val="王越的标题"/>
    <w:basedOn w:val="1"/>
    <w:qFormat/>
    <w:uiPriority w:val="0"/>
    <w:pPr>
      <w:jc w:val="center"/>
    </w:pPr>
    <w:rPr>
      <w:rFonts w:ascii="宋体" w:hAnsi="宋体"/>
      <w:b/>
      <w:sz w:val="32"/>
    </w:rPr>
  </w:style>
  <w:style w:type="paragraph" w:customStyle="1" w:styleId="60">
    <w:name w:val="王越的正文"/>
    <w:basedOn w:val="1"/>
    <w:qFormat/>
    <w:uiPriority w:val="0"/>
    <w:pPr>
      <w:ind w:firstLine="480"/>
      <w:jc w:val="left"/>
    </w:pPr>
    <w:rPr>
      <w:rFonts w:ascii="宋体" w:hAnsi="宋体"/>
    </w:rPr>
  </w:style>
  <w:style w:type="paragraph" w:customStyle="1" w:styleId="61">
    <w:name w:val="王越的表格"/>
    <w:basedOn w:val="60"/>
    <w:qFormat/>
    <w:uiPriority w:val="0"/>
    <w:pPr>
      <w:spacing w:line="240" w:lineRule="auto"/>
      <w:ind w:firstLine="0" w:firstLineChars="0"/>
    </w:pPr>
  </w:style>
  <w:style w:type="paragraph" w:customStyle="1" w:styleId="62">
    <w:name w:val="史记卷"/>
    <w:basedOn w:val="2"/>
    <w:next w:val="63"/>
    <w:qFormat/>
    <w:uiPriority w:val="0"/>
    <w:pPr>
      <w:spacing w:line="360" w:lineRule="auto"/>
      <w:ind w:firstLine="200" w:firstLineChars="200"/>
      <w:jc w:val="left"/>
    </w:pPr>
  </w:style>
  <w:style w:type="paragraph" w:customStyle="1" w:styleId="63">
    <w:name w:val="史记文"/>
    <w:basedOn w:val="1"/>
    <w:qFormat/>
    <w:uiPriority w:val="0"/>
    <w:pPr>
      <w:spacing w:line="0" w:lineRule="atLeast"/>
      <w:jc w:val="left"/>
    </w:pPr>
    <w:rPr>
      <w:b/>
      <w:sz w:val="24"/>
    </w:rPr>
  </w:style>
  <w:style w:type="paragraph" w:customStyle="1" w:styleId="64">
    <w:name w:val="王越的表头"/>
    <w:basedOn w:val="60"/>
    <w:qFormat/>
    <w:uiPriority w:val="0"/>
    <w:pPr>
      <w:spacing w:line="240" w:lineRule="auto"/>
      <w:ind w:firstLine="0" w:firstLineChars="0"/>
      <w:jc w:val="center"/>
    </w:pPr>
    <w:rPr>
      <w:b/>
    </w:rPr>
  </w:style>
  <w:style w:type="paragraph" w:customStyle="1" w:styleId="65">
    <w:name w:val="王越的副标"/>
    <w:basedOn w:val="60"/>
    <w:qFormat/>
    <w:uiPriority w:val="0"/>
    <w:pPr>
      <w:ind w:firstLine="482"/>
    </w:pPr>
    <w:rPr>
      <w:b/>
    </w:rPr>
  </w:style>
  <w:style w:type="character" w:customStyle="1" w:styleId="66">
    <w:name w:val="标题 Char"/>
    <w:link w:val="39"/>
    <w:qFormat/>
    <w:uiPriority w:val="0"/>
    <w:rPr>
      <w:rFonts w:ascii="Arial" w:hAnsi="Arial" w:cs="Arial"/>
      <w:b/>
      <w:bCs/>
      <w:kern w:val="2"/>
      <w:sz w:val="32"/>
      <w:szCs w:val="32"/>
    </w:rPr>
  </w:style>
  <w:style w:type="paragraph" w:customStyle="1" w:styleId="67">
    <w:name w:val="史记册"/>
    <w:basedOn w:val="39"/>
    <w:next w:val="62"/>
    <w:qFormat/>
    <w:uiPriority w:val="0"/>
    <w:pPr>
      <w:spacing w:before="0" w:after="0"/>
      <w:jc w:val="left"/>
    </w:pPr>
    <w:rPr>
      <w:sz w:val="44"/>
      <w:szCs w:val="44"/>
    </w:rPr>
  </w:style>
  <w:style w:type="paragraph" w:customStyle="1" w:styleId="68">
    <w:name w:val="史记脚注文"/>
    <w:basedOn w:val="31"/>
    <w:qFormat/>
    <w:uiPriority w:val="0"/>
    <w:pPr>
      <w:ind w:left="100" w:hanging="100" w:hangingChars="100"/>
    </w:pPr>
    <w:rPr>
      <w:sz w:val="15"/>
    </w:rPr>
  </w:style>
  <w:style w:type="character" w:customStyle="1" w:styleId="69">
    <w:name w:val="王越的标题 Char"/>
    <w:qFormat/>
    <w:uiPriority w:val="0"/>
    <w:rPr>
      <w:rFonts w:ascii="宋体" w:hAnsi="宋体" w:eastAsia="宋体"/>
      <w:b/>
      <w:kern w:val="2"/>
      <w:sz w:val="32"/>
      <w:szCs w:val="24"/>
      <w:lang w:val="en-US" w:eastAsia="zh-CN" w:bidi="ar-SA"/>
    </w:rPr>
  </w:style>
  <w:style w:type="character" w:customStyle="1" w:styleId="70">
    <w:name w:val="页眉 Char"/>
    <w:link w:val="27"/>
    <w:qFormat/>
    <w:uiPriority w:val="0"/>
    <w:rPr>
      <w:kern w:val="2"/>
      <w:sz w:val="18"/>
      <w:szCs w:val="18"/>
    </w:rPr>
  </w:style>
  <w:style w:type="character" w:customStyle="1" w:styleId="71">
    <w:name w:val="页脚 Char"/>
    <w:link w:val="26"/>
    <w:qFormat/>
    <w:uiPriority w:val="99"/>
    <w:rPr>
      <w:kern w:val="2"/>
      <w:sz w:val="18"/>
      <w:szCs w:val="18"/>
    </w:rPr>
  </w:style>
  <w:style w:type="character" w:customStyle="1" w:styleId="72">
    <w:name w:val="王越的正文 Char"/>
    <w:qFormat/>
    <w:uiPriority w:val="0"/>
    <w:rPr>
      <w:rFonts w:ascii="宋体" w:hAnsi="宋体" w:eastAsia="宋体"/>
      <w:kern w:val="2"/>
      <w:sz w:val="21"/>
      <w:szCs w:val="24"/>
      <w:lang w:val="en-US" w:eastAsia="zh-CN" w:bidi="ar-SA"/>
    </w:rPr>
  </w:style>
  <w:style w:type="character" w:customStyle="1" w:styleId="73">
    <w:name w:val="王越的副标 Char"/>
    <w:qFormat/>
    <w:uiPriority w:val="0"/>
    <w:rPr>
      <w:rFonts w:ascii="宋体" w:hAnsi="宋体" w:eastAsia="宋体"/>
      <w:b/>
      <w:kern w:val="2"/>
      <w:sz w:val="21"/>
      <w:szCs w:val="24"/>
      <w:lang w:val="en-US" w:eastAsia="zh-CN" w:bidi="ar-SA"/>
    </w:rPr>
  </w:style>
  <w:style w:type="character" w:customStyle="1" w:styleId="74">
    <w:name w:val="日期 Char"/>
    <w:link w:val="23"/>
    <w:qFormat/>
    <w:uiPriority w:val="0"/>
    <w:rPr>
      <w:kern w:val="2"/>
      <w:sz w:val="21"/>
      <w:szCs w:val="24"/>
    </w:rPr>
  </w:style>
  <w:style w:type="character" w:customStyle="1" w:styleId="75">
    <w:name w:val="纯文本 Char"/>
    <w:link w:val="21"/>
    <w:qFormat/>
    <w:uiPriority w:val="0"/>
    <w:rPr>
      <w:rFonts w:ascii="宋体" w:hAnsi="Courier New" w:cs="Courier New"/>
      <w:kern w:val="2"/>
      <w:sz w:val="21"/>
      <w:szCs w:val="21"/>
    </w:rPr>
  </w:style>
  <w:style w:type="character" w:customStyle="1" w:styleId="76">
    <w:name w:val="批注文字 Char"/>
    <w:link w:val="15"/>
    <w:semiHidden/>
    <w:qFormat/>
    <w:uiPriority w:val="0"/>
    <w:rPr>
      <w:sz w:val="24"/>
    </w:rPr>
  </w:style>
  <w:style w:type="paragraph" w:customStyle="1" w:styleId="77">
    <w:name w:val="Char"/>
    <w:basedOn w:val="1"/>
    <w:qFormat/>
    <w:uiPriority w:val="0"/>
    <w:pPr>
      <w:spacing w:line="240" w:lineRule="auto"/>
      <w:ind w:firstLine="0" w:firstLineChars="0"/>
    </w:pPr>
  </w:style>
  <w:style w:type="character" w:customStyle="1" w:styleId="78">
    <w:name w:val="批注框文本 Char"/>
    <w:link w:val="25"/>
    <w:semiHidden/>
    <w:qFormat/>
    <w:uiPriority w:val="0"/>
    <w:rPr>
      <w:kern w:val="2"/>
      <w:sz w:val="18"/>
      <w:szCs w:val="18"/>
    </w:rPr>
  </w:style>
  <w:style w:type="character" w:customStyle="1" w:styleId="79">
    <w:name w:val="批注主题 Char"/>
    <w:basedOn w:val="76"/>
    <w:link w:val="40"/>
    <w:qFormat/>
    <w:uiPriority w:val="0"/>
    <w:rPr>
      <w:sz w:val="24"/>
    </w:rPr>
  </w:style>
  <w:style w:type="character" w:customStyle="1" w:styleId="80">
    <w:name w:val="HTML 预设格式 Char"/>
    <w:link w:val="37"/>
    <w:qFormat/>
    <w:uiPriority w:val="0"/>
    <w:rPr>
      <w:rFonts w:ascii="Arial" w:hAnsi="Arial" w:cs="Arial"/>
      <w:sz w:val="24"/>
      <w:szCs w:val="24"/>
    </w:rPr>
  </w:style>
  <w:style w:type="character" w:customStyle="1" w:styleId="81">
    <w:name w:val="正文文本 Char"/>
    <w:link w:val="17"/>
    <w:qFormat/>
    <w:uiPriority w:val="0"/>
    <w:rPr>
      <w:rFonts w:ascii="宋体" w:hAnsi="宋体"/>
      <w:sz w:val="24"/>
      <w:szCs w:val="24"/>
      <w:lang w:eastAsia="en-US" w:bidi="en-US"/>
    </w:rPr>
  </w:style>
  <w:style w:type="character" w:customStyle="1" w:styleId="82">
    <w:name w:val="正文文本缩进 Char"/>
    <w:link w:val="18"/>
    <w:qFormat/>
    <w:uiPriority w:val="0"/>
    <w:rPr>
      <w:rFonts w:ascii="宋体" w:hAnsi="宋体"/>
      <w:color w:val="000000"/>
      <w:kern w:val="2"/>
      <w:sz w:val="28"/>
    </w:rPr>
  </w:style>
  <w:style w:type="character" w:customStyle="1" w:styleId="83">
    <w:name w:val="副标题 Char"/>
    <w:link w:val="30"/>
    <w:qFormat/>
    <w:uiPriority w:val="11"/>
    <w:rPr>
      <w:rFonts w:ascii="Cambria" w:hAnsi="Cambria"/>
      <w:sz w:val="24"/>
      <w:szCs w:val="24"/>
    </w:rPr>
  </w:style>
  <w:style w:type="character" w:customStyle="1" w:styleId="84">
    <w:name w:val="正文文本 2 Char"/>
    <w:link w:val="36"/>
    <w:qFormat/>
    <w:uiPriority w:val="0"/>
    <w:rPr>
      <w:rFonts w:ascii="幼圆" w:hAnsi="Calibri" w:eastAsia="幼圆"/>
      <w:sz w:val="24"/>
      <w:szCs w:val="24"/>
    </w:rPr>
  </w:style>
  <w:style w:type="character" w:customStyle="1" w:styleId="85">
    <w:name w:val="正文文本 3 Char"/>
    <w:link w:val="16"/>
    <w:qFormat/>
    <w:uiPriority w:val="0"/>
    <w:rPr>
      <w:rFonts w:ascii="Arial" w:hAnsi="Arial" w:cs="Arial"/>
      <w:color w:val="FF0000"/>
      <w:kern w:val="2"/>
      <w:sz w:val="24"/>
      <w:szCs w:val="24"/>
    </w:rPr>
  </w:style>
  <w:style w:type="character" w:customStyle="1" w:styleId="86">
    <w:name w:val="正文文本缩进 2 Char"/>
    <w:link w:val="24"/>
    <w:qFormat/>
    <w:uiPriority w:val="0"/>
    <w:rPr>
      <w:rFonts w:ascii="Arial" w:hAnsi="Arial" w:cs="Arial"/>
      <w:kern w:val="2"/>
      <w:sz w:val="24"/>
      <w:szCs w:val="24"/>
    </w:rPr>
  </w:style>
  <w:style w:type="character" w:customStyle="1" w:styleId="87">
    <w:name w:val="正文文本缩进 3 Char"/>
    <w:link w:val="33"/>
    <w:qFormat/>
    <w:uiPriority w:val="0"/>
    <w:rPr>
      <w:rFonts w:ascii="Calibri" w:hAnsi="Calibri"/>
      <w:kern w:val="2"/>
      <w:sz w:val="28"/>
    </w:rPr>
  </w:style>
  <w:style w:type="character" w:customStyle="1" w:styleId="88">
    <w:name w:val="文档结构图 Char"/>
    <w:link w:val="14"/>
    <w:qFormat/>
    <w:uiPriority w:val="0"/>
    <w:rPr>
      <w:rFonts w:ascii="宋体" w:hAnsi="Calibri"/>
      <w:sz w:val="24"/>
      <w:szCs w:val="24"/>
      <w:shd w:val="clear" w:color="auto" w:fill="000080"/>
    </w:rPr>
  </w:style>
  <w:style w:type="character" w:customStyle="1" w:styleId="89">
    <w:name w:val="无间隔 字符"/>
    <w:link w:val="90"/>
    <w:qFormat/>
    <w:locked/>
    <w:uiPriority w:val="1"/>
    <w:rPr>
      <w:sz w:val="24"/>
      <w:szCs w:val="32"/>
    </w:rPr>
  </w:style>
  <w:style w:type="paragraph" w:customStyle="1" w:styleId="90">
    <w:name w:val="无间隔1"/>
    <w:basedOn w:val="1"/>
    <w:link w:val="89"/>
    <w:qFormat/>
    <w:uiPriority w:val="1"/>
    <w:pPr>
      <w:widowControl/>
      <w:spacing w:line="240" w:lineRule="auto"/>
      <w:ind w:firstLine="0" w:firstLineChars="0"/>
      <w:jc w:val="left"/>
    </w:pPr>
    <w:rPr>
      <w:kern w:val="0"/>
      <w:sz w:val="24"/>
      <w:szCs w:val="32"/>
    </w:rPr>
  </w:style>
  <w:style w:type="paragraph" w:customStyle="1" w:styleId="91">
    <w:name w:val="列出段落1"/>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92">
    <w:name w:val="引用1"/>
    <w:basedOn w:val="1"/>
    <w:next w:val="1"/>
    <w:link w:val="93"/>
    <w:qFormat/>
    <w:uiPriority w:val="29"/>
    <w:pPr>
      <w:widowControl/>
      <w:spacing w:line="240" w:lineRule="auto"/>
      <w:ind w:firstLine="0" w:firstLineChars="0"/>
      <w:jc w:val="left"/>
    </w:pPr>
    <w:rPr>
      <w:rFonts w:ascii="Calibri" w:hAnsi="Calibri"/>
      <w:i/>
      <w:kern w:val="0"/>
      <w:sz w:val="24"/>
    </w:rPr>
  </w:style>
  <w:style w:type="character" w:customStyle="1" w:styleId="93">
    <w:name w:val="引用 字符"/>
    <w:link w:val="92"/>
    <w:qFormat/>
    <w:uiPriority w:val="29"/>
    <w:rPr>
      <w:rFonts w:ascii="Calibri" w:hAnsi="Calibri"/>
      <w:i/>
      <w:sz w:val="24"/>
      <w:szCs w:val="24"/>
    </w:rPr>
  </w:style>
  <w:style w:type="paragraph" w:customStyle="1" w:styleId="94">
    <w:name w:val="明显引用1"/>
    <w:basedOn w:val="1"/>
    <w:next w:val="1"/>
    <w:link w:val="95"/>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95">
    <w:name w:val="明显引用 字符"/>
    <w:link w:val="94"/>
    <w:qFormat/>
    <w:uiPriority w:val="30"/>
    <w:rPr>
      <w:rFonts w:ascii="Calibri" w:hAnsi="Calibri"/>
      <w:b/>
      <w:i/>
      <w:sz w:val="24"/>
    </w:rPr>
  </w:style>
  <w:style w:type="paragraph" w:customStyle="1" w:styleId="96">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7">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8">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9">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100">
    <w:name w:val="批注主题1"/>
    <w:basedOn w:val="15"/>
    <w:next w:val="15"/>
    <w:qFormat/>
    <w:uiPriority w:val="0"/>
    <w:pPr>
      <w:adjustRightInd/>
      <w:spacing w:line="240" w:lineRule="auto"/>
      <w:ind w:firstLine="0" w:firstLineChars="0"/>
      <w:textAlignment w:val="auto"/>
    </w:pPr>
    <w:rPr>
      <w:b/>
      <w:bCs/>
      <w:kern w:val="2"/>
      <w:sz w:val="21"/>
      <w:szCs w:val="24"/>
    </w:rPr>
  </w:style>
  <w:style w:type="paragraph" w:customStyle="1" w:styleId="101">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102">
    <w:name w:val="不明显强调1"/>
    <w:qFormat/>
    <w:uiPriority w:val="19"/>
    <w:rPr>
      <w:i/>
      <w:color w:val="5A5A5A"/>
    </w:rPr>
  </w:style>
  <w:style w:type="character" w:customStyle="1" w:styleId="103">
    <w:name w:val="明显强调1"/>
    <w:qFormat/>
    <w:uiPriority w:val="21"/>
    <w:rPr>
      <w:b/>
      <w:i/>
      <w:sz w:val="24"/>
      <w:szCs w:val="24"/>
      <w:u w:val="single"/>
    </w:rPr>
  </w:style>
  <w:style w:type="character" w:customStyle="1" w:styleId="104">
    <w:name w:val="不明显参考1"/>
    <w:qFormat/>
    <w:uiPriority w:val="31"/>
    <w:rPr>
      <w:sz w:val="24"/>
      <w:szCs w:val="24"/>
      <w:u w:val="single"/>
    </w:rPr>
  </w:style>
  <w:style w:type="character" w:customStyle="1" w:styleId="105">
    <w:name w:val="明显参考1"/>
    <w:qFormat/>
    <w:uiPriority w:val="32"/>
    <w:rPr>
      <w:b/>
      <w:sz w:val="24"/>
      <w:u w:val="single"/>
    </w:rPr>
  </w:style>
  <w:style w:type="character" w:customStyle="1" w:styleId="106">
    <w:name w:val="书籍标题1"/>
    <w:qFormat/>
    <w:uiPriority w:val="33"/>
    <w:rPr>
      <w:rFonts w:hint="default" w:ascii="Cambria" w:hAnsi="Cambria" w:eastAsia="宋体"/>
      <w:b/>
      <w:i/>
      <w:sz w:val="24"/>
      <w:szCs w:val="24"/>
    </w:rPr>
  </w:style>
  <w:style w:type="character" w:customStyle="1" w:styleId="107">
    <w:name w:val="批注框文本 Char1"/>
    <w:qFormat/>
    <w:uiPriority w:val="0"/>
    <w:rPr>
      <w:rFonts w:hint="eastAsia" w:ascii="宋体" w:hAnsi="宋体" w:eastAsia="宋体"/>
      <w:kern w:val="2"/>
      <w:sz w:val="18"/>
      <w:szCs w:val="18"/>
    </w:rPr>
  </w:style>
  <w:style w:type="character" w:customStyle="1" w:styleId="108">
    <w:name w:val="日期 Char1"/>
    <w:qFormat/>
    <w:uiPriority w:val="0"/>
    <w:rPr>
      <w:rFonts w:hint="eastAsia" w:ascii="宋体" w:hAnsi="宋体" w:eastAsia="宋体"/>
      <w:kern w:val="2"/>
      <w:sz w:val="28"/>
      <w:lang w:val="en-US" w:eastAsia="zh-CN" w:bidi="ar-SA"/>
    </w:rPr>
  </w:style>
  <w:style w:type="character" w:customStyle="1" w:styleId="109">
    <w:name w:val="页脚 Char1"/>
    <w:qFormat/>
    <w:uiPriority w:val="0"/>
    <w:rPr>
      <w:rFonts w:hint="eastAsia" w:ascii="宋体" w:hAnsi="宋体" w:eastAsia="宋体"/>
      <w:kern w:val="2"/>
      <w:sz w:val="18"/>
      <w:lang w:val="en-US" w:eastAsia="zh-CN" w:bidi="ar-SA"/>
    </w:rPr>
  </w:style>
  <w:style w:type="character" w:customStyle="1" w:styleId="110">
    <w:name w:val="页眉 Char1"/>
    <w:qFormat/>
    <w:uiPriority w:val="0"/>
    <w:rPr>
      <w:rFonts w:hint="eastAsia" w:ascii="宋体" w:hAnsi="宋体" w:eastAsia="宋体"/>
      <w:kern w:val="2"/>
      <w:sz w:val="18"/>
      <w:szCs w:val="18"/>
      <w:lang w:val="en-US" w:eastAsia="zh-CN" w:bidi="ar-SA"/>
    </w:rPr>
  </w:style>
  <w:style w:type="character" w:customStyle="1" w:styleId="111">
    <w:name w:val="正文文本缩进 Char1"/>
    <w:qFormat/>
    <w:uiPriority w:val="0"/>
    <w:rPr>
      <w:rFonts w:hint="eastAsia" w:ascii="宋体" w:hAnsi="宋体" w:eastAsia="宋体"/>
      <w:color w:val="000000"/>
      <w:kern w:val="2"/>
      <w:sz w:val="28"/>
      <w:lang w:val="en-US" w:eastAsia="zh-CN" w:bidi="ar-SA"/>
    </w:rPr>
  </w:style>
  <w:style w:type="character" w:customStyle="1" w:styleId="112">
    <w:name w:val="批注文字 Char2"/>
    <w:semiHidden/>
    <w:qFormat/>
    <w:locked/>
    <w:uiPriority w:val="0"/>
    <w:rPr>
      <w:rFonts w:ascii="Calibri" w:hAnsi="Calibri"/>
      <w:sz w:val="24"/>
      <w:szCs w:val="24"/>
      <w:lang w:eastAsia="en-US" w:bidi="en-US"/>
    </w:rPr>
  </w:style>
  <w:style w:type="character" w:customStyle="1" w:styleId="113">
    <w:name w:val="标题 Char1"/>
    <w:qFormat/>
    <w:uiPriority w:val="10"/>
    <w:rPr>
      <w:rFonts w:hint="default" w:ascii="Calibri Light" w:hAnsi="Calibri Light" w:cs="Times New Roman"/>
      <w:b/>
      <w:bCs/>
      <w:sz w:val="32"/>
      <w:szCs w:val="32"/>
      <w:lang w:eastAsia="en-US" w:bidi="en-US"/>
    </w:rPr>
  </w:style>
  <w:style w:type="character" w:customStyle="1" w:styleId="114">
    <w:name w:val="副标题 Char1"/>
    <w:qFormat/>
    <w:uiPriority w:val="11"/>
    <w:rPr>
      <w:rFonts w:hint="default" w:ascii="Calibri Light" w:hAnsi="Calibri Light" w:cs="Times New Roman"/>
      <w:b/>
      <w:bCs/>
      <w:kern w:val="28"/>
      <w:sz w:val="32"/>
      <w:szCs w:val="32"/>
      <w:lang w:eastAsia="en-US" w:bidi="en-US"/>
    </w:rPr>
  </w:style>
  <w:style w:type="character" w:customStyle="1" w:styleId="115">
    <w:name w:val="引用 Char1"/>
    <w:qFormat/>
    <w:uiPriority w:val="29"/>
    <w:rPr>
      <w:i/>
      <w:iCs/>
      <w:color w:val="404040"/>
      <w:sz w:val="24"/>
      <w:szCs w:val="24"/>
      <w:lang w:eastAsia="en-US" w:bidi="en-US"/>
    </w:rPr>
  </w:style>
  <w:style w:type="character" w:customStyle="1" w:styleId="116">
    <w:name w:val="明显引用 Char1"/>
    <w:qFormat/>
    <w:uiPriority w:val="30"/>
    <w:rPr>
      <w:i/>
      <w:iCs/>
      <w:color w:val="5B9BD5"/>
      <w:sz w:val="24"/>
      <w:szCs w:val="24"/>
      <w:lang w:eastAsia="en-US" w:bidi="en-US"/>
    </w:rPr>
  </w:style>
  <w:style w:type="character" w:customStyle="1" w:styleId="117">
    <w:name w:val="批注主题 Char1"/>
    <w:qFormat/>
    <w:uiPriority w:val="0"/>
  </w:style>
  <w:style w:type="paragraph" w:customStyle="1" w:styleId="118">
    <w:name w:val="_Style 6"/>
    <w:basedOn w:val="2"/>
    <w:next w:val="1"/>
    <w:qFormat/>
    <w:uiPriority w:val="39"/>
    <w:pPr>
      <w:outlineLvl w:val="9"/>
    </w:pPr>
  </w:style>
  <w:style w:type="paragraph" w:customStyle="1" w:styleId="119">
    <w:name w:val="列表段落1"/>
    <w:basedOn w:val="1"/>
    <w:unhideWhenUsed/>
    <w:qFormat/>
    <w:uiPriority w:val="99"/>
    <w:pPr>
      <w:ind w:firstLine="420"/>
    </w:pPr>
  </w:style>
  <w:style w:type="table" w:customStyle="1" w:styleId="120">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paragraph" w:customStyle="1" w:styleId="121">
    <w:name w:val="列出段落2"/>
    <w:basedOn w:val="1"/>
    <w:unhideWhenUsed/>
    <w:qFormat/>
    <w:uiPriority w:val="99"/>
    <w:pPr>
      <w:ind w:firstLine="420"/>
    </w:pPr>
  </w:style>
  <w:style w:type="paragraph" w:customStyle="1" w:styleId="122">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CDD5DA-3BB5-4ECB-9BDD-6E0C8DD8BC5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152</Pages>
  <Words>15209</Words>
  <Characters>86692</Characters>
  <Lines>722</Lines>
  <Paragraphs>203</Paragraphs>
  <TotalTime>22</TotalTime>
  <ScaleCrop>false</ScaleCrop>
  <LinksUpToDate>false</LinksUpToDate>
  <CharactersWithSpaces>101698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2020-04-17T03:38:00Z</dcterms:created>
  <dc:creator>xb21cn</dc:creator>
  <cp:lastModifiedBy>我叫爱兵  -</cp:lastModifiedBy>
  <cp:lastPrinted>2019-01-14T06:45:00Z</cp:lastPrinted>
  <dcterms:modified xsi:type="dcterms:W3CDTF">2021-10-15T02:17:59Z</dcterms:modified>
  <dc:title>工程编号：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CF871219C62F4EAF87691DA96958C67E</vt:lpwstr>
  </property>
</Properties>
</file>