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755" w:type="dxa"/>
        <w:jc w:val="center"/>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模块</w:t>
            </w:r>
          </w:p>
        </w:tc>
        <w:tc>
          <w:tcPr>
            <w:tcW w:w="743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功能详细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项目管理</w:t>
            </w:r>
          </w:p>
        </w:tc>
        <w:tc>
          <w:tcPr>
            <w:tcW w:w="7436" w:type="dxa"/>
          </w:tcPr>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支持项目全流程信息化管理，包括但不限于项目立项、审核、样本管理、文件归档管理、结题审核。</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支持项目基本信息录入及维护，包括但不限于项目名称、项目负责人、所属科室、项目状态、项目类型、开始时间、结束时间、项目经费。</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支持项目人员管理，包括但不限于项目组人员配置、系统权限配置。</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支持基于项目名称、状态、人员等条件的综合查询。</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支持项目捐献者信息管理，可查看项目收集进度。</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支持项目流程中产生的材料、文档、合同、知情、批件等文档上传（包括但不限于.doc、.docx、.pdf、.xls、.jpg）。</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支持项目相关科研成果信息录入、维护及查看。</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支持按照项目进行存储空间预分配功能。</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支持从科教管理系统中获取项目登记及审批管理功能。</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支持从OA系统中获取项目样本入库、出库合作项目必要信息和审批情况。</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支持科研随访管理功能，可登记随访患者的基本信息，可导出随访患者信息，可查看随访患者的随访进度和结果，可查看待随访人员列表。</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支持按照随访人员列出其对应的任务表，可查看该任务下的所有患者的随访结果、完成率等，可查看某患者随访历史信息、随访问卷信息、患者基本信息、本次随访详情等。</w:t>
            </w:r>
          </w:p>
          <w:p>
            <w:pPr>
              <w:pStyle w:val="11"/>
              <w:keepNext w:val="0"/>
              <w:keepLines w:val="0"/>
              <w:numPr>
                <w:ilvl w:val="0"/>
                <w:numId w:val="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color w:val="auto"/>
                <w:sz w:val="24"/>
                <w:lang w:val="en-US" w:eastAsia="zh-CN"/>
              </w:rPr>
              <w:t>支持每日随访任务数的提示功能。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样本管理</w:t>
            </w:r>
          </w:p>
        </w:tc>
        <w:tc>
          <w:tcPr>
            <w:tcW w:w="7436" w:type="dxa"/>
          </w:tcPr>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支持样本（血液、组织、体液等）全流程管理，包括但不限于采集、登记、预处理、入库、出库、质控、销毁。</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多方式获取样本源信息，如手工登记样本源信息、从HIS系统中提取样本源信息、从文件中批量抓取样本源信息。</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支持对未处理的组织在脱水前进行批量建包管理，创建脱水批次包。</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支持样本基本信息管理，可自定义样本信息结构及字段内容，并可导出样本信息。</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支持临床信息和样本信息常用相关字段的设置。</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highlight w:val="none"/>
              </w:rPr>
            </w:pPr>
            <w:r>
              <w:rPr>
                <w:rFonts w:hint="eastAsia" w:asciiTheme="minorEastAsia" w:hAnsiTheme="minorEastAsia" w:eastAsiaTheme="minorEastAsia" w:cstheme="minorBidi"/>
                <w:strike w:val="0"/>
                <w:dstrike w:val="0"/>
                <w:sz w:val="24"/>
                <w:highlight w:val="none"/>
                <w:lang w:val="en-US" w:eastAsia="zh-CN"/>
              </w:rPr>
              <w:t>支持按照标本类型、样本类型、储存形式、分装份数生成样本编号</w:t>
            </w:r>
            <w:r>
              <w:rPr>
                <w:rFonts w:hint="eastAsia" w:asciiTheme="minorEastAsia" w:hAnsiTheme="minorEastAsia" w:eastAsiaTheme="minorEastAsia" w:cstheme="minorBidi"/>
                <w:sz w:val="24"/>
                <w:highlight w:val="none"/>
                <w:lang w:val="en-US" w:eastAsia="zh-CN"/>
              </w:rPr>
              <w:t>。</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支持可对多次入院或体检者进行自动识别，鉴别是否为同一捐献者，并在登记界面显示同一捐献者的不同批次标本号。</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支持自动识别不同项目、不同分库中同一捐献者的样本号。</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支持自动识别、标识捐献者样本类型，如健康时期、疾病时期样本，可关联捐献者家系成员信息并管理及提示。</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支持样本采集图像、组织显微图像或其他文档图像的导入、保存、查看和导出功能。</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支持传染性疾病预警提示功能，提醒工作人员和样本申请使用者注意，提示划区（有传染性标识的冰箱、气相液氮罐）进行存储管理。</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支持样本状态标识，如“待入库”、“已出库”、“待出库”等。</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支持样本前处理信息管理，可记录衍生样本信息，可关联原样本信息，可对衍生样本数据进行追溯。</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支持样本分装参数设置，可根据库类型、样本类型对分装参数进行设置，录入时自动生成。</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支持样本条码打印管理，可进行多级条码设计及打印。</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扫描组织样本条码确认组织样本相关信息，包括但不限于脱水操作人员、脱水时间、包埋操作人员、包埋时间、蜡块存放位置、切片人员、切片时间、染色操作人、染色完成时间，并可通过扫码自动按照蜡块号生成玻片号，并图示玻片存放位置。</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支持各种样本前处理仪器设备对接，包括但不限于血样本、RNA/DNA提取仪、离心机、组织处理仪器。</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支持定制设备联网，包括但不限于全功能酶标仪、自动化液体处理工作站，可接收设备产生的样本相关详细信息，并可进行信息关联和处理。</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支持知情同意书的翻拍、上传、保存及查看。</w:t>
            </w:r>
          </w:p>
          <w:p>
            <w:pPr>
              <w:pStyle w:val="10"/>
              <w:keepNext w:val="0"/>
              <w:keepLines w:val="0"/>
              <w:numPr>
                <w:ilvl w:val="0"/>
                <w:numId w:val="3"/>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color w:val="auto"/>
                <w:sz w:val="24"/>
                <w:lang w:val="en-US" w:eastAsia="zh-CN"/>
              </w:rPr>
              <w:t>支持提供样本冻融次数、样本容量、到期日期、最后一管等预警管理功能。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容器空间管理</w:t>
            </w:r>
          </w:p>
        </w:tc>
        <w:tc>
          <w:tcPr>
            <w:tcW w:w="7436" w:type="dxa"/>
          </w:tcPr>
          <w:p>
            <w:pPr>
              <w:pStyle w:val="10"/>
              <w:keepNext w:val="0"/>
              <w:keepLines w:val="0"/>
              <w:numPr>
                <w:ilvl w:val="0"/>
                <w:numId w:val="4"/>
              </w:numPr>
              <w:suppressLineNumbers w:val="0"/>
              <w:spacing w:before="0" w:beforeAutospacing="0" w:after="0" w:afterAutospacing="0"/>
              <w:ind w:right="0" w:firstLineChars="0"/>
              <w:jc w:val="left"/>
              <w:rPr>
                <w:rFonts w:hint="eastAsia" w:asciiTheme="minorEastAsia" w:hAnsiTheme="minorEastAsia" w:eastAsiaTheme="minorEastAsia" w:cstheme="minorBidi"/>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支持生物样本库人员自定义冰箱、液氮罐、切片柜、石蜡柜、冻存管、冻存盒、冻存架等存储容器的空间结构及分区。</w:t>
            </w:r>
          </w:p>
          <w:p>
            <w:pPr>
              <w:pStyle w:val="10"/>
              <w:keepNext w:val="0"/>
              <w:keepLines w:val="0"/>
              <w:numPr>
                <w:ilvl w:val="0"/>
                <w:numId w:val="4"/>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支持存储空间可视化显示，可显示实际分区、容器、冻存盒等结构，可显示全部冰箱、液氮罐的存储空间情况，可显示所有存储容器空间及编号，并可对每个样本进行概括性说明。</w:t>
            </w:r>
          </w:p>
          <w:p>
            <w:pPr>
              <w:pStyle w:val="10"/>
              <w:keepNext w:val="0"/>
              <w:keepLines w:val="0"/>
              <w:numPr>
                <w:ilvl w:val="0"/>
                <w:numId w:val="4"/>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支持分别设置每个冻存架的预设标本类型及样本类型参数，支持冻存容器访问权限的设置。</w:t>
            </w:r>
          </w:p>
          <w:p>
            <w:pPr>
              <w:pStyle w:val="10"/>
              <w:keepNext w:val="0"/>
              <w:keepLines w:val="0"/>
              <w:numPr>
                <w:ilvl w:val="0"/>
                <w:numId w:val="4"/>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支持存储空间统计功能，可统计不同存储空间的总容量、利用率及储存的标本类型等信息，可自定义多种颜色提示样本的存储容量。</w:t>
            </w:r>
          </w:p>
          <w:p>
            <w:pPr>
              <w:pStyle w:val="10"/>
              <w:keepNext w:val="0"/>
              <w:keepLines w:val="0"/>
              <w:numPr>
                <w:ilvl w:val="0"/>
                <w:numId w:val="4"/>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支持存储空间利用率阈值设置，低于阈值提示用户进行空间整理，可提供最佳存储空间整理方案，可列出其中盒与盒的匹配清单，可采用图示拖拉法直接操作，同时保留历史存放痕迹。</w:t>
            </w:r>
          </w:p>
          <w:p>
            <w:pPr>
              <w:pStyle w:val="10"/>
              <w:keepNext w:val="0"/>
              <w:keepLines w:val="0"/>
              <w:numPr>
                <w:ilvl w:val="0"/>
                <w:numId w:val="4"/>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支持液氮罐架子盒子编号的顺向或逆向排序编号。</w:t>
            </w:r>
          </w:p>
          <w:p>
            <w:pPr>
              <w:pStyle w:val="10"/>
              <w:keepNext w:val="0"/>
              <w:keepLines w:val="0"/>
              <w:numPr>
                <w:ilvl w:val="0"/>
                <w:numId w:val="4"/>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支持不同存储形式的样本转移管理，包括单个样本、一盒样本或一个冻存架保存的样本、匹配容器之间保存的样本位置转移，位置信息自动更新。</w:t>
            </w:r>
          </w:p>
          <w:p>
            <w:pPr>
              <w:pStyle w:val="10"/>
              <w:keepNext w:val="0"/>
              <w:keepLines w:val="0"/>
              <w:numPr>
                <w:ilvl w:val="0"/>
                <w:numId w:val="4"/>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支持不同库类型（如血液库、体液库、项目库等）分别独立管理样本，查询时可根据权限自动匹配并显示同一捐献者在不同库的所有样本信息。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样本入库管理</w:t>
            </w:r>
          </w:p>
        </w:tc>
        <w:tc>
          <w:tcPr>
            <w:tcW w:w="7436" w:type="dxa"/>
          </w:tcPr>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支持按照存储需求对冰箱、液氮罐及冻存架进行分类定义，适用于不同分库、不同类型的标本、不同冻存管类型进行分区域存放。</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支持多种入库方式，可以冻存盒、贴码管、预置管的方式进行入库。</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支持按照库类型自定义批量输入模板进行模板入库，可进行单个样本入库，并可互相切换。</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支持存储位置可视化管理，通过扫描条形码或二维码生成样本编号，并自动定位样本存放位置，并精确的显示样本存放空间位置。</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支持样本暂存入库，可同时生成暂存与最终入库位置，并可显示在同一界面，便于样本直接入库。</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支持样本预录入功能，只录入样本信息，暂不指定存储位置。</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支持组织样本与血样样本的配对管理功能。</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样本入库时，支持样本分析前变量相关信息的录入。</w:t>
            </w:r>
          </w:p>
          <w:p>
            <w:pPr>
              <w:pStyle w:val="10"/>
              <w:keepNext w:val="0"/>
              <w:keepLines w:val="0"/>
              <w:numPr>
                <w:ilvl w:val="0"/>
                <w:numId w:val="5"/>
              </w:numPr>
              <w:suppressLineNumbers w:val="0"/>
              <w:spacing w:before="0" w:beforeAutospacing="0" w:after="0" w:afterAutospacing="0"/>
              <w:ind w:right="0" w:firstLineChars="0"/>
              <w:jc w:val="left"/>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支持各种样本类型的样本入库单打印。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样本出库管理</w:t>
            </w:r>
          </w:p>
        </w:tc>
        <w:tc>
          <w:tcPr>
            <w:tcW w:w="7436" w:type="dxa"/>
          </w:tcPr>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Bidi"/>
                <w:sz w:val="24"/>
                <w:lang w:val="en-US" w:eastAsia="zh-CN"/>
              </w:rPr>
              <w:t>支持样本批量出库功能，</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按照出库条件进行的样本查询功能，方便样本批量出库</w:t>
            </w:r>
            <w:r>
              <w:rPr>
                <w:rFonts w:hint="eastAsia" w:asciiTheme="minorEastAsia" w:hAnsiTheme="minorEastAsia" w:eastAsiaTheme="minorEastAsia" w:cstheme="minorBidi"/>
                <w:sz w:val="24"/>
                <w:lang w:val="en-US" w:eastAsia="zh-CN"/>
              </w:rPr>
              <w:t>，当出库样本数量小于当前库存量时，可按照分样数多的排序提示优先出库。</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支持非采集项目样本的出库，即样本由另一个项目采集，申请用于其他项目。</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支持多种出库方式，如出库后再入库位置保留、出库后再入库位置不保留、出库后不再入库样本信息保留、出库后不再入库样本信息不保留、出库后直接存入等。</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支持备份管过滤功能，可根据病历号整理患者的全部样本管，可通过一次查询筛选出多个样本类型，并可预留一管或多管作为备份管。</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支持库存预警设置，可根据不同样本类型设置库存预警数量，可设置样本状态（“禁用”或“开放”），保证样本库存中留取一定数量的样本。</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支持按照项目优先级出库，如子管与母管项目不同时，采集样本项目优先级高于非采集项目。</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支持从OA系统中获取出库审批信息，记录样本出库项目信息和审批信息。</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支持对出库审批通过的样本进行锁定及解锁功能。</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支持出库“领取清单”打印，领取单内容可自由定义，便于样本的取放。</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支持样本销毁弃用管理，可对不符合要求的样本进行批量销毁弃用。</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支持样本出库核对功能，可通过扫码对出库样本进行二次确认。</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支持样本出库后实验数据记录及衍生样本再入库功能。</w:t>
            </w:r>
          </w:p>
          <w:p>
            <w:pPr>
              <w:pStyle w:val="10"/>
              <w:keepNext w:val="0"/>
              <w:keepLines w:val="0"/>
              <w:numPr>
                <w:ilvl w:val="0"/>
                <w:numId w:val="6"/>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auto"/>
                <w:sz w:val="24"/>
                <w:lang w:val="en-US" w:eastAsia="zh-CN"/>
              </w:rPr>
              <w:t>支持项目出库样本管理，可追加出库样本，可查询已出库样本信息。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还库管理</w:t>
            </w:r>
          </w:p>
        </w:tc>
        <w:tc>
          <w:tcPr>
            <w:tcW w:w="7436" w:type="dxa"/>
          </w:tcPr>
          <w:p>
            <w:pPr>
              <w:pStyle w:val="10"/>
              <w:keepNext w:val="0"/>
              <w:keepLines w:val="0"/>
              <w:numPr>
                <w:ilvl w:val="0"/>
                <w:numId w:val="7"/>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支持还库样本查询功能，可查询以往还库信息，可查询未归还的样本记录，所归还样本剩余数量。</w:t>
            </w:r>
          </w:p>
          <w:p>
            <w:pPr>
              <w:pStyle w:val="10"/>
              <w:keepNext w:val="0"/>
              <w:keepLines w:val="0"/>
              <w:numPr>
                <w:ilvl w:val="0"/>
                <w:numId w:val="7"/>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支持对还库样本自动记录冻融次数。</w:t>
            </w:r>
          </w:p>
          <w:p>
            <w:pPr>
              <w:pStyle w:val="10"/>
              <w:keepNext w:val="0"/>
              <w:keepLines w:val="0"/>
              <w:numPr>
                <w:ilvl w:val="0"/>
                <w:numId w:val="7"/>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auto"/>
                <w:sz w:val="24"/>
                <w:lang w:val="en-US" w:eastAsia="zh-CN"/>
              </w:rPr>
              <w:t>支持还库样本再入库，支持还库样本信息的重新定义。</w:t>
            </w:r>
          </w:p>
          <w:p>
            <w:pPr>
              <w:pStyle w:val="10"/>
              <w:keepNext w:val="0"/>
              <w:keepLines w:val="0"/>
              <w:numPr>
                <w:ilvl w:val="0"/>
                <w:numId w:val="7"/>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auto"/>
                <w:sz w:val="24"/>
                <w:lang w:val="en-US" w:eastAsia="zh-CN"/>
              </w:rPr>
              <w:t>支持通过扫码条形码或二维码定位样本存放位置。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auto"/>
                <w:sz w:val="24"/>
                <w:lang w:val="en-US" w:eastAsia="zh-CN"/>
              </w:rPr>
              <w:t>查询统计管理</w:t>
            </w:r>
          </w:p>
        </w:tc>
        <w:tc>
          <w:tcPr>
            <w:tcW w:w="7436" w:type="dxa"/>
          </w:tcPr>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auto"/>
                <w:sz w:val="24"/>
                <w:lang w:val="en-US" w:eastAsia="zh-CN"/>
              </w:rPr>
              <w:t>支持</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根据样本来源、样本类型或自定义字段的多维度组合来进行样本筛选，查询统计符合条件的样本管数和例数。</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支持不同类库（血液库、组织库、体液库等）的交叉查询，统计同一捐献者的所有类型及所有批次样本信息。</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支持交叉库查询，针对“组织库”、“血库”等不同库类型，可查找交叉库中均有冻存管存储的更有价值的标本信息。</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支持按样本类型统计某时间段每个取样员取样的管数和例数。</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支持统计样本配对和不配对清单，并可提供详细列表等数据。</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支持提供图表的形式查看生物样本库库存总体情况。</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支持可按照日期、库类型、样本类型、样本来源、项目等方式以图表形式显示生物样本库库存总体情况。</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支持根据检验值组合条件进行样本查询。</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支持按指定时间段、每月或每年进行总样本的入库、出库统计。</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支持样本出库比例统计，可根据病种、样本类型等因素对每一类样本的出库率进行统计，同时管理员可设定提示预警，进行库存预警提示。</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支持提供用于临床科室权限范围内的样本信息的综合查询统计，并以图表的方式展示统计数据。</w:t>
            </w:r>
          </w:p>
          <w:p>
            <w:pPr>
              <w:pStyle w:val="10"/>
              <w:keepNext w:val="0"/>
              <w:keepLines w:val="0"/>
              <w:numPr>
                <w:ilvl w:val="0"/>
                <w:numId w:val="8"/>
              </w:numPr>
              <w:suppressLineNumbers w:val="0"/>
              <w:spacing w:before="0" w:beforeAutospacing="0" w:after="0" w:afterAutospacing="0"/>
              <w:ind w:right="0" w:firstLineChars="0"/>
              <w:jc w:val="left"/>
              <w:rPr>
                <w:rFonts w:hint="eastAsia" w:asciiTheme="minorEastAsia" w:hAnsiTheme="minorEastAsia" w:eastAsiaTheme="minorEastAsia" w:cstheme="minorBidi"/>
                <w:color w:val="BDD7EE" w:themeColor="accent1" w:themeTint="66"/>
                <w:sz w:val="24"/>
                <w:lang w:val="en-US" w:eastAsia="zh-CN"/>
                <w14:textFill>
                  <w14:solidFill>
                    <w14:schemeClr w14:val="accent1">
                      <w14:lumMod w14:val="40000"/>
                      <w14:lumOff w14:val="60000"/>
                    </w14:schemeClr>
                  </w14:solidFill>
                </w14:textFill>
              </w:rPr>
            </w:pPr>
            <w:r>
              <w:rPr>
                <w:rFonts w:hint="eastAsia" w:asciiTheme="minorEastAsia" w:hAnsiTheme="minorEastAsia" w:eastAsiaTheme="minorEastAsia" w:cstheme="minorBidi"/>
                <w:color w:val="auto"/>
                <w:sz w:val="24"/>
                <w:lang w:val="en-US" w:eastAsia="zh-CN"/>
              </w:rPr>
              <w:t>支持某时间段空间容量与标本增量的统计。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auto"/>
                <w:sz w:val="24"/>
                <w:lang w:val="en-US" w:eastAsia="zh-CN"/>
              </w:rPr>
              <w:t>质控管理</w:t>
            </w:r>
          </w:p>
        </w:tc>
        <w:tc>
          <w:tcPr>
            <w:tcW w:w="7436" w:type="dxa"/>
          </w:tcPr>
          <w:p>
            <w:pPr>
              <w:pStyle w:val="10"/>
              <w:keepNext w:val="0"/>
              <w:keepLines w:val="0"/>
              <w:numPr>
                <w:ilvl w:val="0"/>
                <w:numId w:val="9"/>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支持抽样质控管理，可按样本类型、抽样比例、抽样套数等自定义抽样模式，自动生成质控清单，并标记为质控样本，质控结果可自动溯源匹配来源。</w:t>
            </w:r>
          </w:p>
          <w:p>
            <w:pPr>
              <w:pStyle w:val="10"/>
              <w:keepNext w:val="0"/>
              <w:keepLines w:val="0"/>
              <w:numPr>
                <w:ilvl w:val="0"/>
                <w:numId w:val="9"/>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支持定期按比例随机选取指定量样本进行质控，自动生成质控清单，并锁定标记质控样本，使用特殊颜色显示。</w:t>
            </w:r>
          </w:p>
          <w:p>
            <w:pPr>
              <w:pStyle w:val="10"/>
              <w:keepNext w:val="0"/>
              <w:keepLines w:val="0"/>
              <w:numPr>
                <w:ilvl w:val="0"/>
                <w:numId w:val="9"/>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支持对质控不合格的样本，在排除试剂因素后，可对其再次进行抽样质控，并根据二次质控结果清除相应样本。</w:t>
            </w:r>
          </w:p>
          <w:p>
            <w:pPr>
              <w:pStyle w:val="10"/>
              <w:keepNext w:val="0"/>
              <w:keepLines w:val="0"/>
              <w:numPr>
                <w:ilvl w:val="0"/>
                <w:numId w:val="9"/>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支持不合格标本管理功能，对不符合SOP规则的标本进行登记处理，并可对不合格标本进行统计查询。</w:t>
            </w:r>
          </w:p>
          <w:p>
            <w:pPr>
              <w:pStyle w:val="10"/>
              <w:keepNext w:val="0"/>
              <w:keepLines w:val="0"/>
              <w:numPr>
                <w:ilvl w:val="0"/>
                <w:numId w:val="9"/>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支持样本收集、处理、存储过程中分析前变量的记录，自动生成国际通用SPREC代码，便于后期样本合作流通及流程持续改进。</w:t>
            </w:r>
          </w:p>
          <w:p>
            <w:pPr>
              <w:pStyle w:val="10"/>
              <w:keepNext w:val="0"/>
              <w:keepLines w:val="0"/>
              <w:numPr>
                <w:ilvl w:val="0"/>
                <w:numId w:val="9"/>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支持质量手册文档管理，可进行质量体系、标准操作规范管理（登记、查询）。</w:t>
            </w:r>
          </w:p>
          <w:p>
            <w:pPr>
              <w:pStyle w:val="10"/>
              <w:keepNext w:val="0"/>
              <w:keepLines w:val="0"/>
              <w:numPr>
                <w:ilvl w:val="0"/>
                <w:numId w:val="9"/>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支持组织形态学质控管理，可记录组织对应切片的形态学指标，包括但不限于细胞总比、坏死比、肿瘤细胞核比、淋巴细胞浸润比。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用户管理</w:t>
            </w:r>
          </w:p>
        </w:tc>
        <w:tc>
          <w:tcPr>
            <w:tcW w:w="7436" w:type="dxa"/>
          </w:tcPr>
          <w:p>
            <w:pPr>
              <w:pStyle w:val="10"/>
              <w:keepNext w:val="0"/>
              <w:keepLines w:val="0"/>
              <w:numPr>
                <w:ilvl w:val="0"/>
                <w:numId w:val="10"/>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支持用户操作日志记录，包括但不限于用户登录、IP地址、对数据的增减操作。</w:t>
            </w:r>
          </w:p>
          <w:p>
            <w:pPr>
              <w:pStyle w:val="10"/>
              <w:keepNext w:val="0"/>
              <w:keepLines w:val="0"/>
              <w:numPr>
                <w:ilvl w:val="0"/>
                <w:numId w:val="10"/>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支持可通过多种方式查看日志信息。</w:t>
            </w:r>
          </w:p>
          <w:p>
            <w:pPr>
              <w:pStyle w:val="10"/>
              <w:keepNext w:val="0"/>
              <w:keepLines w:val="0"/>
              <w:numPr>
                <w:ilvl w:val="0"/>
                <w:numId w:val="10"/>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支持完善的用户角色权限管理，一个用户可有多个角色，不同的角色对应不同的管理和用户使用权限，可进行控制样本录入、冻存管核对、样本复核、冻存管转移、用户管理、系统设置等用户活动。</w:t>
            </w:r>
          </w:p>
          <w:p>
            <w:pPr>
              <w:pStyle w:val="10"/>
              <w:keepNext w:val="0"/>
              <w:keepLines w:val="0"/>
              <w:numPr>
                <w:ilvl w:val="0"/>
                <w:numId w:val="10"/>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支持自定义用户权限、自定义权限类别。</w:t>
            </w:r>
          </w:p>
          <w:p>
            <w:pPr>
              <w:pStyle w:val="10"/>
              <w:keepNext w:val="0"/>
              <w:keepLines w:val="0"/>
              <w:numPr>
                <w:ilvl w:val="0"/>
                <w:numId w:val="10"/>
              </w:numPr>
              <w:suppressLineNumbers w:val="0"/>
              <w:spacing w:before="0" w:beforeAutospacing="0" w:after="0" w:afterAutospacing="0"/>
              <w:ind w:right="0" w:firstLineChars="0"/>
              <w:jc w:val="left"/>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支持用户帐号有效期设置，期限到期之后，该帐号不能登录系统。</w:t>
            </w:r>
          </w:p>
          <w:p>
            <w:pPr>
              <w:pStyle w:val="10"/>
              <w:keepNext w:val="0"/>
              <w:keepLines w:val="0"/>
              <w:numPr>
                <w:ilvl w:val="0"/>
                <w:numId w:val="10"/>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color w:val="auto"/>
                <w:sz w:val="24"/>
                <w:lang w:val="en-US" w:eastAsia="zh-CN"/>
              </w:rPr>
              <w:t>支持自动锁屏功能，解锁后，不影响原始数据状态。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eastAsia" w:asciiTheme="minorEastAsia" w:hAnsiTheme="minorEastAsia" w:eastAsiaTheme="minorEastAsia" w:cstheme="minorBidi"/>
                <w:color w:val="auto"/>
                <w:sz w:val="24"/>
                <w:lang w:val="en-US" w:eastAsia="zh-CN"/>
              </w:rPr>
            </w:pPr>
            <w:r>
              <w:rPr>
                <w:rFonts w:hint="eastAsia" w:asciiTheme="minorEastAsia" w:hAnsiTheme="minorEastAsia" w:eastAsiaTheme="minorEastAsia" w:cstheme="minorBidi"/>
                <w:color w:val="auto"/>
                <w:sz w:val="24"/>
                <w:lang w:val="en-US" w:eastAsia="zh-CN"/>
              </w:rPr>
              <w:t>条码打印管理</w:t>
            </w:r>
          </w:p>
        </w:tc>
        <w:tc>
          <w:tcPr>
            <w:tcW w:w="7436" w:type="dxa"/>
          </w:tcPr>
          <w:p>
            <w:pPr>
              <w:pStyle w:val="10"/>
              <w:keepNext w:val="0"/>
              <w:keepLines w:val="0"/>
              <w:numPr>
                <w:ilvl w:val="0"/>
                <w:numId w:val="11"/>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支持条码打印管理功能，可以图形化所见即所得的形式设计样本管标签。</w:t>
            </w:r>
          </w:p>
          <w:p>
            <w:pPr>
              <w:pStyle w:val="10"/>
              <w:keepNext w:val="0"/>
              <w:keepLines w:val="0"/>
              <w:numPr>
                <w:ilvl w:val="0"/>
                <w:numId w:val="11"/>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支持使用Windows字库，不需要标签打印机上另加汉字库。</w:t>
            </w:r>
          </w:p>
          <w:p>
            <w:pPr>
              <w:pStyle w:val="10"/>
              <w:keepNext w:val="0"/>
              <w:keepLines w:val="0"/>
              <w:numPr>
                <w:ilvl w:val="0"/>
                <w:numId w:val="11"/>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支持多种品牌打印机的接入，包括但不限于贝迪标签打印机。</w:t>
            </w:r>
          </w:p>
          <w:p>
            <w:pPr>
              <w:pStyle w:val="10"/>
              <w:keepNext w:val="0"/>
              <w:keepLines w:val="0"/>
              <w:numPr>
                <w:ilvl w:val="0"/>
                <w:numId w:val="11"/>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支持DM码、QR码的标签打印。</w:t>
            </w:r>
          </w:p>
          <w:p>
            <w:pPr>
              <w:pStyle w:val="10"/>
              <w:keepNext w:val="0"/>
              <w:keepLines w:val="0"/>
              <w:numPr>
                <w:ilvl w:val="0"/>
                <w:numId w:val="11"/>
              </w:numPr>
              <w:suppressLineNumbers w:val="0"/>
              <w:spacing w:before="0" w:beforeAutospacing="0" w:after="0" w:afterAutospacing="0"/>
              <w:ind w:right="0" w:firstLineChars="0"/>
              <w:jc w:val="left"/>
              <w:rPr>
                <w:rFonts w:hint="eastAsia" w:asciiTheme="minorEastAsia" w:hAnsiTheme="minorEastAsia" w:eastAsiaTheme="minorEastAsia" w:cstheme="minorBidi"/>
                <w:sz w:val="24"/>
                <w:lang w:val="en-US" w:eastAsia="zh-CN"/>
              </w:rPr>
            </w:pPr>
            <w:r>
              <w:rPr>
                <w:rFonts w:hint="eastAsia" w:asciiTheme="minorEastAsia" w:hAnsiTheme="minorEastAsia" w:eastAsiaTheme="minorEastAsia" w:cstheme="minorBidi"/>
                <w:sz w:val="24"/>
                <w:lang w:val="en-US" w:eastAsia="zh-CN"/>
              </w:rPr>
              <w:t>支持多种样本管标签设计，并可以根据标本类型自动切换。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系统</w:t>
            </w:r>
            <w:r>
              <w:rPr>
                <w:rFonts w:hint="default" w:asciiTheme="minorEastAsia" w:hAnsiTheme="minorEastAsia" w:eastAsiaTheme="minorEastAsia" w:cstheme="minorBidi"/>
                <w:sz w:val="24"/>
              </w:rPr>
              <w:t>集成</w:t>
            </w:r>
          </w:p>
        </w:tc>
        <w:tc>
          <w:tcPr>
            <w:tcW w:w="7436" w:type="dxa"/>
          </w:tcPr>
          <w:p>
            <w:pPr>
              <w:pStyle w:val="11"/>
              <w:keepNext w:val="0"/>
              <w:keepLines w:val="0"/>
              <w:numPr>
                <w:ilvl w:val="0"/>
                <w:numId w:val="1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支持项目管理者、项目成员、研究人员、系统管理员等进行身份匹配和权限管理，可自定义用户权限及自定义权限类型。</w:t>
            </w:r>
          </w:p>
          <w:p>
            <w:pPr>
              <w:pStyle w:val="11"/>
              <w:keepNext w:val="0"/>
              <w:keepLines w:val="0"/>
              <w:numPr>
                <w:ilvl w:val="0"/>
                <w:numId w:val="12"/>
              </w:numPr>
              <w:suppressLineNumbers w:val="0"/>
              <w:spacing w:before="0" w:beforeAutospacing="0" w:after="0" w:afterAutospacing="0"/>
              <w:ind w:right="0" w:firstLineChars="0"/>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系统</w:t>
            </w:r>
            <w:r>
              <w:rPr>
                <w:rFonts w:hint="default" w:asciiTheme="minorEastAsia" w:hAnsiTheme="minorEastAsia" w:eastAsiaTheme="minorEastAsia" w:cstheme="minorBidi"/>
                <w:color w:val="auto"/>
                <w:sz w:val="24"/>
              </w:rPr>
              <w:t>具有良好</w:t>
            </w:r>
            <w:r>
              <w:rPr>
                <w:rFonts w:hint="eastAsia" w:asciiTheme="minorEastAsia" w:hAnsiTheme="minorEastAsia" w:eastAsiaTheme="minorEastAsia" w:cstheme="minorBidi"/>
                <w:color w:val="auto"/>
                <w:sz w:val="24"/>
              </w:rPr>
              <w:t>的</w:t>
            </w:r>
            <w:r>
              <w:rPr>
                <w:rFonts w:hint="default" w:asciiTheme="minorEastAsia" w:hAnsiTheme="minorEastAsia" w:eastAsiaTheme="minorEastAsia" w:cstheme="minorBidi"/>
                <w:color w:val="auto"/>
                <w:sz w:val="24"/>
              </w:rPr>
              <w:t>扩展性，</w:t>
            </w:r>
            <w:r>
              <w:rPr>
                <w:rFonts w:hint="eastAsia" w:asciiTheme="minorEastAsia" w:hAnsiTheme="minorEastAsia" w:eastAsiaTheme="minorEastAsia" w:cstheme="minorBidi"/>
                <w:color w:val="auto"/>
                <w:sz w:val="24"/>
              </w:rPr>
              <w:t>具有</w:t>
            </w:r>
            <w:r>
              <w:rPr>
                <w:rFonts w:hint="default" w:asciiTheme="minorEastAsia" w:hAnsiTheme="minorEastAsia" w:eastAsiaTheme="minorEastAsia" w:cstheme="minorBidi"/>
                <w:color w:val="auto"/>
                <w:sz w:val="24"/>
              </w:rPr>
              <w:t>与院方其他系统集成能力</w:t>
            </w:r>
            <w:r>
              <w:rPr>
                <w:rFonts w:hint="eastAsia" w:asciiTheme="minorEastAsia" w:hAnsiTheme="minorEastAsia" w:eastAsiaTheme="minorEastAsia" w:cstheme="minorBidi"/>
                <w:color w:val="auto"/>
                <w:sz w:val="24"/>
                <w:lang w:eastAsia="zh-CN"/>
              </w:rPr>
              <w:t>，</w:t>
            </w:r>
            <w:r>
              <w:rPr>
                <w:rFonts w:hint="eastAsia" w:asciiTheme="minorEastAsia" w:hAnsiTheme="minorEastAsia" w:eastAsiaTheme="minorEastAsia" w:cstheme="minorBidi"/>
                <w:color w:val="auto"/>
                <w:sz w:val="24"/>
                <w:lang w:val="en-US" w:eastAsia="zh-CN"/>
              </w:rPr>
              <w:t>可与HIS、LIS、PACS、EMR、科教管理系统、病理系统、手术系统进行对接</w:t>
            </w:r>
            <w:r>
              <w:rPr>
                <w:rFonts w:hint="eastAsia" w:asciiTheme="minorEastAsia" w:hAnsiTheme="minorEastAsia" w:eastAsiaTheme="minorEastAsia" w:cstheme="minorBidi"/>
                <w:color w:val="auto"/>
                <w:sz w:val="24"/>
              </w:rPr>
              <w:t>。</w:t>
            </w:r>
          </w:p>
          <w:p>
            <w:pPr>
              <w:pStyle w:val="11"/>
              <w:keepNext w:val="0"/>
              <w:keepLines w:val="0"/>
              <w:numPr>
                <w:ilvl w:val="0"/>
                <w:numId w:val="12"/>
              </w:numPr>
              <w:suppressLineNumbers w:val="0"/>
              <w:spacing w:before="0" w:beforeAutospacing="0" w:after="0" w:afterAutospacing="0"/>
              <w:ind w:right="0" w:firstLineChars="0"/>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支持按照病历号或就诊号，获取与样本库标本对应的病理报告，供样本库用户参考，并可按照病历诊断结果进行样本查询。</w:t>
            </w:r>
          </w:p>
          <w:p>
            <w:pPr>
              <w:pStyle w:val="11"/>
              <w:keepNext w:val="0"/>
              <w:keepLines w:val="0"/>
              <w:numPr>
                <w:ilvl w:val="0"/>
                <w:numId w:val="12"/>
              </w:numPr>
              <w:suppressLineNumbers w:val="0"/>
              <w:spacing w:before="0" w:beforeAutospacing="0" w:after="0" w:afterAutospacing="0"/>
              <w:ind w:right="0" w:firstLineChars="0"/>
              <w:rPr>
                <w:rFonts w:hint="default"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lang w:val="en-US" w:eastAsia="zh-CN"/>
              </w:rPr>
              <w:t>支持获取手术排程数据，可按科室或手术医师筛选预登记捐献者，可进行任意字全字段匹配搜索，并对已采样进行标注。</w:t>
            </w:r>
          </w:p>
          <w:p>
            <w:pPr>
              <w:pStyle w:val="11"/>
              <w:keepNext w:val="0"/>
              <w:keepLines w:val="0"/>
              <w:numPr>
                <w:ilvl w:val="0"/>
                <w:numId w:val="1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支持 WEB services、</w:t>
            </w:r>
            <w:r>
              <w:rPr>
                <w:rFonts w:hint="default" w:asciiTheme="minorEastAsia" w:hAnsiTheme="minorEastAsia" w:eastAsiaTheme="minorEastAsia" w:cstheme="minorBidi"/>
                <w:sz w:val="24"/>
              </w:rPr>
              <w:t>DLL</w:t>
            </w:r>
            <w:r>
              <w:rPr>
                <w:rFonts w:hint="eastAsia" w:asciiTheme="minorEastAsia" w:hAnsiTheme="minorEastAsia" w:eastAsiaTheme="minorEastAsia" w:cstheme="minorBidi"/>
                <w:sz w:val="24"/>
              </w:rPr>
              <w:t>等多种集成方式。</w:t>
            </w:r>
          </w:p>
          <w:p>
            <w:pPr>
              <w:pStyle w:val="11"/>
              <w:keepNext w:val="0"/>
              <w:keepLines w:val="0"/>
              <w:numPr>
                <w:ilvl w:val="0"/>
                <w:numId w:val="1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支持统一</w:t>
            </w:r>
            <w:r>
              <w:rPr>
                <w:rFonts w:hint="default" w:asciiTheme="minorEastAsia" w:hAnsiTheme="minorEastAsia" w:eastAsiaTheme="minorEastAsia" w:cstheme="minorBidi"/>
                <w:sz w:val="24"/>
              </w:rPr>
              <w:t>的用户管理、认证</w:t>
            </w:r>
            <w:r>
              <w:rPr>
                <w:rFonts w:hint="eastAsia" w:asciiTheme="minorEastAsia" w:hAnsiTheme="minorEastAsia" w:eastAsiaTheme="minorEastAsia" w:cstheme="minorBidi"/>
                <w:sz w:val="24"/>
                <w:lang w:eastAsia="zh-CN"/>
              </w:rPr>
              <w:t>，</w:t>
            </w:r>
            <w:bookmarkStart w:id="0" w:name="_GoBack"/>
            <w:bookmarkEnd w:id="0"/>
            <w:r>
              <w:rPr>
                <w:rFonts w:hint="eastAsia" w:asciiTheme="minorEastAsia" w:hAnsiTheme="minorEastAsia" w:eastAsiaTheme="minorEastAsia" w:cstheme="minorBidi"/>
                <w:sz w:val="24"/>
                <w:lang w:val="en-US" w:eastAsia="zh-CN"/>
              </w:rPr>
              <w:t>支持与本院</w:t>
            </w:r>
            <w:r>
              <w:rPr>
                <w:rFonts w:hint="default" w:asciiTheme="minorEastAsia" w:hAnsiTheme="minorEastAsia" w:eastAsiaTheme="minorEastAsia" w:cstheme="minorBidi"/>
                <w:sz w:val="24"/>
              </w:rPr>
              <w:t>单点登录</w:t>
            </w:r>
            <w:r>
              <w:rPr>
                <w:rFonts w:hint="eastAsia" w:asciiTheme="minorEastAsia" w:hAnsiTheme="minorEastAsia" w:eastAsiaTheme="minorEastAsia" w:cstheme="minorBidi"/>
                <w:sz w:val="24"/>
                <w:lang w:val="en-US" w:eastAsia="zh-CN"/>
              </w:rPr>
              <w:t>集成</w:t>
            </w:r>
            <w:r>
              <w:rPr>
                <w:rFonts w:hint="eastAsia" w:asciiTheme="minorEastAsia" w:hAnsiTheme="minorEastAsia" w:eastAsiaTheme="minorEastAsia" w:cstheme="minorBidi"/>
                <w:sz w:val="24"/>
              </w:rPr>
              <w:t>。</w:t>
            </w:r>
          </w:p>
          <w:p>
            <w:pPr>
              <w:pStyle w:val="11"/>
              <w:keepNext w:val="0"/>
              <w:keepLines w:val="0"/>
              <w:numPr>
                <w:ilvl w:val="0"/>
                <w:numId w:val="12"/>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支持将</w:t>
            </w:r>
            <w:r>
              <w:rPr>
                <w:rFonts w:hint="default" w:asciiTheme="minorEastAsia" w:hAnsiTheme="minorEastAsia" w:eastAsiaTheme="minorEastAsia" w:cstheme="minorBidi"/>
                <w:sz w:val="24"/>
              </w:rPr>
              <w:t>所有的操作记录</w:t>
            </w:r>
            <w:r>
              <w:rPr>
                <w:rFonts w:hint="eastAsia" w:asciiTheme="minorEastAsia" w:hAnsiTheme="minorEastAsia" w:eastAsiaTheme="minorEastAsia" w:cstheme="minorBidi"/>
                <w:sz w:val="24"/>
              </w:rPr>
              <w:t>按照本院要求实现CA</w:t>
            </w:r>
            <w:r>
              <w:rPr>
                <w:rFonts w:hint="default" w:asciiTheme="minorEastAsia" w:hAnsiTheme="minorEastAsia" w:eastAsiaTheme="minorEastAsia" w:cstheme="minorBidi"/>
                <w:sz w:val="24"/>
              </w:rPr>
              <w:t>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备份</w:t>
            </w:r>
            <w:r>
              <w:rPr>
                <w:rFonts w:hint="default" w:asciiTheme="minorEastAsia" w:hAnsiTheme="minorEastAsia" w:eastAsiaTheme="minorEastAsia" w:cstheme="minorBidi"/>
                <w:sz w:val="24"/>
              </w:rPr>
              <w:t>与</w:t>
            </w:r>
            <w:r>
              <w:rPr>
                <w:rFonts w:hint="eastAsia" w:asciiTheme="minorEastAsia" w:hAnsiTheme="minorEastAsia" w:eastAsiaTheme="minorEastAsia" w:cstheme="minorBidi"/>
                <w:sz w:val="24"/>
              </w:rPr>
              <w:t>恢复</w:t>
            </w:r>
          </w:p>
        </w:tc>
        <w:tc>
          <w:tcPr>
            <w:tcW w:w="7436" w:type="dxa"/>
          </w:tcPr>
          <w:p>
            <w:pPr>
              <w:pStyle w:val="11"/>
              <w:keepNext w:val="0"/>
              <w:keepLines w:val="0"/>
              <w:numPr>
                <w:ilvl w:val="0"/>
                <w:numId w:val="13"/>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系统</w:t>
            </w:r>
            <w:r>
              <w:rPr>
                <w:rFonts w:hint="default" w:asciiTheme="minorEastAsia" w:hAnsiTheme="minorEastAsia" w:eastAsiaTheme="minorEastAsia" w:cstheme="minorBidi"/>
                <w:sz w:val="24"/>
              </w:rPr>
              <w:t>需</w:t>
            </w:r>
            <w:r>
              <w:rPr>
                <w:rFonts w:hint="eastAsia" w:asciiTheme="minorEastAsia" w:hAnsiTheme="minorEastAsia" w:eastAsiaTheme="minorEastAsia" w:cstheme="minorBidi"/>
                <w:sz w:val="24"/>
              </w:rPr>
              <w:t>有</w:t>
            </w:r>
            <w:r>
              <w:rPr>
                <w:rFonts w:hint="default" w:asciiTheme="minorEastAsia" w:hAnsiTheme="minorEastAsia" w:eastAsiaTheme="minorEastAsia" w:cstheme="minorBidi"/>
                <w:sz w:val="24"/>
              </w:rPr>
              <w:t>完备</w:t>
            </w:r>
            <w:r>
              <w:rPr>
                <w:rFonts w:hint="eastAsia" w:asciiTheme="minorEastAsia" w:hAnsiTheme="minorEastAsia" w:eastAsiaTheme="minorEastAsia" w:cstheme="minorBidi"/>
                <w:sz w:val="24"/>
              </w:rPr>
              <w:t>的</w:t>
            </w:r>
            <w:r>
              <w:rPr>
                <w:rFonts w:hint="default" w:asciiTheme="minorEastAsia" w:hAnsiTheme="minorEastAsia" w:eastAsiaTheme="minorEastAsia" w:cstheme="minorBidi"/>
                <w:sz w:val="24"/>
              </w:rPr>
              <w:t>数据备份方案，确保在软硬件故障或其</w:t>
            </w:r>
            <w:r>
              <w:rPr>
                <w:rFonts w:hint="eastAsia" w:asciiTheme="minorEastAsia" w:hAnsiTheme="minorEastAsia" w:eastAsiaTheme="minorEastAsia" w:cstheme="minorBidi"/>
                <w:sz w:val="24"/>
              </w:rPr>
              <w:t>它</w:t>
            </w:r>
            <w:r>
              <w:rPr>
                <w:rFonts w:hint="default" w:asciiTheme="minorEastAsia" w:hAnsiTheme="minorEastAsia" w:eastAsiaTheme="minorEastAsia" w:cstheme="minorBidi"/>
                <w:sz w:val="24"/>
              </w:rPr>
              <w:t>原因产生数据异常时，保证数据可恢复</w:t>
            </w:r>
            <w:r>
              <w:rPr>
                <w:rFonts w:hint="eastAsia" w:asciiTheme="minorEastAsia" w:hAnsiTheme="minorEastAsia" w:eastAsiaTheme="minorEastAsia" w:cstheme="minorBidi"/>
                <w:sz w:val="24"/>
              </w:rPr>
              <w:t>、</w:t>
            </w:r>
            <w:r>
              <w:rPr>
                <w:rFonts w:hint="default" w:asciiTheme="minorEastAsia" w:hAnsiTheme="minorEastAsia" w:eastAsiaTheme="minorEastAsia" w:cstheme="minorBidi"/>
                <w:sz w:val="24"/>
              </w:rPr>
              <w:t>不丢失</w:t>
            </w:r>
            <w:r>
              <w:rPr>
                <w:rFonts w:hint="eastAsia" w:asciiTheme="minorEastAsia" w:hAnsiTheme="minorEastAsia" w:eastAsiaTheme="minorEastAsia" w:cstheme="minorBidi"/>
                <w:sz w:val="24"/>
              </w:rPr>
              <w:t>。</w:t>
            </w:r>
          </w:p>
          <w:p>
            <w:pPr>
              <w:pStyle w:val="11"/>
              <w:keepNext w:val="0"/>
              <w:keepLines w:val="0"/>
              <w:numPr>
                <w:ilvl w:val="0"/>
                <w:numId w:val="13"/>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系统</w:t>
            </w:r>
            <w:r>
              <w:rPr>
                <w:rFonts w:hint="default" w:asciiTheme="minorEastAsia" w:hAnsiTheme="minorEastAsia" w:eastAsiaTheme="minorEastAsia" w:cstheme="minorBidi"/>
                <w:sz w:val="24"/>
              </w:rPr>
              <w:t>需支持性能监控</w:t>
            </w:r>
            <w:r>
              <w:rPr>
                <w:rFonts w:hint="eastAsia" w:asciiTheme="minorEastAsia" w:hAnsiTheme="minorEastAsia" w:eastAsiaTheme="minorEastAsia" w:cstheme="minorBidi"/>
                <w:sz w:val="24"/>
              </w:rPr>
              <w:t>、</w:t>
            </w:r>
            <w:r>
              <w:rPr>
                <w:rFonts w:hint="default" w:asciiTheme="minorEastAsia" w:hAnsiTheme="minorEastAsia" w:eastAsiaTheme="minorEastAsia" w:cstheme="minorBidi"/>
                <w:sz w:val="24"/>
              </w:rPr>
              <w:t>异常监控、存储监控等功能。当</w:t>
            </w:r>
            <w:r>
              <w:rPr>
                <w:rFonts w:hint="eastAsia" w:asciiTheme="minorEastAsia" w:hAnsiTheme="minorEastAsia" w:eastAsiaTheme="minorEastAsia" w:cstheme="minorBidi"/>
                <w:sz w:val="24"/>
              </w:rPr>
              <w:t>系统</w:t>
            </w:r>
            <w:r>
              <w:rPr>
                <w:rFonts w:hint="default" w:asciiTheme="minorEastAsia" w:hAnsiTheme="minorEastAsia" w:eastAsiaTheme="minorEastAsia" w:cstheme="minorBidi"/>
                <w:sz w:val="24"/>
              </w:rPr>
              <w:t>出现异常、存储不足</w:t>
            </w:r>
            <w:r>
              <w:rPr>
                <w:rFonts w:hint="eastAsia" w:asciiTheme="minorEastAsia" w:hAnsiTheme="minorEastAsia" w:eastAsiaTheme="minorEastAsia" w:cstheme="minorBidi"/>
                <w:sz w:val="24"/>
              </w:rPr>
              <w:t>等</w:t>
            </w:r>
            <w:r>
              <w:rPr>
                <w:rFonts w:hint="default" w:asciiTheme="minorEastAsia" w:hAnsiTheme="minorEastAsia" w:eastAsiaTheme="minorEastAsia" w:cstheme="minorBidi"/>
                <w:sz w:val="24"/>
              </w:rPr>
              <w:t>情况时，可通过一定策略</w:t>
            </w:r>
            <w:r>
              <w:rPr>
                <w:rFonts w:hint="eastAsia" w:asciiTheme="minorEastAsia" w:hAnsiTheme="minorEastAsia" w:eastAsiaTheme="minorEastAsia" w:cstheme="minorBidi"/>
                <w:sz w:val="24"/>
              </w:rPr>
              <w:t>（邮件</w:t>
            </w:r>
            <w:r>
              <w:rPr>
                <w:rFonts w:hint="default" w:asciiTheme="minorEastAsia" w:hAnsiTheme="minorEastAsia" w:eastAsiaTheme="minorEastAsia" w:cstheme="minorBidi"/>
                <w:sz w:val="24"/>
              </w:rPr>
              <w:t>、短信等）</w:t>
            </w:r>
            <w:r>
              <w:rPr>
                <w:rFonts w:hint="eastAsia" w:asciiTheme="minorEastAsia" w:hAnsiTheme="minorEastAsia" w:eastAsiaTheme="minorEastAsia" w:cstheme="minorBidi"/>
                <w:sz w:val="24"/>
              </w:rPr>
              <w:t>通知</w:t>
            </w:r>
            <w:r>
              <w:rPr>
                <w:rFonts w:hint="default" w:asciiTheme="minorEastAsia" w:hAnsiTheme="minorEastAsia" w:eastAsiaTheme="minorEastAsia" w:cstheme="minorBidi"/>
                <w:sz w:val="24"/>
              </w:rPr>
              <w:t>管理员</w:t>
            </w:r>
            <w:r>
              <w:rPr>
                <w:rFonts w:hint="eastAsia" w:asciiTheme="minorEastAsia" w:hAnsiTheme="minorEastAsia" w:eastAsiaTheme="minorEastAsia" w:cstheme="minorBidi"/>
                <w:sz w:val="24"/>
              </w:rPr>
              <w:t>或</w:t>
            </w:r>
            <w:r>
              <w:rPr>
                <w:rFonts w:hint="default" w:asciiTheme="minorEastAsia" w:hAnsiTheme="minorEastAsia" w:eastAsiaTheme="minorEastAsia" w:cstheme="minorBidi"/>
                <w:sz w:val="24"/>
              </w:rPr>
              <w:t>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信息</w:t>
            </w:r>
            <w:r>
              <w:rPr>
                <w:rFonts w:hint="default" w:asciiTheme="minorEastAsia" w:hAnsiTheme="minorEastAsia" w:eastAsiaTheme="minorEastAsia" w:cstheme="minorBidi"/>
                <w:sz w:val="24"/>
              </w:rPr>
              <w:t>安全</w:t>
            </w:r>
          </w:p>
        </w:tc>
        <w:tc>
          <w:tcPr>
            <w:tcW w:w="7436" w:type="dxa"/>
          </w:tcPr>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应用服务器及</w:t>
            </w:r>
            <w:r>
              <w:rPr>
                <w:rFonts w:hint="default" w:asciiTheme="minorEastAsia" w:hAnsiTheme="minorEastAsia" w:eastAsiaTheme="minorEastAsia" w:cstheme="minorBidi"/>
                <w:sz w:val="24"/>
              </w:rPr>
              <w:t>数据库必须部署在院内</w:t>
            </w:r>
            <w:r>
              <w:rPr>
                <w:rFonts w:hint="eastAsia" w:asciiTheme="minorEastAsia" w:hAnsiTheme="minorEastAsia" w:eastAsiaTheme="minorEastAsia" w:cstheme="minorBidi"/>
                <w:sz w:val="24"/>
              </w:rPr>
              <w:t>网</w:t>
            </w:r>
            <w:r>
              <w:rPr>
                <w:rFonts w:hint="default" w:asciiTheme="minorEastAsia" w:hAnsiTheme="minorEastAsia" w:eastAsiaTheme="minorEastAsia" w:cstheme="minorBidi"/>
                <w:sz w:val="24"/>
              </w:rPr>
              <w:t>中</w:t>
            </w:r>
            <w:r>
              <w:rPr>
                <w:rFonts w:hint="eastAsia" w:asciiTheme="minorEastAsia" w:hAnsiTheme="minorEastAsia" w:eastAsiaTheme="minorEastAsia" w:cstheme="minorBidi"/>
                <w:sz w:val="24"/>
              </w:rPr>
              <w:t>，以保障</w:t>
            </w:r>
            <w:r>
              <w:rPr>
                <w:rFonts w:hint="default" w:asciiTheme="minorEastAsia" w:hAnsiTheme="minorEastAsia" w:eastAsiaTheme="minorEastAsia" w:cstheme="minorBidi"/>
                <w:sz w:val="24"/>
              </w:rPr>
              <w:t>数据保存均要在院内网环境</w:t>
            </w:r>
            <w:r>
              <w:rPr>
                <w:rFonts w:hint="eastAsia" w:asciiTheme="minorEastAsia" w:hAnsiTheme="minorEastAsia" w:eastAsiaTheme="minorEastAsia" w:cstheme="minorBidi"/>
                <w:sz w:val="24"/>
              </w:rPr>
              <w:t>下进行。</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具备</w:t>
            </w:r>
            <w:r>
              <w:rPr>
                <w:rFonts w:hint="default" w:asciiTheme="minorEastAsia" w:hAnsiTheme="minorEastAsia" w:eastAsiaTheme="minorEastAsia" w:cstheme="minorBidi"/>
                <w:sz w:val="24"/>
              </w:rPr>
              <w:t>完善的数据</w:t>
            </w:r>
            <w:r>
              <w:rPr>
                <w:rFonts w:hint="eastAsia" w:asciiTheme="minorEastAsia" w:hAnsiTheme="minorEastAsia" w:eastAsiaTheme="minorEastAsia" w:cstheme="minorBidi"/>
                <w:sz w:val="24"/>
              </w:rPr>
              <w:t>保密</w:t>
            </w:r>
            <w:r>
              <w:rPr>
                <w:rFonts w:hint="default" w:asciiTheme="minorEastAsia" w:hAnsiTheme="minorEastAsia" w:eastAsiaTheme="minorEastAsia" w:cstheme="minorBidi"/>
                <w:sz w:val="24"/>
              </w:rPr>
              <w:t>机制，防止</w:t>
            </w:r>
            <w:r>
              <w:rPr>
                <w:rFonts w:hint="eastAsia" w:asciiTheme="minorEastAsia" w:hAnsiTheme="minorEastAsia" w:eastAsiaTheme="minorEastAsia" w:cstheme="minorBidi"/>
                <w:sz w:val="24"/>
              </w:rPr>
              <w:t>监护</w:t>
            </w:r>
            <w:r>
              <w:rPr>
                <w:rFonts w:hint="default" w:asciiTheme="minorEastAsia" w:hAnsiTheme="minorEastAsia" w:eastAsiaTheme="minorEastAsia" w:cstheme="minorBidi"/>
                <w:sz w:val="24"/>
              </w:rPr>
              <w:t>数据、个人隐私</w:t>
            </w:r>
            <w:r>
              <w:rPr>
                <w:rFonts w:hint="eastAsia" w:asciiTheme="minorEastAsia" w:hAnsiTheme="minorEastAsia" w:eastAsiaTheme="minorEastAsia" w:cstheme="minorBidi"/>
                <w:sz w:val="24"/>
              </w:rPr>
              <w:t>等</w:t>
            </w:r>
            <w:r>
              <w:rPr>
                <w:rFonts w:hint="default" w:asciiTheme="minorEastAsia" w:hAnsiTheme="minorEastAsia" w:eastAsiaTheme="minorEastAsia" w:cstheme="minorBidi"/>
                <w:sz w:val="24"/>
              </w:rPr>
              <w:t>数据的泄漏。</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院</w:t>
            </w:r>
            <w:r>
              <w:rPr>
                <w:rFonts w:hint="eastAsia" w:asciiTheme="minorEastAsia" w:hAnsiTheme="minorEastAsia" w:eastAsiaTheme="minorEastAsia" w:cstheme="minorBidi"/>
                <w:sz w:val="24"/>
              </w:rPr>
              <w:t>内相关</w:t>
            </w:r>
            <w:r>
              <w:rPr>
                <w:rFonts w:hint="default" w:asciiTheme="minorEastAsia" w:hAnsiTheme="minorEastAsia" w:eastAsiaTheme="minorEastAsia" w:cstheme="minorBidi"/>
                <w:sz w:val="24"/>
              </w:rPr>
              <w:t>对接的软件工程师具有</w:t>
            </w:r>
            <w:r>
              <w:rPr>
                <w:rFonts w:hint="eastAsia" w:asciiTheme="minorEastAsia" w:hAnsiTheme="minorEastAsia" w:eastAsiaTheme="minorEastAsia" w:cstheme="minorBidi"/>
                <w:sz w:val="24"/>
              </w:rPr>
              <w:t>系统数据库</w:t>
            </w:r>
            <w:r>
              <w:rPr>
                <w:rFonts w:hint="default" w:asciiTheme="minorEastAsia" w:hAnsiTheme="minorEastAsia" w:eastAsiaTheme="minorEastAsia" w:cstheme="minorBidi"/>
                <w:sz w:val="24"/>
              </w:rPr>
              <w:t>的访问权。</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软件</w:t>
            </w:r>
            <w:r>
              <w:rPr>
                <w:rFonts w:hint="default" w:asciiTheme="minorEastAsia" w:hAnsiTheme="minorEastAsia" w:eastAsiaTheme="minorEastAsia" w:cstheme="minorBidi"/>
                <w:sz w:val="24"/>
              </w:rPr>
              <w:t>具备</w:t>
            </w:r>
            <w:r>
              <w:rPr>
                <w:rFonts w:hint="eastAsia" w:asciiTheme="minorEastAsia" w:hAnsiTheme="minorEastAsia" w:eastAsiaTheme="minorEastAsia" w:cstheme="minorBidi"/>
                <w:sz w:val="24"/>
              </w:rPr>
              <w:t>完整</w:t>
            </w:r>
            <w:r>
              <w:rPr>
                <w:rFonts w:hint="default" w:asciiTheme="minorEastAsia" w:hAnsiTheme="minorEastAsia" w:eastAsiaTheme="minorEastAsia" w:cstheme="minorBidi"/>
                <w:sz w:val="24"/>
              </w:rPr>
              <w:t>的权限管理功能、</w:t>
            </w:r>
            <w:r>
              <w:rPr>
                <w:rFonts w:hint="eastAsia" w:asciiTheme="minorEastAsia" w:hAnsiTheme="minorEastAsia" w:eastAsiaTheme="minorEastAsia" w:cstheme="minorBidi"/>
                <w:sz w:val="24"/>
              </w:rPr>
              <w:t>可</w:t>
            </w:r>
            <w:r>
              <w:rPr>
                <w:rFonts w:hint="default" w:asciiTheme="minorEastAsia" w:hAnsiTheme="minorEastAsia" w:eastAsiaTheme="minorEastAsia" w:cstheme="minorBidi"/>
                <w:sz w:val="24"/>
              </w:rPr>
              <w:t>定义用户可使用的功能</w:t>
            </w:r>
            <w:r>
              <w:rPr>
                <w:rFonts w:hint="eastAsia" w:asciiTheme="minorEastAsia" w:hAnsiTheme="minorEastAsia" w:eastAsiaTheme="minorEastAsia" w:cstheme="minorBidi"/>
                <w:sz w:val="24"/>
              </w:rPr>
              <w:t>。</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支持系统</w:t>
            </w:r>
            <w:r>
              <w:rPr>
                <w:rFonts w:hint="default" w:asciiTheme="minorEastAsia" w:hAnsiTheme="minorEastAsia" w:eastAsiaTheme="minorEastAsia" w:cstheme="minorBidi"/>
                <w:sz w:val="24"/>
              </w:rPr>
              <w:t>日志</w:t>
            </w:r>
            <w:r>
              <w:rPr>
                <w:rFonts w:hint="eastAsia" w:asciiTheme="minorEastAsia" w:hAnsiTheme="minorEastAsia" w:eastAsiaTheme="minorEastAsia" w:cstheme="minorBidi"/>
                <w:sz w:val="24"/>
              </w:rPr>
              <w:t>管理</w:t>
            </w:r>
            <w:r>
              <w:rPr>
                <w:rFonts w:hint="default" w:asciiTheme="minorEastAsia" w:hAnsiTheme="minorEastAsia" w:eastAsiaTheme="minorEastAsia" w:cstheme="minorBidi"/>
                <w:sz w:val="24"/>
              </w:rPr>
              <w:t>及审计技术，</w:t>
            </w:r>
            <w:r>
              <w:rPr>
                <w:rFonts w:hint="eastAsia" w:asciiTheme="minorEastAsia" w:hAnsiTheme="minorEastAsia" w:eastAsiaTheme="minorEastAsia" w:cstheme="minorBidi"/>
                <w:sz w:val="24"/>
              </w:rPr>
              <w:t>对登陆</w:t>
            </w:r>
            <w:r>
              <w:rPr>
                <w:rFonts w:hint="default" w:asciiTheme="minorEastAsia" w:hAnsiTheme="minorEastAsia" w:eastAsiaTheme="minorEastAsia" w:cstheme="minorBidi"/>
                <w:sz w:val="24"/>
              </w:rPr>
              <w:t>及访问明细</w:t>
            </w:r>
            <w:r>
              <w:rPr>
                <w:rFonts w:hint="eastAsia" w:asciiTheme="minorEastAsia" w:hAnsiTheme="minorEastAsia" w:eastAsiaTheme="minorEastAsia" w:cstheme="minorBidi"/>
                <w:sz w:val="24"/>
              </w:rPr>
              <w:t>需要进行</w:t>
            </w:r>
            <w:r>
              <w:rPr>
                <w:rFonts w:hint="default" w:asciiTheme="minorEastAsia" w:hAnsiTheme="minorEastAsia" w:eastAsiaTheme="minorEastAsia" w:cstheme="minorBidi"/>
                <w:sz w:val="24"/>
              </w:rPr>
              <w:t>审计</w:t>
            </w:r>
            <w:r>
              <w:rPr>
                <w:rFonts w:hint="eastAsia" w:asciiTheme="minorEastAsia" w:hAnsiTheme="minorEastAsia" w:eastAsiaTheme="minorEastAsia" w:cstheme="minorBidi"/>
                <w:sz w:val="24"/>
              </w:rPr>
              <w:t>，</w:t>
            </w:r>
            <w:r>
              <w:rPr>
                <w:rFonts w:hint="default" w:asciiTheme="minorEastAsia" w:hAnsiTheme="minorEastAsia" w:eastAsiaTheme="minorEastAsia" w:cstheme="minorBidi"/>
                <w:sz w:val="24"/>
              </w:rPr>
              <w:t>并定时分析</w:t>
            </w:r>
            <w:r>
              <w:rPr>
                <w:rFonts w:hint="eastAsia" w:asciiTheme="minorEastAsia" w:hAnsiTheme="minorEastAsia" w:eastAsiaTheme="minorEastAsia" w:cstheme="minorBidi"/>
                <w:sz w:val="24"/>
              </w:rPr>
              <w:t>、清除</w:t>
            </w:r>
            <w:r>
              <w:rPr>
                <w:rFonts w:hint="default" w:asciiTheme="minorEastAsia" w:hAnsiTheme="minorEastAsia" w:eastAsiaTheme="minorEastAsia" w:cstheme="minorBidi"/>
                <w:sz w:val="24"/>
              </w:rPr>
              <w:t>。</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具备</w:t>
            </w:r>
            <w:r>
              <w:rPr>
                <w:rFonts w:hint="default" w:asciiTheme="minorEastAsia" w:hAnsiTheme="minorEastAsia" w:eastAsiaTheme="minorEastAsia" w:cstheme="minorBidi"/>
                <w:sz w:val="24"/>
              </w:rPr>
              <w:t>XSS攻击、SQL注入、</w:t>
            </w:r>
            <w:r>
              <w:rPr>
                <w:rFonts w:hint="eastAsia" w:asciiTheme="minorEastAsia" w:hAnsiTheme="minorEastAsia" w:eastAsiaTheme="minorEastAsia" w:cstheme="minorBidi"/>
                <w:sz w:val="24"/>
              </w:rPr>
              <w:t>CSRF</w:t>
            </w:r>
            <w:r>
              <w:rPr>
                <w:rFonts w:hint="default" w:asciiTheme="minorEastAsia" w:hAnsiTheme="minorEastAsia" w:eastAsiaTheme="minorEastAsia" w:cstheme="minorBidi"/>
                <w:sz w:val="24"/>
              </w:rPr>
              <w:t>跨站请求伪造攻击</w:t>
            </w:r>
            <w:r>
              <w:rPr>
                <w:rFonts w:hint="eastAsia" w:asciiTheme="minorEastAsia" w:hAnsiTheme="minorEastAsia" w:eastAsiaTheme="minorEastAsia" w:cstheme="minorBidi"/>
                <w:sz w:val="24"/>
              </w:rPr>
              <w:t>、</w:t>
            </w:r>
            <w:r>
              <w:rPr>
                <w:rFonts w:hint="default" w:asciiTheme="minorEastAsia" w:hAnsiTheme="minorEastAsia" w:eastAsiaTheme="minorEastAsia" w:cstheme="minorBidi"/>
                <w:sz w:val="24"/>
              </w:rPr>
              <w:t>编码转换等攻击的防范机制。</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具备可靠</w:t>
            </w:r>
            <w:r>
              <w:rPr>
                <w:rFonts w:hint="default" w:asciiTheme="minorEastAsia" w:hAnsiTheme="minorEastAsia" w:eastAsiaTheme="minorEastAsia" w:cstheme="minorBidi"/>
                <w:sz w:val="24"/>
              </w:rPr>
              <w:t>的数据加密方式、算法及其他数据安全机制，确保业务数据的</w:t>
            </w:r>
            <w:r>
              <w:rPr>
                <w:rFonts w:hint="eastAsia" w:asciiTheme="minorEastAsia" w:hAnsiTheme="minorEastAsia" w:eastAsiaTheme="minorEastAsia" w:cstheme="minorBidi"/>
                <w:sz w:val="24"/>
              </w:rPr>
              <w:t>安全</w:t>
            </w:r>
            <w:r>
              <w:rPr>
                <w:rFonts w:hint="default" w:asciiTheme="minorEastAsia" w:hAnsiTheme="minorEastAsia" w:eastAsiaTheme="minorEastAsia" w:cstheme="minorBidi"/>
                <w:sz w:val="24"/>
              </w:rPr>
              <w:t>与稳定，</w:t>
            </w:r>
            <w:r>
              <w:rPr>
                <w:rFonts w:hint="eastAsia" w:asciiTheme="minorEastAsia" w:hAnsiTheme="minorEastAsia" w:eastAsiaTheme="minorEastAsia" w:cstheme="minorBidi"/>
                <w:sz w:val="24"/>
              </w:rPr>
              <w:t>严禁</w:t>
            </w:r>
            <w:r>
              <w:rPr>
                <w:rFonts w:hint="default" w:asciiTheme="minorEastAsia" w:hAnsiTheme="minorEastAsia" w:eastAsiaTheme="minorEastAsia" w:cstheme="minorBidi"/>
                <w:sz w:val="24"/>
              </w:rPr>
              <w:t>明码传输。</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具备可靠</w:t>
            </w:r>
            <w:r>
              <w:rPr>
                <w:rFonts w:hint="default" w:asciiTheme="minorEastAsia" w:hAnsiTheme="minorEastAsia" w:eastAsiaTheme="minorEastAsia" w:cstheme="minorBidi"/>
                <w:sz w:val="24"/>
              </w:rPr>
              <w:t>的</w:t>
            </w:r>
            <w:r>
              <w:rPr>
                <w:rFonts w:hint="eastAsia" w:asciiTheme="minorEastAsia" w:hAnsiTheme="minorEastAsia" w:eastAsiaTheme="minorEastAsia" w:cstheme="minorBidi"/>
                <w:sz w:val="24"/>
              </w:rPr>
              <w:t>身份</w:t>
            </w:r>
            <w:r>
              <w:rPr>
                <w:rFonts w:hint="default" w:asciiTheme="minorEastAsia" w:hAnsiTheme="minorEastAsia" w:eastAsiaTheme="minorEastAsia" w:cstheme="minorBidi"/>
                <w:sz w:val="24"/>
              </w:rPr>
              <w:t>鉴别和访问控制机制（</w:t>
            </w:r>
            <w:r>
              <w:rPr>
                <w:rFonts w:hint="eastAsia" w:asciiTheme="minorEastAsia" w:hAnsiTheme="minorEastAsia" w:eastAsiaTheme="minorEastAsia" w:cstheme="minorBidi"/>
                <w:sz w:val="24"/>
              </w:rPr>
              <w:t>如</w:t>
            </w:r>
            <w:r>
              <w:rPr>
                <w:rFonts w:hint="default" w:asciiTheme="minorEastAsia" w:hAnsiTheme="minorEastAsia" w:eastAsiaTheme="minorEastAsia" w:cstheme="minorBidi"/>
                <w:sz w:val="24"/>
              </w:rPr>
              <w:t>支持</w:t>
            </w:r>
            <w:r>
              <w:rPr>
                <w:rFonts w:hint="eastAsia" w:asciiTheme="minorEastAsia" w:hAnsiTheme="minorEastAsia" w:eastAsiaTheme="minorEastAsia" w:cstheme="minorBidi"/>
                <w:sz w:val="24"/>
              </w:rPr>
              <w:t>强密码策略，</w:t>
            </w:r>
            <w:r>
              <w:rPr>
                <w:rFonts w:hint="default" w:asciiTheme="minorEastAsia" w:hAnsiTheme="minorEastAsia" w:eastAsiaTheme="minorEastAsia" w:cstheme="minorBidi"/>
                <w:sz w:val="24"/>
              </w:rPr>
              <w:t>防止暴力破解、强制</w:t>
            </w:r>
            <w:r>
              <w:rPr>
                <w:rFonts w:hint="eastAsia" w:asciiTheme="minorEastAsia" w:hAnsiTheme="minorEastAsia" w:eastAsiaTheme="minorEastAsia" w:cstheme="minorBidi"/>
                <w:sz w:val="24"/>
              </w:rPr>
              <w:t>修改</w:t>
            </w:r>
            <w:r>
              <w:rPr>
                <w:rFonts w:hint="default" w:asciiTheme="minorEastAsia" w:hAnsiTheme="minorEastAsia" w:eastAsiaTheme="minorEastAsia" w:cstheme="minorBidi"/>
                <w:sz w:val="24"/>
              </w:rPr>
              <w:t>默认</w:t>
            </w:r>
            <w:r>
              <w:rPr>
                <w:rFonts w:hint="eastAsia" w:asciiTheme="minorEastAsia" w:hAnsiTheme="minorEastAsia" w:eastAsiaTheme="minorEastAsia" w:cstheme="minorBidi"/>
                <w:sz w:val="24"/>
              </w:rPr>
              <w:t>密码</w:t>
            </w:r>
            <w:r>
              <w:rPr>
                <w:rFonts w:hint="default" w:asciiTheme="minorEastAsia" w:hAnsiTheme="minorEastAsia" w:eastAsiaTheme="minorEastAsia" w:cstheme="minorBidi"/>
                <w:sz w:val="24"/>
              </w:rPr>
              <w:t>等）</w:t>
            </w:r>
          </w:p>
          <w:p>
            <w:pPr>
              <w:pStyle w:val="11"/>
              <w:keepNext w:val="0"/>
              <w:keepLines w:val="0"/>
              <w:numPr>
                <w:ilvl w:val="0"/>
                <w:numId w:val="14"/>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支持预警管理功能，包括但不限于样本冻融次数、库存管理、项目期限、高传染性病种预警。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交付</w:t>
            </w:r>
            <w:r>
              <w:rPr>
                <w:rFonts w:hint="default" w:asciiTheme="minorEastAsia" w:hAnsiTheme="minorEastAsia" w:eastAsiaTheme="minorEastAsia" w:cstheme="minorBidi"/>
                <w:sz w:val="24"/>
              </w:rPr>
              <w:t>件要求</w:t>
            </w:r>
          </w:p>
        </w:tc>
        <w:tc>
          <w:tcPr>
            <w:tcW w:w="7436" w:type="dxa"/>
          </w:tcPr>
          <w:p>
            <w:pPr>
              <w:pStyle w:val="11"/>
              <w:keepNext w:val="0"/>
              <w:keepLines w:val="0"/>
              <w:numPr>
                <w:ilvl w:val="0"/>
                <w:numId w:val="15"/>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提供项目建设方案，包含系统部署的架构图、拓扑图、硬件配置清单（包含但不限于服务器数量、操作系统、CPU、内存、存储容量、数据库版本）等</w:t>
            </w:r>
            <w:r>
              <w:rPr>
                <w:rFonts w:hint="eastAsia" w:asciiTheme="minorEastAsia" w:hAnsiTheme="minorEastAsia" w:eastAsiaTheme="minorEastAsia" w:cstheme="minorBidi"/>
                <w:sz w:val="24"/>
              </w:rPr>
              <w:t>。</w:t>
            </w:r>
          </w:p>
          <w:p>
            <w:pPr>
              <w:pStyle w:val="11"/>
              <w:keepNext w:val="0"/>
              <w:keepLines w:val="0"/>
              <w:numPr>
                <w:ilvl w:val="0"/>
                <w:numId w:val="15"/>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提供项目工作说明书（SOW）、需求规格说明书、涉及二次开发的接口说明书、项目主体计划、开发明细计划、需交付的代码QC报告、项目验收报告等</w:t>
            </w:r>
            <w:r>
              <w:rPr>
                <w:rFonts w:hint="eastAsia" w:asciiTheme="minorEastAsia" w:hAnsiTheme="minorEastAsia" w:eastAsiaTheme="minorEastAsia" w:cstheme="minorBidi"/>
                <w:sz w:val="24"/>
              </w:rPr>
              <w:t>。</w:t>
            </w:r>
          </w:p>
          <w:p>
            <w:pPr>
              <w:pStyle w:val="11"/>
              <w:keepNext w:val="0"/>
              <w:keepLines w:val="0"/>
              <w:numPr>
                <w:ilvl w:val="0"/>
                <w:numId w:val="15"/>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提供项目管理文档、培训文档，包含但不限于项目计划、周报、培训方案、培训演示文稿、系统操作手册、系统配置手册、系统部署手册</w:t>
            </w:r>
            <w:r>
              <w:rPr>
                <w:rFonts w:hint="eastAsia" w:asciiTheme="minorEastAsia" w:hAnsiTheme="minorEastAsia" w:eastAsiaTheme="minorEastAsia" w:cstheme="minorBidi"/>
                <w:sz w:val="24"/>
              </w:rPr>
              <w:t>。</w:t>
            </w:r>
          </w:p>
          <w:p>
            <w:pPr>
              <w:pStyle w:val="11"/>
              <w:keepNext w:val="0"/>
              <w:keepLines w:val="0"/>
              <w:numPr>
                <w:ilvl w:val="0"/>
                <w:numId w:val="15"/>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lang w:val="en-US" w:eastAsia="zh-CN"/>
              </w:rPr>
              <w:t>提供软件系统概要设计、表结构说明、数据库用户及密码。</w:t>
            </w:r>
          </w:p>
          <w:p>
            <w:pPr>
              <w:pStyle w:val="11"/>
              <w:keepNext w:val="0"/>
              <w:keepLines w:val="0"/>
              <w:numPr>
                <w:ilvl w:val="0"/>
                <w:numId w:val="15"/>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提供测试用例、测试计划，在招标人标准测试环境进行集成测试、功能测试、性能测试、安全测试，并出具相应的测试报告</w:t>
            </w:r>
            <w:r>
              <w:rPr>
                <w:rFonts w:hint="eastAsia" w:asciiTheme="minorEastAsia" w:hAnsiTheme="minorEastAsia" w:eastAsiaTheme="minorEastAsia" w:cstheme="minorBidi"/>
                <w:sz w:val="24"/>
              </w:rPr>
              <w:t>。</w:t>
            </w:r>
          </w:p>
          <w:p>
            <w:pPr>
              <w:pStyle w:val="11"/>
              <w:keepNext w:val="0"/>
              <w:keepLines w:val="0"/>
              <w:numPr>
                <w:ilvl w:val="0"/>
                <w:numId w:val="15"/>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提供中标人项目组成员明细表及上线部署正式告知邮件（说明部署内容、部署时间、注意事项等）</w:t>
            </w:r>
            <w:r>
              <w:rPr>
                <w:rFonts w:hint="eastAsia" w:asciiTheme="minorEastAsia" w:hAnsiTheme="minorEastAsia" w:eastAsiaTheme="minorEastAsia" w:cstheme="minorBidi"/>
                <w:sz w:val="24"/>
              </w:rPr>
              <w:t>。</w:t>
            </w:r>
          </w:p>
          <w:p>
            <w:pPr>
              <w:pStyle w:val="11"/>
              <w:keepNext w:val="0"/>
              <w:keepLines w:val="0"/>
              <w:numPr>
                <w:ilvl w:val="0"/>
                <w:numId w:val="15"/>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提供历史数据迁移及查询方案</w:t>
            </w:r>
            <w:r>
              <w:rPr>
                <w:rFonts w:hint="eastAsia" w:asciiTheme="minorEastAsia" w:hAnsiTheme="minorEastAsia" w:eastAsiaTheme="minorEastAsia" w:cstheme="minorBid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软件</w:t>
            </w:r>
            <w:r>
              <w:rPr>
                <w:rFonts w:hint="default" w:asciiTheme="minorEastAsia" w:hAnsiTheme="minorEastAsia" w:eastAsiaTheme="minorEastAsia" w:cstheme="minorBidi"/>
                <w:sz w:val="24"/>
              </w:rPr>
              <w:t>升级</w:t>
            </w:r>
          </w:p>
        </w:tc>
        <w:tc>
          <w:tcPr>
            <w:tcW w:w="7436" w:type="dxa"/>
          </w:tcPr>
          <w:p>
            <w:pPr>
              <w:pStyle w:val="11"/>
              <w:keepNext w:val="0"/>
              <w:keepLines w:val="0"/>
              <w:numPr>
                <w:ilvl w:val="0"/>
                <w:numId w:val="16"/>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厂商安装在服务器</w:t>
            </w:r>
            <w:r>
              <w:rPr>
                <w:rFonts w:hint="eastAsia" w:asciiTheme="minorEastAsia" w:hAnsiTheme="minorEastAsia" w:eastAsiaTheme="minorEastAsia" w:cstheme="minorBidi"/>
                <w:sz w:val="24"/>
              </w:rPr>
              <w:t>上的信息系统</w:t>
            </w:r>
            <w:r>
              <w:rPr>
                <w:rFonts w:hint="default" w:asciiTheme="minorEastAsia" w:hAnsiTheme="minorEastAsia" w:eastAsiaTheme="minorEastAsia" w:cstheme="minorBidi"/>
                <w:sz w:val="24"/>
              </w:rPr>
              <w:t>软件、数据库</w:t>
            </w:r>
            <w:r>
              <w:rPr>
                <w:rFonts w:hint="eastAsia" w:asciiTheme="minorEastAsia" w:hAnsiTheme="minorEastAsia" w:eastAsiaTheme="minorEastAsia" w:cstheme="minorBidi"/>
                <w:sz w:val="24"/>
              </w:rPr>
              <w:t>、</w:t>
            </w:r>
            <w:r>
              <w:rPr>
                <w:rFonts w:hint="default" w:asciiTheme="minorEastAsia" w:hAnsiTheme="minorEastAsia" w:eastAsiaTheme="minorEastAsia" w:cstheme="minorBidi"/>
                <w:sz w:val="24"/>
              </w:rPr>
              <w:t>操作系统等</w:t>
            </w:r>
            <w:r>
              <w:rPr>
                <w:rFonts w:hint="eastAsia" w:asciiTheme="minorEastAsia" w:hAnsiTheme="minorEastAsia" w:eastAsiaTheme="minorEastAsia" w:cstheme="minorBidi"/>
                <w:sz w:val="24"/>
              </w:rPr>
              <w:t>需</w:t>
            </w:r>
            <w:r>
              <w:rPr>
                <w:rFonts w:hint="default" w:asciiTheme="minorEastAsia" w:hAnsiTheme="minorEastAsia" w:eastAsiaTheme="minorEastAsia" w:cstheme="minorBidi"/>
                <w:sz w:val="24"/>
              </w:rPr>
              <w:t>提供正版授权</w:t>
            </w:r>
            <w:r>
              <w:rPr>
                <w:rFonts w:hint="eastAsia" w:asciiTheme="minorEastAsia" w:hAnsiTheme="minorEastAsia" w:eastAsiaTheme="minorEastAsia" w:cstheme="minorBidi"/>
                <w:sz w:val="24"/>
              </w:rPr>
              <w:t>。</w:t>
            </w:r>
          </w:p>
          <w:p>
            <w:pPr>
              <w:pStyle w:val="11"/>
              <w:keepNext w:val="0"/>
              <w:keepLines w:val="0"/>
              <w:numPr>
                <w:ilvl w:val="0"/>
                <w:numId w:val="16"/>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default" w:asciiTheme="minorEastAsia" w:hAnsiTheme="minorEastAsia" w:eastAsiaTheme="minorEastAsia" w:cstheme="minorBidi"/>
                <w:sz w:val="24"/>
              </w:rPr>
              <w:t>可根据</w:t>
            </w:r>
            <w:r>
              <w:rPr>
                <w:rFonts w:hint="eastAsia" w:asciiTheme="minorEastAsia" w:hAnsiTheme="minorEastAsia" w:eastAsiaTheme="minorEastAsia" w:cstheme="minorBidi"/>
                <w:sz w:val="24"/>
              </w:rPr>
              <w:t>业务</w:t>
            </w:r>
            <w:r>
              <w:rPr>
                <w:rFonts w:hint="default" w:asciiTheme="minorEastAsia" w:hAnsiTheme="minorEastAsia" w:eastAsiaTheme="minorEastAsia" w:cstheme="minorBidi"/>
                <w:sz w:val="24"/>
              </w:rPr>
              <w:t>人员需求</w:t>
            </w:r>
            <w:r>
              <w:rPr>
                <w:rFonts w:hint="eastAsia" w:asciiTheme="minorEastAsia" w:hAnsiTheme="minorEastAsia" w:eastAsiaTheme="minorEastAsia" w:cstheme="minorBidi"/>
                <w:sz w:val="24"/>
              </w:rPr>
              <w:t>，</w:t>
            </w:r>
            <w:r>
              <w:rPr>
                <w:rFonts w:hint="default" w:asciiTheme="minorEastAsia" w:hAnsiTheme="minorEastAsia" w:eastAsiaTheme="minorEastAsia" w:cstheme="minorBidi"/>
                <w:sz w:val="24"/>
              </w:rPr>
              <w:t>定制化修改或开发相关功能</w:t>
            </w:r>
            <w:r>
              <w:rPr>
                <w:rFonts w:hint="eastAsia" w:asciiTheme="minorEastAsia" w:hAnsiTheme="minorEastAsia" w:eastAsiaTheme="minorEastAsia" w:cstheme="minorBidi"/>
                <w:sz w:val="24"/>
              </w:rPr>
              <w:t>。</w:t>
            </w:r>
          </w:p>
          <w:p>
            <w:pPr>
              <w:pStyle w:val="11"/>
              <w:keepNext w:val="0"/>
              <w:keepLines w:val="0"/>
              <w:numPr>
                <w:ilvl w:val="0"/>
                <w:numId w:val="16"/>
              </w:numPr>
              <w:suppressLineNumbers w:val="0"/>
              <w:spacing w:before="0" w:beforeAutospacing="0" w:after="0" w:afterAutospacing="0"/>
              <w:ind w:right="0" w:firstLineChars="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在合同期和维保</w:t>
            </w:r>
            <w:r>
              <w:rPr>
                <w:rFonts w:hint="default" w:asciiTheme="minorEastAsia" w:hAnsiTheme="minorEastAsia" w:eastAsiaTheme="minorEastAsia" w:cstheme="minorBidi"/>
                <w:sz w:val="24"/>
              </w:rPr>
              <w:t>期内</w:t>
            </w:r>
            <w:r>
              <w:rPr>
                <w:rFonts w:hint="eastAsia" w:asciiTheme="minorEastAsia" w:hAnsiTheme="minorEastAsia" w:eastAsiaTheme="minorEastAsia" w:cstheme="minorBidi"/>
                <w:sz w:val="24"/>
              </w:rPr>
              <w:t>，产品</w:t>
            </w:r>
            <w:r>
              <w:rPr>
                <w:rFonts w:hint="default" w:asciiTheme="minorEastAsia" w:hAnsiTheme="minorEastAsia" w:eastAsiaTheme="minorEastAsia" w:cstheme="minorBidi"/>
                <w:sz w:val="24"/>
              </w:rPr>
              <w:t>可</w:t>
            </w:r>
            <w:r>
              <w:rPr>
                <w:rFonts w:hint="eastAsia" w:asciiTheme="minorEastAsia" w:hAnsiTheme="minorEastAsia" w:eastAsiaTheme="minorEastAsia" w:cstheme="minorBidi"/>
                <w:sz w:val="24"/>
              </w:rPr>
              <w:t>免费</w:t>
            </w:r>
            <w:r>
              <w:rPr>
                <w:rFonts w:hint="default" w:asciiTheme="minorEastAsia" w:hAnsiTheme="minorEastAsia" w:eastAsiaTheme="minorEastAsia" w:cstheme="minorBidi"/>
                <w:sz w:val="24"/>
              </w:rPr>
              <w:t>升级功能版本</w:t>
            </w:r>
            <w:r>
              <w:rPr>
                <w:rFonts w:hint="eastAsia" w:asciiTheme="minorEastAsia" w:hAnsiTheme="minorEastAsia" w:eastAsiaTheme="minorEastAsia" w:cstheme="minorBid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pStyle w:val="10"/>
              <w:keepNext w:val="0"/>
              <w:keepLines w:val="0"/>
              <w:numPr>
                <w:ilvl w:val="0"/>
                <w:numId w:val="1"/>
              </w:numPr>
              <w:suppressLineNumbers w:val="0"/>
              <w:spacing w:before="0" w:beforeAutospacing="0" w:after="0" w:afterAutospacing="0"/>
              <w:ind w:left="0" w:right="0" w:hanging="125" w:firstLineChars="0"/>
              <w:jc w:val="center"/>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运维保障</w:t>
            </w:r>
          </w:p>
        </w:tc>
        <w:tc>
          <w:tcPr>
            <w:tcW w:w="7436" w:type="dxa"/>
          </w:tcPr>
          <w:p>
            <w:pPr>
              <w:pStyle w:val="11"/>
              <w:keepNext w:val="0"/>
              <w:keepLines w:val="0"/>
              <w:numPr>
                <w:ilvl w:val="0"/>
                <w:numId w:val="17"/>
              </w:numPr>
              <w:suppressLineNumbers w:val="0"/>
              <w:spacing w:before="0" w:beforeAutospacing="0" w:after="0" w:afterAutospacing="0"/>
              <w:ind w:left="454" w:right="0" w:hanging="453" w:hangingChars="189"/>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若系统</w:t>
            </w:r>
            <w:r>
              <w:rPr>
                <w:rFonts w:hint="default" w:asciiTheme="minorEastAsia" w:hAnsiTheme="minorEastAsia" w:eastAsiaTheme="minorEastAsia" w:cstheme="minorBidi"/>
                <w:sz w:val="24"/>
              </w:rPr>
              <w:t>出现异常，则需</w:t>
            </w:r>
            <w:r>
              <w:rPr>
                <w:rFonts w:hint="eastAsia" w:asciiTheme="minorEastAsia" w:hAnsiTheme="minorEastAsia" w:eastAsiaTheme="minorEastAsia" w:cstheme="minorBidi"/>
                <w:sz w:val="24"/>
              </w:rPr>
              <w:t>按</w:t>
            </w:r>
            <w:r>
              <w:rPr>
                <w:rFonts w:hint="default" w:asciiTheme="minorEastAsia" w:hAnsiTheme="minorEastAsia" w:eastAsiaTheme="minorEastAsia" w:cstheme="minorBidi"/>
                <w:sz w:val="24"/>
              </w:rPr>
              <w:t>院方要求</w:t>
            </w:r>
            <w:r>
              <w:rPr>
                <w:rFonts w:hint="eastAsia" w:asciiTheme="minorEastAsia" w:hAnsiTheme="minorEastAsia" w:eastAsiaTheme="minorEastAsia" w:cstheme="minorBidi"/>
                <w:sz w:val="24"/>
              </w:rPr>
              <w:t>时</w:t>
            </w:r>
            <w:r>
              <w:rPr>
                <w:rFonts w:hint="default" w:asciiTheme="minorEastAsia" w:hAnsiTheme="minorEastAsia" w:eastAsiaTheme="minorEastAsia" w:cstheme="minorBidi"/>
                <w:sz w:val="24"/>
              </w:rPr>
              <w:t>效解决问题</w:t>
            </w:r>
            <w:r>
              <w:rPr>
                <w:rFonts w:hint="eastAsia" w:asciiTheme="minorEastAsia" w:hAnsiTheme="minorEastAsia" w:eastAsiaTheme="minorEastAsia" w:cstheme="minorBidi"/>
                <w:sz w:val="24"/>
                <w:lang w:eastAsia="zh-CN"/>
              </w:rPr>
              <w:t>。</w:t>
            </w:r>
          </w:p>
          <w:p>
            <w:pPr>
              <w:pStyle w:val="11"/>
              <w:keepNext w:val="0"/>
              <w:keepLines w:val="0"/>
              <w:numPr>
                <w:ilvl w:val="0"/>
                <w:numId w:val="17"/>
              </w:numPr>
              <w:suppressLineNumbers w:val="0"/>
              <w:spacing w:before="0" w:beforeAutospacing="0" w:after="0" w:afterAutospacing="0"/>
              <w:ind w:left="480" w:right="0" w:hanging="480" w:hangingChars="200"/>
              <w:rPr>
                <w:rFonts w:hint="default" w:asciiTheme="minorEastAsia" w:hAnsiTheme="minorEastAsia" w:eastAsiaTheme="minorEastAsia" w:cstheme="minorBidi"/>
                <w:sz w:val="24"/>
              </w:rPr>
            </w:pPr>
            <w:r>
              <w:rPr>
                <w:rFonts w:hint="eastAsia" w:asciiTheme="minorEastAsia" w:hAnsiTheme="minorEastAsia" w:eastAsiaTheme="minorEastAsia" w:cstheme="minorBidi"/>
                <w:sz w:val="24"/>
              </w:rPr>
              <w:t>提供</w:t>
            </w:r>
            <w:r>
              <w:rPr>
                <w:rFonts w:hint="default" w:asciiTheme="minorEastAsia" w:hAnsiTheme="minorEastAsia" w:eastAsiaTheme="minorEastAsia" w:cstheme="minorBidi"/>
                <w:sz w:val="24"/>
              </w:rPr>
              <w:t>软件</w:t>
            </w:r>
            <w:r>
              <w:rPr>
                <w:rFonts w:hint="eastAsia" w:asciiTheme="minorEastAsia" w:hAnsiTheme="minorEastAsia" w:eastAsiaTheme="minorEastAsia" w:cstheme="minorBidi"/>
                <w:sz w:val="24"/>
              </w:rPr>
              <w:t>、硬件</w:t>
            </w:r>
            <w:r>
              <w:rPr>
                <w:rFonts w:hint="default" w:asciiTheme="minorEastAsia" w:hAnsiTheme="minorEastAsia" w:eastAsiaTheme="minorEastAsia" w:cstheme="minorBidi"/>
                <w:sz w:val="24"/>
              </w:rPr>
              <w:t>三年内的免费维护。</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3C1"/>
    <w:multiLevelType w:val="multilevel"/>
    <w:tmpl w:val="026623C1"/>
    <w:lvl w:ilvl="0" w:tentative="0">
      <w:start w:val="1"/>
      <w:numFmt w:val="chineseCountingThousand"/>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9A3F16"/>
    <w:multiLevelType w:val="multilevel"/>
    <w:tmpl w:val="049A3F16"/>
    <w:lvl w:ilvl="0" w:tentative="0">
      <w:start w:val="1"/>
      <w:numFmt w:val="decimal"/>
      <w:lvlText w:val="%1."/>
      <w:lvlJc w:val="left"/>
      <w:pPr>
        <w:ind w:left="720" w:hanging="7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AA612D"/>
    <w:multiLevelType w:val="multilevel"/>
    <w:tmpl w:val="0EAA612D"/>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795D07"/>
    <w:multiLevelType w:val="multilevel"/>
    <w:tmpl w:val="16795D07"/>
    <w:lvl w:ilvl="0" w:tentative="0">
      <w:start w:val="1"/>
      <w:numFmt w:val="decimal"/>
      <w:lvlText w:val="%1."/>
      <w:lvlJc w:val="left"/>
      <w:pPr>
        <w:ind w:left="720" w:hanging="7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29498B"/>
    <w:multiLevelType w:val="multilevel"/>
    <w:tmpl w:val="2229498B"/>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465D35"/>
    <w:multiLevelType w:val="multilevel"/>
    <w:tmpl w:val="32465D35"/>
    <w:lvl w:ilvl="0" w:tentative="0">
      <w:start w:val="1"/>
      <w:numFmt w:val="decimal"/>
      <w:lvlText w:val="%1."/>
      <w:lvlJc w:val="left"/>
      <w:pPr>
        <w:ind w:left="360" w:hanging="36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1A827C"/>
    <w:multiLevelType w:val="multilevel"/>
    <w:tmpl w:val="3C1A827C"/>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E71F56"/>
    <w:multiLevelType w:val="multilevel"/>
    <w:tmpl w:val="44E71F56"/>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67201C"/>
    <w:multiLevelType w:val="multilevel"/>
    <w:tmpl w:val="5967201C"/>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F6634D"/>
    <w:multiLevelType w:val="multilevel"/>
    <w:tmpl w:val="5AF6634D"/>
    <w:lvl w:ilvl="0" w:tentative="0">
      <w:start w:val="1"/>
      <w:numFmt w:val="decimal"/>
      <w:lvlText w:val="%1."/>
      <w:lvlJc w:val="left"/>
      <w:pPr>
        <w:ind w:left="386" w:hanging="420"/>
      </w:pPr>
      <w:rPr>
        <w:rFonts w:hint="default" w:ascii="Times New Roman" w:hAnsi="Times New Roman" w:eastAsia="宋体"/>
      </w:rPr>
    </w:lvl>
    <w:lvl w:ilvl="1" w:tentative="0">
      <w:start w:val="1"/>
      <w:numFmt w:val="lowerLetter"/>
      <w:lvlText w:val="%2)"/>
      <w:lvlJc w:val="left"/>
      <w:pPr>
        <w:ind w:left="806" w:hanging="420"/>
      </w:pPr>
    </w:lvl>
    <w:lvl w:ilvl="2" w:tentative="0">
      <w:start w:val="1"/>
      <w:numFmt w:val="lowerRoman"/>
      <w:lvlText w:val="%3."/>
      <w:lvlJc w:val="right"/>
      <w:pPr>
        <w:ind w:left="1226" w:hanging="420"/>
      </w:pPr>
    </w:lvl>
    <w:lvl w:ilvl="3" w:tentative="0">
      <w:start w:val="1"/>
      <w:numFmt w:val="decimal"/>
      <w:lvlText w:val="%4."/>
      <w:lvlJc w:val="left"/>
      <w:pPr>
        <w:ind w:left="1646" w:hanging="420"/>
      </w:pPr>
    </w:lvl>
    <w:lvl w:ilvl="4" w:tentative="0">
      <w:start w:val="1"/>
      <w:numFmt w:val="lowerLetter"/>
      <w:lvlText w:val="%5)"/>
      <w:lvlJc w:val="left"/>
      <w:pPr>
        <w:ind w:left="2066" w:hanging="420"/>
      </w:pPr>
    </w:lvl>
    <w:lvl w:ilvl="5" w:tentative="0">
      <w:start w:val="1"/>
      <w:numFmt w:val="lowerRoman"/>
      <w:lvlText w:val="%6."/>
      <w:lvlJc w:val="right"/>
      <w:pPr>
        <w:ind w:left="2486" w:hanging="420"/>
      </w:pPr>
    </w:lvl>
    <w:lvl w:ilvl="6" w:tentative="0">
      <w:start w:val="1"/>
      <w:numFmt w:val="decimal"/>
      <w:lvlText w:val="%7."/>
      <w:lvlJc w:val="left"/>
      <w:pPr>
        <w:ind w:left="2906" w:hanging="420"/>
      </w:pPr>
    </w:lvl>
    <w:lvl w:ilvl="7" w:tentative="0">
      <w:start w:val="1"/>
      <w:numFmt w:val="lowerLetter"/>
      <w:lvlText w:val="%8)"/>
      <w:lvlJc w:val="left"/>
      <w:pPr>
        <w:ind w:left="3326" w:hanging="420"/>
      </w:pPr>
    </w:lvl>
    <w:lvl w:ilvl="8" w:tentative="0">
      <w:start w:val="1"/>
      <w:numFmt w:val="lowerRoman"/>
      <w:lvlText w:val="%9."/>
      <w:lvlJc w:val="right"/>
      <w:pPr>
        <w:ind w:left="3746" w:hanging="420"/>
      </w:pPr>
    </w:lvl>
  </w:abstractNum>
  <w:abstractNum w:abstractNumId="10">
    <w:nsid w:val="5F5F0630"/>
    <w:multiLevelType w:val="multilevel"/>
    <w:tmpl w:val="5F5F0630"/>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F626474"/>
    <w:multiLevelType w:val="multilevel"/>
    <w:tmpl w:val="5F626474"/>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5B46D0"/>
    <w:multiLevelType w:val="multilevel"/>
    <w:tmpl w:val="625B46D0"/>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778493B"/>
    <w:multiLevelType w:val="multilevel"/>
    <w:tmpl w:val="6778493B"/>
    <w:lvl w:ilvl="0" w:tentative="0">
      <w:start w:val="1"/>
      <w:numFmt w:val="decimal"/>
      <w:lvlText w:val="%1."/>
      <w:lvlJc w:val="left"/>
      <w:pPr>
        <w:ind w:left="420" w:hanging="420"/>
      </w:pPr>
      <w:rPr>
        <w:rFonts w:hint="default" w:ascii="Times New Roman" w:hAnsi="Times New Roman" w:eastAsia="宋体"/>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D11991"/>
    <w:multiLevelType w:val="multilevel"/>
    <w:tmpl w:val="67D11991"/>
    <w:lvl w:ilvl="0" w:tentative="0">
      <w:start w:val="1"/>
      <w:numFmt w:val="decimal"/>
      <w:lvlText w:val="%1."/>
      <w:lvlJc w:val="left"/>
      <w:pPr>
        <w:ind w:left="720" w:hanging="7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B06BD5"/>
    <w:multiLevelType w:val="multilevel"/>
    <w:tmpl w:val="77B06BD5"/>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67EE54"/>
    <w:multiLevelType w:val="multilevel"/>
    <w:tmpl w:val="7867EE54"/>
    <w:lvl w:ilvl="0" w:tentative="0">
      <w:start w:val="1"/>
      <w:numFmt w:val="decimal"/>
      <w:lvlText w:val="%1."/>
      <w:lvlJc w:val="left"/>
      <w:pPr>
        <w:ind w:left="420" w:hanging="420"/>
      </w:pPr>
      <w:rPr>
        <w:rFonts w:hint="default" w:ascii="Times New Roman" w:hAnsi="Times New Roman" w:eastAsia="宋体"/>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13"/>
  </w:num>
  <w:num w:numId="5">
    <w:abstractNumId w:val="7"/>
  </w:num>
  <w:num w:numId="6">
    <w:abstractNumId w:val="6"/>
  </w:num>
  <w:num w:numId="7">
    <w:abstractNumId w:val="10"/>
  </w:num>
  <w:num w:numId="8">
    <w:abstractNumId w:val="16"/>
  </w:num>
  <w:num w:numId="9">
    <w:abstractNumId w:val="2"/>
  </w:num>
  <w:num w:numId="10">
    <w:abstractNumId w:val="12"/>
  </w:num>
  <w:num w:numId="11">
    <w:abstractNumId w:val="11"/>
  </w:num>
  <w:num w:numId="12">
    <w:abstractNumId w:val="9"/>
  </w:num>
  <w:num w:numId="13">
    <w:abstractNumId w:val="1"/>
  </w:num>
  <w:num w:numId="14">
    <w:abstractNumId w:val="14"/>
  </w:num>
  <w:num w:numId="15">
    <w:abstractNumId w:val="1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20CF3"/>
    <w:rsid w:val="016D0C58"/>
    <w:rsid w:val="049166B6"/>
    <w:rsid w:val="050A2E7B"/>
    <w:rsid w:val="0A111EB4"/>
    <w:rsid w:val="0A39135E"/>
    <w:rsid w:val="0B615391"/>
    <w:rsid w:val="0C0878FF"/>
    <w:rsid w:val="0FFC5375"/>
    <w:rsid w:val="105572BB"/>
    <w:rsid w:val="11B35699"/>
    <w:rsid w:val="12882372"/>
    <w:rsid w:val="14741830"/>
    <w:rsid w:val="15DC5039"/>
    <w:rsid w:val="1A99387D"/>
    <w:rsid w:val="1B2E5A02"/>
    <w:rsid w:val="1B40635F"/>
    <w:rsid w:val="1BA8283F"/>
    <w:rsid w:val="1D443BC8"/>
    <w:rsid w:val="1F135D14"/>
    <w:rsid w:val="21ED5486"/>
    <w:rsid w:val="22820CF3"/>
    <w:rsid w:val="240909D0"/>
    <w:rsid w:val="278142D9"/>
    <w:rsid w:val="2A3B5A06"/>
    <w:rsid w:val="2BAE5F96"/>
    <w:rsid w:val="2C1D3A89"/>
    <w:rsid w:val="2C6E204E"/>
    <w:rsid w:val="2F652A7E"/>
    <w:rsid w:val="31022CE9"/>
    <w:rsid w:val="321118D6"/>
    <w:rsid w:val="378F5B60"/>
    <w:rsid w:val="37A56918"/>
    <w:rsid w:val="3A1E4807"/>
    <w:rsid w:val="3DBC3523"/>
    <w:rsid w:val="41F34DB8"/>
    <w:rsid w:val="429D253E"/>
    <w:rsid w:val="445A7587"/>
    <w:rsid w:val="46013735"/>
    <w:rsid w:val="46C615C7"/>
    <w:rsid w:val="4A7F198F"/>
    <w:rsid w:val="4CB24426"/>
    <w:rsid w:val="4F4254B1"/>
    <w:rsid w:val="514B5B73"/>
    <w:rsid w:val="53A17F52"/>
    <w:rsid w:val="54CA1D49"/>
    <w:rsid w:val="54CA22A0"/>
    <w:rsid w:val="56C17104"/>
    <w:rsid w:val="589C5E2F"/>
    <w:rsid w:val="59AF4E1A"/>
    <w:rsid w:val="5B9E7261"/>
    <w:rsid w:val="5CAC22BD"/>
    <w:rsid w:val="5E526A31"/>
    <w:rsid w:val="5E9238CA"/>
    <w:rsid w:val="62BA618E"/>
    <w:rsid w:val="68F54881"/>
    <w:rsid w:val="69C91708"/>
    <w:rsid w:val="6B1D673F"/>
    <w:rsid w:val="6DBE56D2"/>
    <w:rsid w:val="71805D7B"/>
    <w:rsid w:val="74C137DC"/>
    <w:rsid w:val="768B2A40"/>
    <w:rsid w:val="7802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Noto Sans CJK JP Regular" w:hAnsi="Noto Sans CJK JP Regular" w:eastAsia="Times New Roman" w:cs="Noto Sans CJK JP Regular"/>
      <w:kern w:val="0"/>
      <w:sz w:val="24"/>
      <w:lang w:val="zh-CN"/>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character" w:customStyle="1" w:styleId="12">
    <w:name w:val="页眉 Char"/>
    <w:basedOn w:val="9"/>
    <w:link w:val="6"/>
    <w:qFormat/>
    <w:uiPriority w:val="0"/>
    <w:rPr>
      <w:kern w:val="2"/>
      <w:sz w:val="18"/>
      <w:szCs w:val="18"/>
    </w:rPr>
  </w:style>
  <w:style w:type="character" w:customStyle="1" w:styleId="13">
    <w:name w:val="正文文本 Char"/>
    <w:basedOn w:val="9"/>
    <w:link w:val="2"/>
    <w:qFormat/>
    <w:uiPriority w:val="0"/>
    <w:rPr>
      <w:kern w:val="2"/>
      <w:sz w:val="21"/>
      <w:szCs w:val="24"/>
    </w:rPr>
  </w:style>
  <w:style w:type="character" w:customStyle="1" w:styleId="14">
    <w:name w:val="页脚 Char"/>
    <w:basedOn w:val="9"/>
    <w:link w:val="5"/>
    <w:qFormat/>
    <w:uiPriority w:val="0"/>
    <w:rPr>
      <w:kern w:val="2"/>
      <w:sz w:val="18"/>
      <w:szCs w:val="18"/>
    </w:rPr>
  </w:style>
  <w:style w:type="character" w:customStyle="1" w:styleId="15">
    <w:name w:val="标题 1 Char"/>
    <w:basedOn w:val="9"/>
    <w:link w:val="3"/>
    <w:uiPriority w:val="0"/>
    <w:rPr>
      <w:b/>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6256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2021-09-17T05:58:00Z</dcterms:created>
  <dc:creator>Administrator</dc:creator>
  <cp:lastModifiedBy>Administrator</cp:lastModifiedBy>
  <cp:lastPrinted>2021-10-26T02:44:59Z</cp:lastPrinted>
  <dcterms:modified xsi:type="dcterms:W3CDTF">2021-10-28T00:24:31Z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