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snapToGrid w:val="0"/>
        <w:spacing w:line="360" w:lineRule="auto"/>
        <w:rPr>
          <w:rFonts w:ascii="宋体" w:hAnsi="宋体" w:eastAsia="宋体"/>
        </w:rPr>
      </w:pPr>
      <w:bookmarkStart w:id="0" w:name="_Toc526071773"/>
      <w:bookmarkStart w:id="1" w:name="_Hlk9943568"/>
      <w:r>
        <w:rPr>
          <w:rFonts w:ascii="宋体" w:hAnsi="宋体" w:eastAsia="宋体"/>
        </w:rPr>
        <w:t>采购需求</w:t>
      </w:r>
      <w:bookmarkEnd w:id="0"/>
    </w:p>
    <w:bookmarkEnd w:id="1"/>
    <w:p>
      <w:pPr>
        <w:spacing w:line="400" w:lineRule="exact"/>
        <w:ind w:firstLine="424" w:firstLineChars="176"/>
        <w:jc w:val="both"/>
        <w:textAlignment w:val="auto"/>
        <w:rPr>
          <w:rFonts w:ascii="宋体" w:hAnsi="宋体" w:cs="Times New Roman"/>
          <w:b/>
          <w:szCs w:val="21"/>
        </w:rPr>
      </w:pPr>
      <w:r>
        <w:rPr>
          <w:rFonts w:hint="eastAsia" w:ascii="宋体" w:hAnsi="宋体" w:cs="Times New Roman"/>
          <w:b/>
          <w:szCs w:val="21"/>
        </w:rPr>
        <w:t>备注：标注</w:t>
      </w:r>
      <w:r>
        <w:rPr>
          <w:rFonts w:ascii="宋体" w:hAnsi="宋体" w:cs="Segoe UI Symbol"/>
          <w:b/>
          <w:szCs w:val="21"/>
        </w:rPr>
        <w:t>★</w:t>
      </w:r>
      <w:r>
        <w:rPr>
          <w:rFonts w:hint="eastAsia" w:ascii="宋体" w:hAnsi="宋体" w:cs="Times New Roman"/>
          <w:b/>
          <w:szCs w:val="21"/>
        </w:rPr>
        <w:t>号的条款为关键条款，投标人如不满足，将导致其投标被拒绝；标注▲号的条款为重要条款，不满足将扣分.无标识条款为一般条款，不满足将扣分。</w:t>
      </w:r>
    </w:p>
    <w:p>
      <w:pPr>
        <w:adjustRightInd/>
        <w:spacing w:line="400" w:lineRule="exact"/>
        <w:ind w:firstLine="424" w:firstLineChars="176"/>
        <w:jc w:val="both"/>
        <w:textAlignment w:val="auto"/>
        <w:outlineLvl w:val="2"/>
        <w:rPr>
          <w:rFonts w:ascii="宋体" w:hAnsi="宋体" w:cs="Times New Roman"/>
          <w:b/>
          <w:kern w:val="2"/>
        </w:rPr>
      </w:pPr>
      <w:r>
        <w:rPr>
          <w:rFonts w:hint="eastAsia" w:ascii="宋体" w:hAnsi="宋体" w:cs="Times New Roman"/>
          <w:b/>
          <w:kern w:val="2"/>
        </w:rPr>
        <w:t>一、</w:t>
      </w:r>
      <w:bookmarkStart w:id="2" w:name="_Hlk84236583"/>
      <w:r>
        <w:rPr>
          <w:rFonts w:hint="eastAsia" w:ascii="宋体" w:hAnsi="宋体" w:cs="Times New Roman"/>
          <w:b/>
          <w:kern w:val="2"/>
        </w:rPr>
        <w:t>本项目采购标的需实现的功能或目标</w:t>
      </w:r>
      <w:bookmarkEnd w:id="2"/>
    </w:p>
    <w:p>
      <w:pPr>
        <w:spacing w:line="360" w:lineRule="auto"/>
        <w:ind w:firstLine="435"/>
        <w:rPr>
          <w:rFonts w:ascii="宋体" w:hAnsi="宋体"/>
          <w:szCs w:val="21"/>
        </w:rPr>
      </w:pPr>
      <w:bookmarkStart w:id="3" w:name="_GoBack"/>
      <w:bookmarkEnd w:id="3"/>
      <w:r>
        <w:rPr>
          <w:rFonts w:hint="eastAsia" w:ascii="宋体" w:hAnsi="宋体"/>
          <w:szCs w:val="21"/>
        </w:rPr>
        <w:t>医院住院楼无线网络环境搭建主要目的是为了满足信息化的无线应用，适应医疗信息化发展的需要，提升医院宿舍的信息化和网络管理水平和工作效率，其次还可以利用该无线网络环境，为病人及家属提供更便捷的上网方式和更方便的住院信息反馈，对于提升医院形象有莫大帮助。</w:t>
      </w:r>
    </w:p>
    <w:p>
      <w:pPr>
        <w:spacing w:line="360" w:lineRule="auto"/>
        <w:ind w:firstLine="435"/>
        <w:rPr>
          <w:rFonts w:ascii="宋体" w:hAnsi="宋体"/>
          <w:szCs w:val="21"/>
        </w:rPr>
      </w:pPr>
      <w:r>
        <w:rPr>
          <w:rFonts w:hint="eastAsia" w:ascii="宋体" w:hAnsi="宋体"/>
          <w:szCs w:val="21"/>
        </w:rPr>
        <w:t>为长庚医院1号楼建设无线网络，提供WiFi信号覆盖服务，覆盖区域为1号楼4层到1</w:t>
      </w:r>
      <w:r>
        <w:rPr>
          <w:rFonts w:ascii="宋体" w:hAnsi="宋体"/>
          <w:szCs w:val="21"/>
        </w:rPr>
        <w:t>3</w:t>
      </w:r>
      <w:r>
        <w:rPr>
          <w:rFonts w:hint="eastAsia" w:ascii="宋体" w:hAnsi="宋体"/>
          <w:szCs w:val="21"/>
        </w:rPr>
        <w:t>层。在无线建设需求上，需部署一套展示平台，可将网络资源、系统、网络故障、网络性能、网络业务等信息做可视化展示。满足高速、可靠、安全、智能等方面的要求，实现以IP为基础的，可以满足无线网络不断发展的信息化需求的、标准化的IT融合解决方案，一方面，它能适应未来大集中系统的需要，满足不断发展变化的业务需求；另一方面，它要能兼顾到技术的发展趋势，方便IT系统未来可灵活便捷地引入各种先进、实用的技术。在整体网络上应保证互联网出口的多线路负载要求，实现多条互联网线路同时运行；其次，要保证无线网络的安全，</w:t>
      </w:r>
      <w:r>
        <w:rPr>
          <w:rFonts w:hint="eastAsia"/>
        </w:rPr>
        <w:t>防止内、外网设备对网络的攻击。</w:t>
      </w:r>
    </w:p>
    <w:p>
      <w:pPr>
        <w:spacing w:line="360" w:lineRule="auto"/>
        <w:ind w:firstLine="435"/>
        <w:rPr>
          <w:rFonts w:ascii="宋体" w:hAnsi="宋体"/>
          <w:szCs w:val="21"/>
        </w:rPr>
      </w:pPr>
      <w:r>
        <w:rPr>
          <w:rFonts w:hint="eastAsia" w:ascii="宋体" w:hAnsi="宋体"/>
          <w:szCs w:val="21"/>
        </w:rPr>
        <w:t>主要表现为以下几点：</w:t>
      </w:r>
    </w:p>
    <w:p>
      <w:pPr>
        <w:spacing w:line="360" w:lineRule="auto"/>
        <w:ind w:firstLine="435"/>
        <w:rPr>
          <w:rFonts w:ascii="宋体" w:hAnsi="宋体"/>
          <w:szCs w:val="21"/>
        </w:rPr>
      </w:pPr>
      <w:r>
        <w:rPr>
          <w:rFonts w:hint="eastAsia" w:ascii="宋体" w:hAnsi="宋体"/>
          <w:szCs w:val="21"/>
        </w:rPr>
        <w:t>1、网络支持无缝切换效果，使用户的便携式终端能够在无线覆盖区域内移动过程中，保持各种流媒体、下载等业务不会明显掉线；</w:t>
      </w:r>
    </w:p>
    <w:p>
      <w:pPr>
        <w:spacing w:line="400" w:lineRule="exact"/>
        <w:ind w:firstLine="424" w:firstLineChars="177"/>
        <w:jc w:val="both"/>
        <w:textAlignment w:val="auto"/>
        <w:rPr>
          <w:rFonts w:ascii="宋体" w:hAnsi="宋体" w:cs="Times New Roman"/>
        </w:rPr>
      </w:pPr>
      <w:r>
        <w:rPr>
          <w:rFonts w:ascii="宋体" w:hAnsi="宋体"/>
          <w:szCs w:val="21"/>
        </w:rPr>
        <w:t>2</w:t>
      </w:r>
      <w:r>
        <w:rPr>
          <w:rFonts w:hint="eastAsia" w:ascii="宋体" w:hAnsi="宋体" w:cs="Times New Roman"/>
        </w:rPr>
        <w:t>、无线信号覆盖1号楼4-13层公共等候区，走廊，医生办公区域。2.4G，5G信号覆盖；</w:t>
      </w:r>
    </w:p>
    <w:p>
      <w:pPr>
        <w:spacing w:line="400" w:lineRule="exact"/>
        <w:ind w:firstLine="424" w:firstLineChars="177"/>
        <w:jc w:val="both"/>
        <w:textAlignment w:val="auto"/>
        <w:rPr>
          <w:rFonts w:ascii="宋体" w:hAnsi="宋体" w:cs="Times New Roman"/>
        </w:rPr>
      </w:pPr>
      <w:r>
        <w:rPr>
          <w:rFonts w:ascii="宋体" w:hAnsi="宋体" w:cs="Times New Roman"/>
        </w:rPr>
        <w:t>3</w:t>
      </w:r>
      <w:r>
        <w:rPr>
          <w:rFonts w:hint="eastAsia" w:ascii="宋体" w:hAnsi="宋体" w:cs="Times New Roman"/>
        </w:rPr>
        <w:t>、实现病患，医院员工不同认证方式，病患通过微信公众号，手机验证码，问卷调查认证方式进行登录，员工通过账号密码登录，认证设备需支持院内认证服务器认证。</w:t>
      </w:r>
    </w:p>
    <w:p>
      <w:pPr>
        <w:spacing w:line="400" w:lineRule="exact"/>
        <w:ind w:firstLine="424" w:firstLineChars="177"/>
        <w:jc w:val="both"/>
        <w:textAlignment w:val="auto"/>
        <w:rPr>
          <w:rFonts w:ascii="宋体" w:hAnsi="宋体" w:cs="Times New Roman"/>
        </w:rPr>
      </w:pPr>
      <w:r>
        <w:rPr>
          <w:rFonts w:ascii="宋体" w:hAnsi="宋体" w:cs="Times New Roman"/>
        </w:rPr>
        <w:t>4</w:t>
      </w:r>
      <w:r>
        <w:rPr>
          <w:rFonts w:hint="eastAsia" w:ascii="宋体" w:hAnsi="宋体" w:cs="Times New Roman"/>
        </w:rPr>
        <w:t>、需配置防火墙，防止内、外网设备对网络的攻击。</w:t>
      </w:r>
    </w:p>
    <w:p>
      <w:pPr>
        <w:spacing w:line="400" w:lineRule="exact"/>
        <w:ind w:firstLine="424" w:firstLineChars="177"/>
        <w:jc w:val="both"/>
        <w:textAlignment w:val="auto"/>
        <w:rPr>
          <w:rFonts w:ascii="宋体" w:hAnsi="宋体" w:cs="Times New Roman"/>
        </w:rPr>
      </w:pPr>
      <w:r>
        <w:rPr>
          <w:rFonts w:ascii="宋体" w:hAnsi="宋体" w:cs="Times New Roman"/>
        </w:rPr>
        <w:t>5</w:t>
      </w:r>
      <w:r>
        <w:rPr>
          <w:rFonts w:hint="eastAsia" w:ascii="宋体" w:hAnsi="宋体" w:cs="Times New Roman"/>
        </w:rPr>
        <w:t>、需具备上网行为管理功能，可按协议及网站类型进行过滤，可对流量进行管控，并记录半年的访问日志。</w:t>
      </w:r>
    </w:p>
    <w:p>
      <w:pPr>
        <w:spacing w:line="400" w:lineRule="exact"/>
        <w:ind w:firstLine="424" w:firstLineChars="177"/>
        <w:jc w:val="both"/>
        <w:textAlignment w:val="auto"/>
        <w:rPr>
          <w:rFonts w:ascii="宋体" w:hAnsi="宋体" w:cs="Times New Roman"/>
        </w:rPr>
      </w:pPr>
      <w:r>
        <w:rPr>
          <w:rFonts w:ascii="宋体" w:hAnsi="宋体" w:cs="Times New Roman"/>
        </w:rPr>
        <w:t>6</w:t>
      </w:r>
      <w:r>
        <w:rPr>
          <w:rFonts w:hint="eastAsia" w:ascii="宋体" w:hAnsi="宋体" w:cs="Times New Roman"/>
        </w:rPr>
        <w:t>、需配置链路负载设备，满足多链路同时使用的需求。</w:t>
      </w:r>
    </w:p>
    <w:p>
      <w:pPr>
        <w:spacing w:line="400" w:lineRule="exact"/>
        <w:ind w:firstLine="424" w:firstLineChars="177"/>
        <w:jc w:val="both"/>
        <w:textAlignment w:val="auto"/>
        <w:rPr>
          <w:rFonts w:ascii="宋体" w:hAnsi="宋体" w:cs="Times New Roman"/>
        </w:rPr>
      </w:pPr>
      <w:r>
        <w:rPr>
          <w:rFonts w:ascii="宋体" w:hAnsi="宋体" w:cs="Times New Roman"/>
        </w:rPr>
        <w:t>7</w:t>
      </w:r>
      <w:r>
        <w:rPr>
          <w:rFonts w:hint="eastAsia" w:ascii="宋体" w:hAnsi="宋体" w:cs="Times New Roman"/>
        </w:rPr>
        <w:t>、公共等候区人员众多，需考虑客户端最大连接数，及信号强度。</w:t>
      </w:r>
    </w:p>
    <w:p>
      <w:pPr>
        <w:spacing w:line="400" w:lineRule="exact"/>
        <w:ind w:firstLine="424" w:firstLineChars="177"/>
        <w:jc w:val="both"/>
        <w:textAlignment w:val="auto"/>
        <w:rPr>
          <w:rFonts w:ascii="宋体" w:hAnsi="宋体" w:cs="Times New Roman"/>
        </w:rPr>
      </w:pPr>
      <w:r>
        <w:rPr>
          <w:rFonts w:ascii="宋体" w:hAnsi="宋体" w:cs="Times New Roman"/>
        </w:rPr>
        <w:t>8</w:t>
      </w:r>
      <w:r>
        <w:rPr>
          <w:rFonts w:hint="eastAsia" w:ascii="宋体" w:hAnsi="宋体" w:cs="Times New Roman"/>
        </w:rPr>
        <w:t>、与本地公安网监平台对接，按照要求将审计结果上传至公安的网监平台。</w:t>
      </w:r>
    </w:p>
    <w:p>
      <w:pPr>
        <w:spacing w:line="400" w:lineRule="exact"/>
        <w:ind w:firstLine="424" w:firstLineChars="177"/>
        <w:jc w:val="both"/>
        <w:textAlignment w:val="auto"/>
        <w:rPr>
          <w:rFonts w:ascii="宋体" w:hAnsi="宋体" w:cs="Times New Roman"/>
        </w:rPr>
      </w:pPr>
      <w:r>
        <w:rPr>
          <w:rFonts w:ascii="宋体" w:hAnsi="宋体" w:cs="Times New Roman"/>
        </w:rPr>
        <w:t>9</w:t>
      </w:r>
      <w:r>
        <w:rPr>
          <w:rFonts w:hint="eastAsia" w:ascii="宋体" w:hAnsi="宋体" w:cs="Times New Roman"/>
        </w:rPr>
        <w:t>、配置网管软件，可对设备、网络运行情况进行可视化管理。</w:t>
      </w:r>
    </w:p>
    <w:p>
      <w:pPr>
        <w:spacing w:line="400" w:lineRule="exact"/>
        <w:ind w:firstLine="424" w:firstLineChars="176"/>
        <w:jc w:val="both"/>
        <w:textAlignment w:val="auto"/>
        <w:outlineLvl w:val="2"/>
        <w:rPr>
          <w:rFonts w:ascii="宋体" w:hAnsi="宋体" w:cs="Times New Roman"/>
          <w:b/>
          <w:bCs/>
        </w:rPr>
      </w:pPr>
      <w:r>
        <w:rPr>
          <w:rFonts w:hint="eastAsia" w:ascii="宋体" w:hAnsi="宋体" w:cs="Times New Roman"/>
          <w:b/>
          <w:bCs/>
        </w:rPr>
        <w:t>二、采购清单</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077"/>
        <w:gridCol w:w="2765"/>
        <w:gridCol w:w="78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2" w:type="pct"/>
            <w:vAlign w:val="center"/>
          </w:tcPr>
          <w:p>
            <w:pPr>
              <w:jc w:val="center"/>
              <w:rPr>
                <w:rFonts w:ascii="宋体" w:hAnsi="宋体"/>
              </w:rPr>
            </w:pPr>
            <w:r>
              <w:rPr>
                <w:rFonts w:ascii="宋体" w:hAnsi="宋体"/>
              </w:rPr>
              <w:t>申购</w:t>
            </w:r>
            <w:r>
              <w:rPr>
                <w:rFonts w:hint="eastAsia" w:ascii="宋体" w:hAnsi="宋体"/>
              </w:rPr>
              <w:t>明细</w:t>
            </w:r>
          </w:p>
        </w:tc>
        <w:tc>
          <w:tcPr>
            <w:tcW w:w="1219" w:type="pct"/>
            <w:vAlign w:val="center"/>
          </w:tcPr>
          <w:p>
            <w:pPr>
              <w:widowControl/>
              <w:jc w:val="center"/>
              <w:rPr>
                <w:rFonts w:ascii="宋体" w:hAnsi="宋体"/>
              </w:rPr>
            </w:pPr>
            <w:r>
              <w:rPr>
                <w:rFonts w:hint="eastAsia" w:ascii="宋体" w:hAnsi="宋体"/>
              </w:rPr>
              <w:t>设备及服务项</w:t>
            </w:r>
          </w:p>
        </w:tc>
        <w:tc>
          <w:tcPr>
            <w:tcW w:w="1623" w:type="pct"/>
            <w:vAlign w:val="center"/>
          </w:tcPr>
          <w:p>
            <w:pPr>
              <w:widowControl/>
              <w:jc w:val="center"/>
              <w:rPr>
                <w:rFonts w:ascii="宋体" w:hAnsi="宋体"/>
              </w:rPr>
            </w:pPr>
            <w:r>
              <w:rPr>
                <w:rFonts w:hint="eastAsia" w:ascii="宋体" w:hAnsi="宋体"/>
              </w:rPr>
              <w:t>设备及服务内容</w:t>
            </w:r>
          </w:p>
        </w:tc>
        <w:tc>
          <w:tcPr>
            <w:tcW w:w="463" w:type="pct"/>
            <w:vAlign w:val="center"/>
          </w:tcPr>
          <w:p>
            <w:pPr>
              <w:widowControl/>
              <w:jc w:val="center"/>
              <w:rPr>
                <w:rFonts w:ascii="宋体" w:hAnsi="宋体"/>
              </w:rPr>
            </w:pPr>
            <w:r>
              <w:rPr>
                <w:rFonts w:hint="eastAsia" w:ascii="宋体" w:hAnsi="宋体"/>
              </w:rPr>
              <w:t>数量</w:t>
            </w:r>
          </w:p>
        </w:tc>
        <w:tc>
          <w:tcPr>
            <w:tcW w:w="903" w:type="pct"/>
            <w:vAlign w:val="center"/>
          </w:tcPr>
          <w:p>
            <w:pPr>
              <w:widowControl/>
              <w:jc w:val="center"/>
              <w:rPr>
                <w:rFonts w:ascii="宋体" w:hAnsi="宋体"/>
              </w:rPr>
            </w:pPr>
            <w:r>
              <w:rPr>
                <w:rFonts w:hint="eastAsia" w:ascii="宋体" w:hAnsi="宋体"/>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1</w:t>
            </w:r>
          </w:p>
        </w:tc>
        <w:tc>
          <w:tcPr>
            <w:tcW w:w="1219" w:type="pct"/>
            <w:vAlign w:val="center"/>
          </w:tcPr>
          <w:p>
            <w:pPr>
              <w:widowControl/>
              <w:jc w:val="center"/>
              <w:rPr>
                <w:rFonts w:ascii="宋体" w:hAnsi="宋体"/>
              </w:rPr>
            </w:pPr>
            <w:r>
              <w:rPr>
                <w:rFonts w:hint="eastAsia" w:ascii="宋体" w:hAnsi="宋体"/>
              </w:rPr>
              <w:t>负载均衡</w:t>
            </w:r>
          </w:p>
        </w:tc>
        <w:tc>
          <w:tcPr>
            <w:tcW w:w="1623" w:type="pct"/>
            <w:vAlign w:val="center"/>
          </w:tcPr>
          <w:p>
            <w:pPr>
              <w:widowControl/>
              <w:jc w:val="center"/>
              <w:rPr>
                <w:rFonts w:ascii="宋体" w:hAnsi="宋体"/>
              </w:rPr>
            </w:pPr>
            <w:r>
              <w:rPr>
                <w:rFonts w:hint="eastAsia" w:ascii="宋体" w:hAnsi="宋体" w:cs="Times New Roman"/>
              </w:rPr>
              <w:t>满足多链路同时使用的需求</w:t>
            </w:r>
          </w:p>
        </w:tc>
        <w:tc>
          <w:tcPr>
            <w:tcW w:w="463" w:type="pct"/>
            <w:vAlign w:val="center"/>
          </w:tcPr>
          <w:p>
            <w:pPr>
              <w:widowControl/>
              <w:jc w:val="center"/>
              <w:rPr>
                <w:rFonts w:ascii="宋体" w:hAnsi="宋体"/>
              </w:rPr>
            </w:pPr>
            <w:r>
              <w:rPr>
                <w:rFonts w:hint="eastAsia" w:ascii="宋体" w:hAnsi="宋体"/>
              </w:rPr>
              <w:t>1</w:t>
            </w:r>
          </w:p>
        </w:tc>
        <w:tc>
          <w:tcPr>
            <w:tcW w:w="903" w:type="pct"/>
            <w:vAlign w:val="center"/>
          </w:tcPr>
          <w:p>
            <w:pPr>
              <w:widowControl/>
              <w:jc w:val="center"/>
              <w:rPr>
                <w:rFonts w:ascii="宋体" w:hAnsi="宋体"/>
              </w:rPr>
            </w:pP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2</w:t>
            </w:r>
          </w:p>
        </w:tc>
        <w:tc>
          <w:tcPr>
            <w:tcW w:w="1219" w:type="pct"/>
            <w:vAlign w:val="center"/>
          </w:tcPr>
          <w:p>
            <w:pPr>
              <w:widowControl/>
              <w:jc w:val="center"/>
              <w:rPr>
                <w:rFonts w:ascii="宋体" w:hAnsi="宋体"/>
              </w:rPr>
            </w:pPr>
            <w:r>
              <w:rPr>
                <w:rFonts w:hint="eastAsia" w:ascii="宋体" w:hAnsi="宋体"/>
              </w:rPr>
              <w:t>防火墙</w:t>
            </w:r>
          </w:p>
        </w:tc>
        <w:tc>
          <w:tcPr>
            <w:tcW w:w="1623" w:type="pct"/>
            <w:vAlign w:val="center"/>
          </w:tcPr>
          <w:p>
            <w:pPr>
              <w:widowControl/>
              <w:jc w:val="center"/>
              <w:rPr>
                <w:rFonts w:ascii="宋体" w:hAnsi="宋体"/>
              </w:rPr>
            </w:pPr>
            <w:r>
              <w:rPr>
                <w:rFonts w:hint="eastAsia" w:ascii="宋体" w:hAnsi="宋体" w:cs="Times New Roman"/>
              </w:rPr>
              <w:t>防止内、外网设备对网络的攻击</w:t>
            </w:r>
          </w:p>
        </w:tc>
        <w:tc>
          <w:tcPr>
            <w:tcW w:w="463" w:type="pct"/>
            <w:vAlign w:val="center"/>
          </w:tcPr>
          <w:p>
            <w:pPr>
              <w:widowControl/>
              <w:jc w:val="center"/>
              <w:rPr>
                <w:rFonts w:ascii="宋体" w:hAnsi="宋体"/>
              </w:rPr>
            </w:pPr>
            <w:r>
              <w:rPr>
                <w:rFonts w:hint="eastAsia" w:ascii="宋体" w:hAnsi="宋体"/>
              </w:rPr>
              <w:t>1</w:t>
            </w:r>
          </w:p>
        </w:tc>
        <w:tc>
          <w:tcPr>
            <w:tcW w:w="903" w:type="pct"/>
            <w:vAlign w:val="center"/>
          </w:tcPr>
          <w:p>
            <w:pPr>
              <w:widowControl/>
              <w:jc w:val="center"/>
              <w:rPr>
                <w:rFonts w:ascii="宋体" w:hAnsi="宋体"/>
              </w:rPr>
            </w:pP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3</w:t>
            </w:r>
          </w:p>
        </w:tc>
        <w:tc>
          <w:tcPr>
            <w:tcW w:w="1219" w:type="pct"/>
            <w:vAlign w:val="center"/>
          </w:tcPr>
          <w:p>
            <w:pPr>
              <w:widowControl/>
              <w:jc w:val="center"/>
              <w:rPr>
                <w:rFonts w:ascii="宋体" w:hAnsi="宋体"/>
              </w:rPr>
            </w:pPr>
            <w:r>
              <w:rPr>
                <w:rFonts w:hint="eastAsia" w:ascii="宋体" w:hAnsi="宋体"/>
              </w:rPr>
              <w:t>网络控制器</w:t>
            </w:r>
          </w:p>
        </w:tc>
        <w:tc>
          <w:tcPr>
            <w:tcW w:w="1623" w:type="pct"/>
            <w:vAlign w:val="center"/>
          </w:tcPr>
          <w:p>
            <w:pPr>
              <w:widowControl/>
              <w:jc w:val="center"/>
              <w:rPr>
                <w:rFonts w:ascii="宋体" w:hAnsi="宋体"/>
              </w:rPr>
            </w:pPr>
            <w:r>
              <w:rPr>
                <w:rFonts w:hint="eastAsia" w:ascii="宋体" w:hAnsi="宋体" w:cs="Times New Roman"/>
              </w:rPr>
              <w:t>可对无线设备、网络运行情况进行可视化管理</w:t>
            </w:r>
          </w:p>
        </w:tc>
        <w:tc>
          <w:tcPr>
            <w:tcW w:w="463" w:type="pct"/>
            <w:vAlign w:val="center"/>
          </w:tcPr>
          <w:p>
            <w:pPr>
              <w:widowControl/>
              <w:jc w:val="center"/>
              <w:rPr>
                <w:rFonts w:ascii="宋体" w:hAnsi="宋体"/>
              </w:rPr>
            </w:pPr>
            <w:r>
              <w:rPr>
                <w:rFonts w:hint="eastAsia" w:ascii="宋体" w:hAnsi="宋体"/>
              </w:rPr>
              <w:t>1</w:t>
            </w:r>
          </w:p>
        </w:tc>
        <w:tc>
          <w:tcPr>
            <w:tcW w:w="903" w:type="pct"/>
            <w:vAlign w:val="center"/>
          </w:tcPr>
          <w:p>
            <w:pPr>
              <w:widowControl/>
              <w:jc w:val="center"/>
              <w:rPr>
                <w:rFonts w:ascii="宋体" w:hAnsi="宋体"/>
              </w:rPr>
            </w:pP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4</w:t>
            </w:r>
          </w:p>
        </w:tc>
        <w:tc>
          <w:tcPr>
            <w:tcW w:w="1219" w:type="pct"/>
            <w:vAlign w:val="center"/>
          </w:tcPr>
          <w:p>
            <w:pPr>
              <w:widowControl/>
              <w:jc w:val="center"/>
              <w:rPr>
                <w:rFonts w:ascii="宋体" w:hAnsi="宋体"/>
              </w:rPr>
            </w:pPr>
            <w:r>
              <w:rPr>
                <w:rFonts w:hint="eastAsia" w:ascii="宋体" w:hAnsi="宋体"/>
              </w:rPr>
              <w:t>无线A</w:t>
            </w:r>
            <w:r>
              <w:rPr>
                <w:rFonts w:ascii="宋体" w:hAnsi="宋体"/>
              </w:rPr>
              <w:t>P1</w:t>
            </w:r>
          </w:p>
        </w:tc>
        <w:tc>
          <w:tcPr>
            <w:tcW w:w="1623" w:type="pct"/>
            <w:vAlign w:val="center"/>
          </w:tcPr>
          <w:p>
            <w:pPr>
              <w:widowControl/>
              <w:jc w:val="center"/>
              <w:rPr>
                <w:rFonts w:ascii="宋体" w:hAnsi="宋体"/>
              </w:rPr>
            </w:pPr>
            <w:r>
              <w:rPr>
                <w:rFonts w:hint="eastAsia" w:ascii="宋体" w:hAnsi="宋体"/>
              </w:rPr>
              <w:t>无线接入点</w:t>
            </w:r>
          </w:p>
        </w:tc>
        <w:tc>
          <w:tcPr>
            <w:tcW w:w="463" w:type="pct"/>
            <w:vAlign w:val="center"/>
          </w:tcPr>
          <w:p>
            <w:pPr>
              <w:widowControl/>
              <w:jc w:val="center"/>
              <w:rPr>
                <w:rFonts w:hint="default" w:ascii="宋体" w:hAnsi="宋体" w:eastAsia="宋体"/>
                <w:lang w:val="en-US" w:eastAsia="zh-CN"/>
              </w:rPr>
            </w:pPr>
            <w:r>
              <w:rPr>
                <w:rFonts w:hint="eastAsia" w:ascii="宋体" w:hAnsi="宋体"/>
                <w:lang w:val="en-US" w:eastAsia="zh-CN"/>
              </w:rPr>
              <w:t>291</w:t>
            </w:r>
          </w:p>
        </w:tc>
        <w:tc>
          <w:tcPr>
            <w:tcW w:w="903" w:type="pct"/>
            <w:vAlign w:val="center"/>
          </w:tcPr>
          <w:p>
            <w:pPr>
              <w:widowControl/>
              <w:jc w:val="center"/>
              <w:rPr>
                <w:rFonts w:ascii="宋体" w:hAnsi="宋体"/>
              </w:rPr>
            </w:pP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5</w:t>
            </w:r>
          </w:p>
        </w:tc>
        <w:tc>
          <w:tcPr>
            <w:tcW w:w="1219" w:type="pct"/>
            <w:vAlign w:val="center"/>
          </w:tcPr>
          <w:p>
            <w:pPr>
              <w:widowControl/>
              <w:jc w:val="center"/>
              <w:rPr>
                <w:rFonts w:ascii="宋体" w:hAnsi="宋体"/>
              </w:rPr>
            </w:pPr>
            <w:r>
              <w:rPr>
                <w:rFonts w:hint="eastAsia" w:ascii="宋体" w:hAnsi="宋体"/>
              </w:rPr>
              <w:t>无线A</w:t>
            </w:r>
            <w:r>
              <w:rPr>
                <w:rFonts w:ascii="宋体" w:hAnsi="宋体"/>
              </w:rPr>
              <w:t>P2</w:t>
            </w:r>
          </w:p>
        </w:tc>
        <w:tc>
          <w:tcPr>
            <w:tcW w:w="1623" w:type="pct"/>
            <w:vAlign w:val="center"/>
          </w:tcPr>
          <w:p>
            <w:pPr>
              <w:widowControl/>
              <w:jc w:val="center"/>
              <w:rPr>
                <w:rFonts w:ascii="宋体" w:hAnsi="宋体"/>
              </w:rPr>
            </w:pPr>
            <w:r>
              <w:rPr>
                <w:rFonts w:hint="eastAsia" w:ascii="宋体" w:hAnsi="宋体"/>
              </w:rPr>
              <w:t>无线接入点</w:t>
            </w:r>
          </w:p>
        </w:tc>
        <w:tc>
          <w:tcPr>
            <w:tcW w:w="463" w:type="pct"/>
            <w:vAlign w:val="center"/>
          </w:tcPr>
          <w:p>
            <w:pPr>
              <w:widowControl/>
              <w:jc w:val="center"/>
              <w:rPr>
                <w:rFonts w:ascii="宋体" w:hAnsi="宋体"/>
              </w:rPr>
            </w:pPr>
            <w:r>
              <w:rPr>
                <w:rFonts w:ascii="宋体" w:hAnsi="宋体"/>
              </w:rPr>
              <w:t>31</w:t>
            </w:r>
          </w:p>
        </w:tc>
        <w:tc>
          <w:tcPr>
            <w:tcW w:w="903" w:type="pct"/>
            <w:vAlign w:val="center"/>
          </w:tcPr>
          <w:p>
            <w:pPr>
              <w:widowControl/>
              <w:jc w:val="center"/>
              <w:rPr>
                <w:rFonts w:ascii="宋体" w:hAnsi="宋体"/>
              </w:rPr>
            </w:pP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6</w:t>
            </w:r>
          </w:p>
        </w:tc>
        <w:tc>
          <w:tcPr>
            <w:tcW w:w="1219" w:type="pct"/>
            <w:vAlign w:val="center"/>
          </w:tcPr>
          <w:p>
            <w:pPr>
              <w:widowControl/>
              <w:jc w:val="center"/>
              <w:rPr>
                <w:rFonts w:ascii="宋体" w:hAnsi="宋体"/>
              </w:rPr>
            </w:pPr>
            <w:r>
              <w:rPr>
                <w:rFonts w:hint="eastAsia" w:ascii="宋体" w:hAnsi="宋体"/>
              </w:rPr>
              <w:t>核心交换机</w:t>
            </w:r>
          </w:p>
        </w:tc>
        <w:tc>
          <w:tcPr>
            <w:tcW w:w="1623" w:type="pct"/>
            <w:vAlign w:val="center"/>
          </w:tcPr>
          <w:p>
            <w:pPr>
              <w:widowControl/>
              <w:jc w:val="center"/>
              <w:rPr>
                <w:rFonts w:ascii="宋体" w:hAnsi="宋体"/>
              </w:rPr>
            </w:pPr>
            <w:r>
              <w:rPr>
                <w:rFonts w:hint="eastAsia" w:ascii="宋体" w:hAnsi="宋体"/>
              </w:rPr>
              <w:t>为无线网络数据进行路由转发</w:t>
            </w:r>
          </w:p>
        </w:tc>
        <w:tc>
          <w:tcPr>
            <w:tcW w:w="463" w:type="pct"/>
            <w:vAlign w:val="center"/>
          </w:tcPr>
          <w:p>
            <w:pPr>
              <w:widowControl/>
              <w:jc w:val="center"/>
              <w:rPr>
                <w:rFonts w:ascii="宋体" w:hAnsi="宋体"/>
              </w:rPr>
            </w:pPr>
            <w:r>
              <w:rPr>
                <w:rFonts w:hint="eastAsia" w:ascii="宋体" w:hAnsi="宋体"/>
              </w:rPr>
              <w:t>1</w:t>
            </w:r>
          </w:p>
        </w:tc>
        <w:tc>
          <w:tcPr>
            <w:tcW w:w="903" w:type="pct"/>
            <w:vAlign w:val="center"/>
          </w:tcPr>
          <w:p>
            <w:pPr>
              <w:widowControl/>
              <w:jc w:val="center"/>
              <w:rPr>
                <w:rFonts w:ascii="宋体" w:hAnsi="宋体"/>
              </w:rPr>
            </w:pP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7</w:t>
            </w:r>
          </w:p>
        </w:tc>
        <w:tc>
          <w:tcPr>
            <w:tcW w:w="1219" w:type="pct"/>
            <w:vAlign w:val="center"/>
          </w:tcPr>
          <w:p>
            <w:pPr>
              <w:widowControl/>
              <w:jc w:val="center"/>
              <w:rPr>
                <w:rFonts w:ascii="宋体" w:hAnsi="宋体"/>
              </w:rPr>
            </w:pPr>
            <w:r>
              <w:rPr>
                <w:rFonts w:hint="eastAsia" w:ascii="宋体" w:hAnsi="宋体"/>
              </w:rPr>
              <w:t>POE交换机1</w:t>
            </w:r>
          </w:p>
        </w:tc>
        <w:tc>
          <w:tcPr>
            <w:tcW w:w="1623" w:type="pct"/>
            <w:vAlign w:val="center"/>
          </w:tcPr>
          <w:p>
            <w:pPr>
              <w:widowControl/>
              <w:jc w:val="center"/>
              <w:rPr>
                <w:rFonts w:ascii="宋体" w:hAnsi="宋体"/>
              </w:rPr>
            </w:pPr>
            <w:r>
              <w:rPr>
                <w:rFonts w:hint="eastAsia" w:ascii="宋体" w:hAnsi="宋体"/>
              </w:rPr>
              <w:t>为无线AP供电</w:t>
            </w:r>
          </w:p>
        </w:tc>
        <w:tc>
          <w:tcPr>
            <w:tcW w:w="463" w:type="pct"/>
            <w:vAlign w:val="center"/>
          </w:tcPr>
          <w:p>
            <w:pPr>
              <w:widowControl/>
              <w:jc w:val="center"/>
              <w:rPr>
                <w:rFonts w:hint="default" w:ascii="宋体" w:hAnsi="宋体" w:eastAsia="宋体"/>
                <w:lang w:val="en-US" w:eastAsia="zh-CN"/>
              </w:rPr>
            </w:pPr>
            <w:r>
              <w:rPr>
                <w:rFonts w:hint="eastAsia" w:ascii="宋体" w:hAnsi="宋体"/>
                <w:lang w:val="en-US" w:eastAsia="zh-CN"/>
              </w:rPr>
              <w:t>11</w:t>
            </w:r>
          </w:p>
        </w:tc>
        <w:tc>
          <w:tcPr>
            <w:tcW w:w="903" w:type="pct"/>
            <w:vAlign w:val="center"/>
          </w:tcPr>
          <w:p>
            <w:pPr>
              <w:widowControl/>
              <w:jc w:val="center"/>
              <w:rPr>
                <w:rFonts w:ascii="宋体" w:hAnsi="宋体"/>
              </w:rPr>
            </w:pP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8</w:t>
            </w:r>
          </w:p>
        </w:tc>
        <w:tc>
          <w:tcPr>
            <w:tcW w:w="1219" w:type="pct"/>
            <w:vAlign w:val="center"/>
          </w:tcPr>
          <w:p>
            <w:pPr>
              <w:widowControl/>
              <w:jc w:val="center"/>
              <w:rPr>
                <w:rFonts w:ascii="宋体" w:hAnsi="宋体"/>
              </w:rPr>
            </w:pPr>
            <w:r>
              <w:rPr>
                <w:rFonts w:hint="eastAsia" w:ascii="宋体" w:hAnsi="宋体"/>
              </w:rPr>
              <w:t>POE交换机2</w:t>
            </w:r>
          </w:p>
        </w:tc>
        <w:tc>
          <w:tcPr>
            <w:tcW w:w="1623" w:type="pct"/>
            <w:vAlign w:val="center"/>
          </w:tcPr>
          <w:p>
            <w:pPr>
              <w:widowControl/>
              <w:jc w:val="center"/>
              <w:rPr>
                <w:rFonts w:ascii="宋体" w:hAnsi="宋体"/>
              </w:rPr>
            </w:pPr>
            <w:r>
              <w:rPr>
                <w:rFonts w:hint="eastAsia" w:ascii="宋体" w:hAnsi="宋体"/>
              </w:rPr>
              <w:t>为无线AP供电</w:t>
            </w:r>
          </w:p>
        </w:tc>
        <w:tc>
          <w:tcPr>
            <w:tcW w:w="463" w:type="pct"/>
            <w:vAlign w:val="center"/>
          </w:tcPr>
          <w:p>
            <w:pPr>
              <w:widowControl/>
              <w:jc w:val="center"/>
              <w:rPr>
                <w:rFonts w:ascii="宋体" w:hAnsi="宋体"/>
              </w:rPr>
            </w:pPr>
            <w:r>
              <w:rPr>
                <w:rFonts w:hint="eastAsia" w:ascii="宋体" w:hAnsi="宋体"/>
              </w:rPr>
              <w:t>2</w:t>
            </w:r>
          </w:p>
        </w:tc>
        <w:tc>
          <w:tcPr>
            <w:tcW w:w="903" w:type="pct"/>
            <w:vAlign w:val="center"/>
          </w:tcPr>
          <w:p>
            <w:pPr>
              <w:widowControl/>
              <w:jc w:val="center"/>
              <w:rPr>
                <w:rFonts w:ascii="宋体" w:hAnsi="宋体"/>
              </w:rPr>
            </w:pP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9</w:t>
            </w:r>
          </w:p>
        </w:tc>
        <w:tc>
          <w:tcPr>
            <w:tcW w:w="1219" w:type="pct"/>
            <w:vAlign w:val="center"/>
          </w:tcPr>
          <w:p>
            <w:pPr>
              <w:widowControl/>
              <w:jc w:val="center"/>
              <w:rPr>
                <w:rFonts w:ascii="宋体" w:hAnsi="宋体"/>
              </w:rPr>
            </w:pPr>
            <w:r>
              <w:rPr>
                <w:rFonts w:hint="eastAsia" w:ascii="宋体" w:hAnsi="宋体"/>
              </w:rPr>
              <w:t>辅材</w:t>
            </w:r>
          </w:p>
        </w:tc>
        <w:tc>
          <w:tcPr>
            <w:tcW w:w="1623" w:type="pct"/>
            <w:vAlign w:val="center"/>
          </w:tcPr>
          <w:p>
            <w:pPr>
              <w:widowControl/>
              <w:jc w:val="center"/>
              <w:rPr>
                <w:rFonts w:ascii="宋体" w:hAnsi="宋体"/>
              </w:rPr>
            </w:pPr>
            <w:r>
              <w:rPr>
                <w:rFonts w:hint="eastAsia" w:ascii="宋体" w:hAnsi="宋体"/>
              </w:rPr>
              <w:t>无线网络建设所需的光缆、网线、配线架、理线器，以及其他配件</w:t>
            </w:r>
          </w:p>
        </w:tc>
        <w:tc>
          <w:tcPr>
            <w:tcW w:w="463" w:type="pct"/>
            <w:vAlign w:val="center"/>
          </w:tcPr>
          <w:p>
            <w:pPr>
              <w:widowControl/>
              <w:jc w:val="center"/>
              <w:rPr>
                <w:rFonts w:ascii="宋体" w:hAnsi="宋体"/>
              </w:rPr>
            </w:pPr>
            <w:r>
              <w:rPr>
                <w:rFonts w:hint="eastAsia" w:ascii="宋体" w:hAnsi="宋体"/>
              </w:rPr>
              <w:t>1</w:t>
            </w:r>
          </w:p>
        </w:tc>
        <w:tc>
          <w:tcPr>
            <w:tcW w:w="903" w:type="pct"/>
            <w:vAlign w:val="center"/>
          </w:tcPr>
          <w:p>
            <w:pPr>
              <w:widowControl/>
              <w:jc w:val="center"/>
              <w:rPr>
                <w:rFonts w:ascii="宋体" w:hAnsi="宋体"/>
              </w:rPr>
            </w:pPr>
            <w:r>
              <w:rPr>
                <w:rFonts w:hint="eastAsia" w:ascii="宋体" w:hAnsi="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1</w:t>
            </w:r>
            <w:r>
              <w:rPr>
                <w:rFonts w:ascii="宋体" w:hAnsi="宋体"/>
              </w:rPr>
              <w:t>0</w:t>
            </w:r>
          </w:p>
        </w:tc>
        <w:tc>
          <w:tcPr>
            <w:tcW w:w="1219" w:type="pct"/>
            <w:vMerge w:val="restart"/>
            <w:vAlign w:val="center"/>
          </w:tcPr>
          <w:p>
            <w:pPr>
              <w:widowControl/>
              <w:jc w:val="center"/>
              <w:rPr>
                <w:rFonts w:ascii="宋体" w:hAnsi="宋体"/>
              </w:rPr>
            </w:pPr>
            <w:r>
              <w:rPr>
                <w:rFonts w:hint="eastAsia" w:ascii="宋体" w:hAnsi="宋体"/>
              </w:rPr>
              <w:t>无线WiFi覆盖</w:t>
            </w:r>
          </w:p>
        </w:tc>
        <w:tc>
          <w:tcPr>
            <w:tcW w:w="1623" w:type="pct"/>
            <w:vAlign w:val="center"/>
          </w:tcPr>
          <w:p>
            <w:pPr>
              <w:widowControl/>
              <w:jc w:val="center"/>
              <w:rPr>
                <w:rFonts w:ascii="宋体" w:hAnsi="宋体"/>
              </w:rPr>
            </w:pPr>
            <w:r>
              <w:rPr>
                <w:rFonts w:ascii="宋体" w:hAnsi="宋体"/>
              </w:rPr>
              <w:t>硬件集成</w:t>
            </w:r>
            <w:r>
              <w:rPr>
                <w:rFonts w:hint="eastAsia" w:ascii="宋体" w:hAnsi="宋体"/>
              </w:rPr>
              <w:t>实施</w:t>
            </w:r>
            <w:r>
              <w:rPr>
                <w:rFonts w:ascii="宋体" w:hAnsi="宋体"/>
              </w:rPr>
              <w:t>服务</w:t>
            </w:r>
          </w:p>
        </w:tc>
        <w:tc>
          <w:tcPr>
            <w:tcW w:w="463" w:type="pct"/>
            <w:vAlign w:val="center"/>
          </w:tcPr>
          <w:p>
            <w:pPr>
              <w:widowControl/>
              <w:jc w:val="center"/>
              <w:rPr>
                <w:rFonts w:ascii="宋体" w:hAnsi="宋体"/>
              </w:rPr>
            </w:pPr>
            <w:r>
              <w:rPr>
                <w:rFonts w:hint="eastAsia" w:ascii="宋体" w:hAnsi="宋体"/>
              </w:rPr>
              <w:t>1</w:t>
            </w:r>
          </w:p>
        </w:tc>
        <w:tc>
          <w:tcPr>
            <w:tcW w:w="903" w:type="pct"/>
            <w:vAlign w:val="center"/>
          </w:tcPr>
          <w:p>
            <w:pPr>
              <w:widowControl/>
              <w:jc w:val="center"/>
              <w:rPr>
                <w:rFonts w:ascii="宋体" w:hAnsi="宋体"/>
              </w:rPr>
            </w:pPr>
            <w:r>
              <w:rPr>
                <w:rFonts w:hint="eastAsia" w:ascii="宋体" w:hAnsi="宋体"/>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1</w:t>
            </w:r>
            <w:r>
              <w:rPr>
                <w:rFonts w:ascii="宋体" w:hAnsi="宋体"/>
              </w:rPr>
              <w:t>1</w:t>
            </w:r>
          </w:p>
        </w:tc>
        <w:tc>
          <w:tcPr>
            <w:tcW w:w="1219" w:type="pct"/>
            <w:vMerge w:val="continue"/>
            <w:vAlign w:val="center"/>
          </w:tcPr>
          <w:p>
            <w:pPr>
              <w:widowControl/>
              <w:jc w:val="center"/>
              <w:rPr>
                <w:rFonts w:ascii="宋体" w:hAnsi="宋体"/>
              </w:rPr>
            </w:pPr>
          </w:p>
        </w:tc>
        <w:tc>
          <w:tcPr>
            <w:tcW w:w="1623" w:type="pct"/>
            <w:vAlign w:val="center"/>
          </w:tcPr>
          <w:p>
            <w:pPr>
              <w:widowControl/>
              <w:jc w:val="center"/>
              <w:rPr>
                <w:rFonts w:ascii="宋体" w:hAnsi="宋体"/>
              </w:rPr>
            </w:pPr>
            <w:r>
              <w:rPr>
                <w:rFonts w:hint="eastAsia" w:ascii="宋体" w:hAnsi="宋体"/>
              </w:rPr>
              <w:t>软件集成实施服务</w:t>
            </w:r>
          </w:p>
        </w:tc>
        <w:tc>
          <w:tcPr>
            <w:tcW w:w="463" w:type="pct"/>
            <w:vAlign w:val="center"/>
          </w:tcPr>
          <w:p>
            <w:pPr>
              <w:widowControl/>
              <w:jc w:val="center"/>
              <w:rPr>
                <w:rFonts w:ascii="宋体" w:hAnsi="宋体"/>
              </w:rPr>
            </w:pPr>
            <w:r>
              <w:rPr>
                <w:rFonts w:hint="eastAsia" w:ascii="宋体" w:hAnsi="宋体"/>
              </w:rPr>
              <w:t>1</w:t>
            </w:r>
          </w:p>
        </w:tc>
        <w:tc>
          <w:tcPr>
            <w:tcW w:w="903" w:type="pct"/>
            <w:vAlign w:val="center"/>
          </w:tcPr>
          <w:p>
            <w:pPr>
              <w:widowControl/>
              <w:jc w:val="center"/>
              <w:rPr>
                <w:rFonts w:ascii="宋体" w:hAnsi="宋体"/>
              </w:rPr>
            </w:pPr>
            <w:r>
              <w:rPr>
                <w:rFonts w:hint="eastAsia" w:ascii="宋体" w:hAnsi="宋体"/>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2" w:type="pct"/>
            <w:vAlign w:val="center"/>
          </w:tcPr>
          <w:p>
            <w:pPr>
              <w:jc w:val="center"/>
              <w:rPr>
                <w:rFonts w:ascii="宋体" w:hAnsi="宋体"/>
              </w:rPr>
            </w:pPr>
            <w:r>
              <w:rPr>
                <w:rFonts w:hint="eastAsia" w:ascii="宋体" w:hAnsi="宋体"/>
              </w:rPr>
              <w:t>1</w:t>
            </w:r>
            <w:r>
              <w:rPr>
                <w:rFonts w:ascii="宋体" w:hAnsi="宋体"/>
              </w:rPr>
              <w:t>2</w:t>
            </w:r>
          </w:p>
        </w:tc>
        <w:tc>
          <w:tcPr>
            <w:tcW w:w="1219" w:type="pct"/>
            <w:vMerge w:val="continue"/>
            <w:vAlign w:val="center"/>
          </w:tcPr>
          <w:p>
            <w:pPr>
              <w:widowControl/>
              <w:jc w:val="center"/>
              <w:rPr>
                <w:rFonts w:ascii="宋体" w:hAnsi="宋体"/>
              </w:rPr>
            </w:pPr>
          </w:p>
        </w:tc>
        <w:tc>
          <w:tcPr>
            <w:tcW w:w="1623" w:type="pct"/>
            <w:vAlign w:val="center"/>
          </w:tcPr>
          <w:p>
            <w:pPr>
              <w:widowControl/>
              <w:jc w:val="center"/>
              <w:rPr>
                <w:rFonts w:ascii="宋体" w:hAnsi="宋体"/>
              </w:rPr>
            </w:pPr>
            <w:r>
              <w:rPr>
                <w:rFonts w:hint="eastAsia" w:ascii="宋体" w:hAnsi="宋体"/>
              </w:rPr>
              <w:t>其他系统集成实施服务</w:t>
            </w:r>
          </w:p>
        </w:tc>
        <w:tc>
          <w:tcPr>
            <w:tcW w:w="463" w:type="pct"/>
            <w:vAlign w:val="center"/>
          </w:tcPr>
          <w:p>
            <w:pPr>
              <w:widowControl/>
              <w:jc w:val="center"/>
              <w:rPr>
                <w:rFonts w:ascii="宋体" w:hAnsi="宋体"/>
              </w:rPr>
            </w:pPr>
            <w:r>
              <w:rPr>
                <w:rFonts w:hint="eastAsia" w:ascii="宋体" w:hAnsi="宋体"/>
              </w:rPr>
              <w:t>1</w:t>
            </w:r>
          </w:p>
        </w:tc>
        <w:tc>
          <w:tcPr>
            <w:tcW w:w="903" w:type="pct"/>
            <w:vAlign w:val="center"/>
          </w:tcPr>
          <w:p>
            <w:pPr>
              <w:widowControl/>
              <w:jc w:val="center"/>
              <w:rPr>
                <w:rFonts w:ascii="宋体" w:hAnsi="宋体"/>
              </w:rPr>
            </w:pPr>
            <w:r>
              <w:rPr>
                <w:rFonts w:hint="eastAsia" w:ascii="宋体" w:hAnsi="宋体"/>
              </w:rPr>
              <w:t>项</w:t>
            </w:r>
          </w:p>
        </w:tc>
      </w:tr>
    </w:tbl>
    <w:p/>
    <w:p/>
    <w:p/>
    <w:p>
      <w:pPr>
        <w:pStyle w:val="3"/>
        <w:numPr>
          <w:ilvl w:val="0"/>
          <w:numId w:val="1"/>
        </w:numPr>
        <w:tabs>
          <w:tab w:val="left" w:pos="720"/>
        </w:tabs>
        <w:spacing w:line="376" w:lineRule="auto"/>
        <w:ind w:left="425" w:hanging="425"/>
        <w:rPr>
          <w:rFonts w:ascii="Times New Roman"/>
        </w:rPr>
      </w:pPr>
      <w:r>
        <w:rPr>
          <w:rFonts w:hint="eastAsia" w:ascii="Times New Roman"/>
        </w:rPr>
        <w:t>服务设备性能指标</w:t>
      </w:r>
    </w:p>
    <w:p>
      <w:pPr>
        <w:widowControl/>
        <w:spacing w:line="360" w:lineRule="auto"/>
      </w:pPr>
      <w:r>
        <w:rPr>
          <w:rFonts w:hint="eastAsia"/>
          <w:iCs/>
        </w:rPr>
        <w:t>为满足采购人实际使用需求，提供的</w:t>
      </w:r>
      <w:r>
        <w:rPr>
          <w:rFonts w:hint="eastAsia" w:ascii="宋体" w:hAnsi="宋体"/>
        </w:rPr>
        <w:t>无线WiFi覆盖</w:t>
      </w:r>
      <w:r>
        <w:rPr>
          <w:rFonts w:hint="eastAsia"/>
          <w:iCs/>
        </w:rPr>
        <w:t>服务所使用的设备需包括如下全部设备：（投标人认为需要补充的可另行补充）</w:t>
      </w:r>
    </w:p>
    <w:p>
      <w:pPr>
        <w:spacing w:line="360" w:lineRule="exact"/>
        <w:ind w:firstLine="480" w:firstLineChars="200"/>
        <w:rPr>
          <w:rFonts w:ascii="仿宋_GB2312" w:hAnsi="仿宋" w:eastAsia="仿宋_GB2312" w:cs="仿宋"/>
          <w:szCs w:val="21"/>
        </w:rPr>
      </w:pPr>
      <w:r>
        <w:rPr>
          <w:rFonts w:ascii="仿宋_GB2312" w:hAnsi="仿宋" w:eastAsia="仿宋_GB2312" w:cs="仿宋"/>
          <w:szCs w:val="21"/>
        </w:rPr>
        <w:t>1.1</w:t>
      </w:r>
      <w:r>
        <w:rPr>
          <w:rFonts w:hint="eastAsia" w:ascii="仿宋_GB2312" w:hAnsi="仿宋" w:eastAsia="仿宋_GB2312" w:cs="仿宋"/>
          <w:szCs w:val="21"/>
        </w:rPr>
        <w:t>负载均衡</w:t>
      </w:r>
    </w:p>
    <w:tbl>
      <w:tblPr>
        <w:tblStyle w:val="9"/>
        <w:tblW w:w="8070" w:type="dxa"/>
        <w:tblInd w:w="0" w:type="dxa"/>
        <w:tblLayout w:type="autofit"/>
        <w:tblCellMar>
          <w:top w:w="0" w:type="dxa"/>
          <w:left w:w="108" w:type="dxa"/>
          <w:bottom w:w="0" w:type="dxa"/>
          <w:right w:w="108" w:type="dxa"/>
        </w:tblCellMar>
      </w:tblPr>
      <w:tblGrid>
        <w:gridCol w:w="1266"/>
        <w:gridCol w:w="4820"/>
        <w:gridCol w:w="1984"/>
      </w:tblGrid>
      <w:tr>
        <w:tblPrEx>
          <w:tblCellMar>
            <w:top w:w="0" w:type="dxa"/>
            <w:left w:w="108" w:type="dxa"/>
            <w:bottom w:w="0" w:type="dxa"/>
            <w:right w:w="108" w:type="dxa"/>
          </w:tblCellMar>
        </w:tblPrEx>
        <w:trPr>
          <w:trHeight w:val="312" w:hRule="atLeast"/>
        </w:trPr>
        <w:tc>
          <w:tcPr>
            <w:tcW w:w="1266" w:type="dxa"/>
            <w:tcBorders>
              <w:top w:val="single" w:color="auto" w:sz="8" w:space="0"/>
              <w:left w:val="single" w:color="auto" w:sz="8" w:space="0"/>
              <w:bottom w:val="nil"/>
              <w:right w:val="single" w:color="auto" w:sz="8" w:space="0"/>
            </w:tcBorders>
            <w:shd w:val="clear" w:color="000000" w:fill="BFBFBF"/>
            <w:vAlign w:val="center"/>
          </w:tcPr>
          <w:p>
            <w:pPr>
              <w:widowControl/>
              <w:jc w:val="center"/>
              <w:rPr>
                <w:rFonts w:ascii="宋体" w:hAnsi="宋体" w:cs="Arial"/>
                <w:b/>
                <w:sz w:val="21"/>
                <w:szCs w:val="21"/>
              </w:rPr>
            </w:pPr>
            <w:r>
              <w:rPr>
                <w:rFonts w:hint="eastAsia" w:ascii="宋体" w:hAnsi="宋体" w:cs="Arial"/>
                <w:b/>
                <w:sz w:val="21"/>
                <w:szCs w:val="21"/>
              </w:rPr>
              <w:t>功能及技术指标</w:t>
            </w:r>
          </w:p>
        </w:tc>
        <w:tc>
          <w:tcPr>
            <w:tcW w:w="4820" w:type="dxa"/>
            <w:tcBorders>
              <w:top w:val="single" w:color="auto" w:sz="8" w:space="0"/>
              <w:left w:val="nil"/>
              <w:bottom w:val="nil"/>
              <w:right w:val="single" w:color="auto" w:sz="8" w:space="0"/>
            </w:tcBorders>
            <w:shd w:val="clear" w:color="000000" w:fill="BFBFBF"/>
            <w:vAlign w:val="center"/>
          </w:tcPr>
          <w:p>
            <w:pPr>
              <w:widowControl/>
              <w:jc w:val="center"/>
              <w:rPr>
                <w:rFonts w:ascii="宋体" w:hAnsi="宋体" w:cs="Arial"/>
                <w:b/>
                <w:sz w:val="21"/>
                <w:szCs w:val="21"/>
              </w:rPr>
            </w:pPr>
            <w:r>
              <w:rPr>
                <w:rFonts w:hint="eastAsia" w:ascii="宋体" w:hAnsi="宋体" w:cs="Arial"/>
                <w:b/>
                <w:sz w:val="21"/>
                <w:szCs w:val="21"/>
              </w:rPr>
              <w:t>参数要求</w:t>
            </w:r>
          </w:p>
        </w:tc>
        <w:tc>
          <w:tcPr>
            <w:tcW w:w="1984" w:type="dxa"/>
            <w:tcBorders>
              <w:top w:val="single" w:color="auto" w:sz="8" w:space="0"/>
              <w:left w:val="nil"/>
              <w:bottom w:val="nil"/>
              <w:right w:val="single" w:color="auto" w:sz="8" w:space="0"/>
            </w:tcBorders>
            <w:shd w:val="clear" w:color="000000" w:fill="BFBFBF"/>
            <w:vAlign w:val="center"/>
          </w:tcPr>
          <w:p>
            <w:pPr>
              <w:widowControl/>
              <w:jc w:val="center"/>
              <w:rPr>
                <w:rFonts w:ascii="宋体" w:hAnsi="宋体" w:cs="Arial"/>
                <w:b/>
                <w:sz w:val="21"/>
                <w:szCs w:val="21"/>
              </w:rPr>
            </w:pPr>
            <w:r>
              <w:rPr>
                <w:rFonts w:hint="eastAsia" w:ascii="宋体" w:hAnsi="宋体" w:cs="Arial"/>
                <w:b/>
                <w:sz w:val="21"/>
                <w:szCs w:val="21"/>
              </w:rPr>
              <w:t>是否提供相关资料</w:t>
            </w:r>
          </w:p>
        </w:tc>
      </w:tr>
      <w:tr>
        <w:tblPrEx>
          <w:tblCellMar>
            <w:top w:w="0" w:type="dxa"/>
            <w:left w:w="108" w:type="dxa"/>
            <w:bottom w:w="0" w:type="dxa"/>
            <w:right w:w="108" w:type="dxa"/>
          </w:tblCellMar>
        </w:tblPrEx>
        <w:trPr>
          <w:trHeight w:val="600" w:hRule="atLeast"/>
        </w:trPr>
        <w:tc>
          <w:tcPr>
            <w:tcW w:w="12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sz w:val="21"/>
                <w:szCs w:val="21"/>
              </w:rPr>
              <w:t>1</w:t>
            </w:r>
            <w:r>
              <w:rPr>
                <w:sz w:val="21"/>
                <w:szCs w:val="21"/>
              </w:rPr>
              <w:t>,</w:t>
            </w:r>
            <w:r>
              <w:rPr>
                <w:rFonts w:hint="eastAsia"/>
                <w:sz w:val="21"/>
                <w:szCs w:val="21"/>
              </w:rPr>
              <w:t>★</w:t>
            </w:r>
            <w:r>
              <w:rPr>
                <w:rFonts w:hint="eastAsia" w:ascii="宋体" w:hAnsi="宋体" w:cs="Arial"/>
                <w:sz w:val="21"/>
                <w:szCs w:val="21"/>
              </w:rPr>
              <w:t>基本要求</w:t>
            </w:r>
          </w:p>
        </w:tc>
        <w:tc>
          <w:tcPr>
            <w:tcW w:w="4820" w:type="dxa"/>
            <w:tcBorders>
              <w:top w:val="single" w:color="auto" w:sz="4" w:space="0"/>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需采用独立的专用硬件AD应用交付设备，而非通过添加功能模块的方式实现；</w:t>
            </w:r>
          </w:p>
          <w:p>
            <w:pPr>
              <w:widowControl/>
              <w:rPr>
                <w:rFonts w:ascii="宋体" w:hAnsi="宋体" w:cs="Arial"/>
                <w:sz w:val="21"/>
                <w:szCs w:val="21"/>
              </w:rPr>
            </w:pPr>
            <w:r>
              <w:rPr>
                <w:rFonts w:hint="eastAsia" w:ascii="宋体" w:hAnsi="宋体" w:cs="Arial"/>
                <w:sz w:val="21"/>
                <w:szCs w:val="21"/>
              </w:rPr>
              <w:t>千兆电口≥6 个；千兆光口≥2 个；</w:t>
            </w:r>
          </w:p>
          <w:p>
            <w:pPr>
              <w:widowControl/>
              <w:rPr>
                <w:rFonts w:ascii="宋体" w:hAnsi="宋体" w:cs="Arial"/>
                <w:sz w:val="21"/>
                <w:szCs w:val="21"/>
              </w:rPr>
            </w:pPr>
            <w:r>
              <w:rPr>
                <w:rFonts w:hint="eastAsia" w:ascii="宋体" w:hAnsi="宋体" w:cs="Arial"/>
                <w:sz w:val="21"/>
                <w:szCs w:val="21"/>
              </w:rPr>
              <w:t>≥8条可用链路授权</w:t>
            </w:r>
          </w:p>
          <w:p>
            <w:pPr>
              <w:widowControl/>
              <w:rPr>
                <w:rFonts w:ascii="宋体" w:hAnsi="宋体" w:cs="Arial"/>
                <w:b/>
                <w:bCs/>
                <w:sz w:val="21"/>
                <w:szCs w:val="21"/>
              </w:rPr>
            </w:pPr>
            <w:r>
              <w:rPr>
                <w:rFonts w:hint="eastAsia" w:ascii="宋体" w:hAnsi="宋体" w:cs="Arial"/>
                <w:sz w:val="21"/>
                <w:szCs w:val="21"/>
              </w:rPr>
              <w:t>吞吐量≥5 Gbps；并发会话数≥800 万；四层新建能力≥15 万CPS；七层新建能力≥15 万RPS</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266" w:type="dxa"/>
            <w:tcBorders>
              <w:top w:val="nil"/>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2</w:t>
            </w:r>
            <w:r>
              <w:rPr>
                <w:rFonts w:ascii="宋体" w:hAnsi="宋体" w:cs="Arial"/>
                <w:sz w:val="21"/>
                <w:szCs w:val="21"/>
              </w:rPr>
              <w:t>,</w:t>
            </w:r>
            <w:r>
              <w:rPr>
                <w:rFonts w:hint="eastAsia" w:ascii="宋体" w:hAnsi="宋体" w:cs="Arial"/>
                <w:sz w:val="21"/>
                <w:szCs w:val="21"/>
              </w:rPr>
              <w:t>设备部署</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支持串接部署方式和旁路部署方式，支持三角传输模式</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p>
        </w:tc>
      </w:tr>
      <w:tr>
        <w:trPr>
          <w:trHeight w:val="300" w:hRule="atLeast"/>
        </w:trPr>
        <w:tc>
          <w:tcPr>
            <w:tcW w:w="1266" w:type="dxa"/>
            <w:tcBorders>
              <w:top w:val="nil"/>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sz w:val="21"/>
                <w:szCs w:val="21"/>
              </w:rPr>
              <w:t>3</w:t>
            </w:r>
            <w:r>
              <w:rPr>
                <w:sz w:val="21"/>
                <w:szCs w:val="21"/>
              </w:rPr>
              <w:t>,</w:t>
            </w:r>
            <w:r>
              <w:rPr>
                <w:rFonts w:hint="eastAsia"/>
                <w:sz w:val="21"/>
                <w:szCs w:val="21"/>
              </w:rPr>
              <w:t>▲负载均衡算法</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支持轮询、加权轮询、按主机加权轮询、加权最小连接、按主机加权最小连接、动态反馈、最快响应、加权最小流量、按主机加权最小流量、加权源IP哈希、带宽比例、哈希、首个可用、优先级等算法。（提供设备操作界面截图证明材料）</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600" w:hRule="atLeast"/>
        </w:trPr>
        <w:tc>
          <w:tcPr>
            <w:tcW w:w="1266" w:type="dxa"/>
            <w:vMerge w:val="restart"/>
            <w:tcBorders>
              <w:top w:val="nil"/>
              <w:left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4</w:t>
            </w:r>
            <w:r>
              <w:rPr>
                <w:rFonts w:ascii="宋体" w:hAnsi="宋体" w:cs="Arial"/>
                <w:sz w:val="21"/>
                <w:szCs w:val="21"/>
              </w:rPr>
              <w:t>,</w:t>
            </w:r>
            <w:r>
              <w:rPr>
                <w:rFonts w:hint="eastAsia" w:ascii="宋体" w:hAnsi="宋体" w:cs="Arial"/>
                <w:sz w:val="21"/>
                <w:szCs w:val="21"/>
              </w:rPr>
              <w:t>▲链路负载均衡</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支持静态IP和PPPOE两种线路接入方式。（提供设备操作界面截图证明材料）</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900" w:hRule="atLeast"/>
        </w:trPr>
        <w:tc>
          <w:tcPr>
            <w:tcW w:w="1266" w:type="dxa"/>
            <w:vMerge w:val="continue"/>
            <w:tcBorders>
              <w:left w:val="single" w:color="auto" w:sz="4" w:space="0"/>
              <w:right w:val="single" w:color="auto" w:sz="4" w:space="0"/>
            </w:tcBorders>
            <w:vAlign w:val="center"/>
          </w:tcPr>
          <w:p>
            <w:pPr>
              <w:rPr>
                <w:rFonts w:ascii="宋体" w:hAnsi="宋体" w:cs="Arial"/>
                <w:sz w:val="21"/>
                <w:szCs w:val="21"/>
              </w:rPr>
            </w:pP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内置完备的IP地址库，无需手动导入并支持自动全网更新，可查看并编辑各国家、国内各省份的IP地址段和国内各大运营商IP地址段，并可灵活匹配IP地址库进行流量调度分发，实现链路负载功能（提供设备操作界面截图证明材料）</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600" w:hRule="atLeast"/>
        </w:trPr>
        <w:tc>
          <w:tcPr>
            <w:tcW w:w="1266" w:type="dxa"/>
            <w:vMerge w:val="continue"/>
            <w:tcBorders>
              <w:left w:val="single" w:color="auto" w:sz="4" w:space="0"/>
              <w:right w:val="single" w:color="auto" w:sz="4" w:space="0"/>
            </w:tcBorders>
            <w:vAlign w:val="center"/>
          </w:tcPr>
          <w:p>
            <w:pPr>
              <w:rPr>
                <w:rFonts w:ascii="宋体" w:hAnsi="宋体" w:cs="Arial"/>
                <w:sz w:val="21"/>
                <w:szCs w:val="21"/>
              </w:rPr>
            </w:pP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支持DNS透明代理功能，可基于负载均衡算法代理内网用户进行DNS请求转发，避免单运营商DNS解析出现单一链路流量过载，平衡多条运营商线路的带宽利用率。（提供设备操作界面截图证明材料）</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rPr>
          <w:trHeight w:val="1500" w:hRule="atLeast"/>
        </w:trPr>
        <w:tc>
          <w:tcPr>
            <w:tcW w:w="1266" w:type="dxa"/>
            <w:vMerge w:val="continue"/>
            <w:tcBorders>
              <w:left w:val="single" w:color="auto" w:sz="4" w:space="0"/>
              <w:bottom w:val="single" w:color="auto" w:sz="4" w:space="0"/>
              <w:right w:val="single" w:color="auto" w:sz="4" w:space="0"/>
            </w:tcBorders>
            <w:vAlign w:val="center"/>
          </w:tcPr>
          <w:p>
            <w:pPr>
              <w:widowControl/>
              <w:rPr>
                <w:rFonts w:ascii="宋体" w:hAnsi="宋体" w:cs="Arial"/>
                <w:sz w:val="21"/>
                <w:szCs w:val="21"/>
              </w:rPr>
            </w:pP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支持基于链路负荷情况的繁忙保护机制，能根据链路的上行/下行带宽占用率情况执行对出站/入站流量的高级调度策略。（提供设备操作界面截图证明材料）</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266" w:type="dxa"/>
            <w:tcBorders>
              <w:top w:val="nil"/>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5</w:t>
            </w:r>
            <w:r>
              <w:rPr>
                <w:rFonts w:ascii="宋体" w:hAnsi="宋体" w:cs="Arial"/>
                <w:sz w:val="21"/>
                <w:szCs w:val="21"/>
              </w:rPr>
              <w:t>,</w:t>
            </w:r>
            <w:r>
              <w:rPr>
                <w:rFonts w:hint="eastAsia" w:ascii="宋体" w:hAnsi="宋体" w:cs="Arial"/>
                <w:sz w:val="21"/>
                <w:szCs w:val="21"/>
              </w:rPr>
              <w:t>▲售后服务</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提供一年原厂商售后服务承诺函 并加盖公章</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600" w:hRule="atLeast"/>
        </w:trPr>
        <w:tc>
          <w:tcPr>
            <w:tcW w:w="1266" w:type="dxa"/>
            <w:tcBorders>
              <w:top w:val="nil"/>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6</w:t>
            </w:r>
            <w:r>
              <w:rPr>
                <w:rFonts w:ascii="宋体" w:hAnsi="宋体" w:cs="Arial"/>
                <w:sz w:val="21"/>
                <w:szCs w:val="21"/>
              </w:rPr>
              <w:t>,</w:t>
            </w:r>
            <w:r>
              <w:rPr>
                <w:rFonts w:hint="eastAsia" w:ascii="宋体" w:hAnsi="宋体" w:cs="Arial"/>
                <w:sz w:val="21"/>
                <w:szCs w:val="21"/>
              </w:rPr>
              <w:t>▲项目授权</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为满足供货产品的原厂正规化，所投产品需提供设备原厂项目授权函并加盖公章。</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bl>
    <w:p/>
    <w:p>
      <w:pPr>
        <w:spacing w:line="360" w:lineRule="exact"/>
        <w:ind w:firstLine="480" w:firstLineChars="200"/>
        <w:rPr>
          <w:rFonts w:ascii="仿宋_GB2312" w:hAnsi="仿宋" w:eastAsia="仿宋_GB2312" w:cs="仿宋"/>
          <w:szCs w:val="21"/>
        </w:rPr>
      </w:pPr>
      <w:r>
        <w:rPr>
          <w:rFonts w:ascii="仿宋_GB2312" w:hAnsi="仿宋" w:eastAsia="仿宋_GB2312" w:cs="仿宋"/>
          <w:szCs w:val="21"/>
        </w:rPr>
        <w:t>1.2</w:t>
      </w:r>
      <w:r>
        <w:rPr>
          <w:rFonts w:hint="eastAsia" w:ascii="仿宋_GB2312" w:hAnsi="仿宋" w:eastAsia="仿宋_GB2312" w:cs="仿宋"/>
          <w:szCs w:val="21"/>
        </w:rPr>
        <w:t>防火墙</w:t>
      </w:r>
    </w:p>
    <w:tbl>
      <w:tblPr>
        <w:tblStyle w:val="9"/>
        <w:tblW w:w="8070" w:type="dxa"/>
        <w:tblInd w:w="0" w:type="dxa"/>
        <w:tblLayout w:type="autofit"/>
        <w:tblCellMar>
          <w:top w:w="0" w:type="dxa"/>
          <w:left w:w="108" w:type="dxa"/>
          <w:bottom w:w="0" w:type="dxa"/>
          <w:right w:w="108" w:type="dxa"/>
        </w:tblCellMar>
      </w:tblPr>
      <w:tblGrid>
        <w:gridCol w:w="1266"/>
        <w:gridCol w:w="4820"/>
        <w:gridCol w:w="1984"/>
      </w:tblGrid>
      <w:tr>
        <w:tblPrEx>
          <w:tblCellMar>
            <w:top w:w="0" w:type="dxa"/>
            <w:left w:w="108" w:type="dxa"/>
            <w:bottom w:w="0" w:type="dxa"/>
            <w:right w:w="108" w:type="dxa"/>
          </w:tblCellMar>
        </w:tblPrEx>
        <w:trPr>
          <w:trHeight w:val="312" w:hRule="atLeast"/>
        </w:trPr>
        <w:tc>
          <w:tcPr>
            <w:tcW w:w="1266" w:type="dxa"/>
            <w:tcBorders>
              <w:top w:val="single" w:color="auto" w:sz="8" w:space="0"/>
              <w:left w:val="single" w:color="auto" w:sz="8" w:space="0"/>
              <w:bottom w:val="nil"/>
              <w:right w:val="single" w:color="auto" w:sz="8" w:space="0"/>
            </w:tcBorders>
            <w:shd w:val="clear" w:color="000000" w:fill="BFBFBF"/>
            <w:vAlign w:val="center"/>
          </w:tcPr>
          <w:p>
            <w:pPr>
              <w:widowControl/>
              <w:jc w:val="center"/>
              <w:rPr>
                <w:rFonts w:ascii="宋体" w:hAnsi="宋体" w:cs="Arial"/>
                <w:b/>
                <w:sz w:val="21"/>
                <w:szCs w:val="21"/>
              </w:rPr>
            </w:pPr>
            <w:r>
              <w:rPr>
                <w:rFonts w:hint="eastAsia" w:ascii="宋体" w:hAnsi="宋体" w:cs="Arial"/>
                <w:b/>
                <w:sz w:val="21"/>
                <w:szCs w:val="21"/>
              </w:rPr>
              <w:t>功能及技术指标</w:t>
            </w:r>
          </w:p>
        </w:tc>
        <w:tc>
          <w:tcPr>
            <w:tcW w:w="4820" w:type="dxa"/>
            <w:tcBorders>
              <w:top w:val="single" w:color="auto" w:sz="8" w:space="0"/>
              <w:left w:val="nil"/>
              <w:bottom w:val="nil"/>
              <w:right w:val="single" w:color="auto" w:sz="8" w:space="0"/>
            </w:tcBorders>
            <w:shd w:val="clear" w:color="000000" w:fill="BFBFBF"/>
            <w:vAlign w:val="center"/>
          </w:tcPr>
          <w:p>
            <w:pPr>
              <w:widowControl/>
              <w:jc w:val="center"/>
              <w:rPr>
                <w:rFonts w:ascii="宋体" w:hAnsi="宋体" w:cs="Arial"/>
                <w:b/>
                <w:sz w:val="21"/>
                <w:szCs w:val="21"/>
              </w:rPr>
            </w:pPr>
            <w:r>
              <w:rPr>
                <w:rFonts w:hint="eastAsia" w:ascii="宋体" w:hAnsi="宋体" w:cs="Arial"/>
                <w:b/>
                <w:sz w:val="21"/>
                <w:szCs w:val="21"/>
              </w:rPr>
              <w:t>参数要求</w:t>
            </w:r>
          </w:p>
        </w:tc>
        <w:tc>
          <w:tcPr>
            <w:tcW w:w="1984" w:type="dxa"/>
            <w:tcBorders>
              <w:top w:val="single" w:color="auto" w:sz="8" w:space="0"/>
              <w:left w:val="nil"/>
              <w:bottom w:val="nil"/>
              <w:right w:val="single" w:color="auto" w:sz="8" w:space="0"/>
            </w:tcBorders>
            <w:shd w:val="clear" w:color="000000" w:fill="BFBFBF"/>
            <w:vAlign w:val="center"/>
          </w:tcPr>
          <w:p>
            <w:pPr>
              <w:widowControl/>
              <w:jc w:val="center"/>
              <w:rPr>
                <w:rFonts w:ascii="宋体" w:hAnsi="宋体" w:cs="Arial"/>
                <w:b/>
                <w:sz w:val="21"/>
                <w:szCs w:val="21"/>
              </w:rPr>
            </w:pPr>
            <w:r>
              <w:rPr>
                <w:rFonts w:hint="eastAsia" w:ascii="宋体" w:hAnsi="宋体" w:cs="Arial"/>
                <w:b/>
                <w:sz w:val="21"/>
                <w:szCs w:val="21"/>
              </w:rPr>
              <w:t>是否提供相关资料</w:t>
            </w:r>
          </w:p>
        </w:tc>
      </w:tr>
      <w:tr>
        <w:tblPrEx>
          <w:tblCellMar>
            <w:top w:w="0" w:type="dxa"/>
            <w:left w:w="108" w:type="dxa"/>
            <w:bottom w:w="0" w:type="dxa"/>
            <w:right w:w="108" w:type="dxa"/>
          </w:tblCellMar>
        </w:tblPrEx>
        <w:trPr>
          <w:trHeight w:val="600" w:hRule="atLeast"/>
        </w:trPr>
        <w:tc>
          <w:tcPr>
            <w:tcW w:w="12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sz w:val="21"/>
                <w:szCs w:val="21"/>
              </w:rPr>
              <w:t>7</w:t>
            </w:r>
            <w:r>
              <w:rPr>
                <w:sz w:val="21"/>
                <w:szCs w:val="21"/>
              </w:rPr>
              <w:t>,</w:t>
            </w:r>
            <w:r>
              <w:rPr>
                <w:rFonts w:hint="eastAsia"/>
                <w:sz w:val="21"/>
                <w:szCs w:val="21"/>
              </w:rPr>
              <w:t>★</w:t>
            </w:r>
            <w:r>
              <w:rPr>
                <w:rFonts w:hint="eastAsia" w:ascii="宋体" w:hAnsi="宋体" w:cs="Arial"/>
                <w:sz w:val="21"/>
                <w:szCs w:val="21"/>
              </w:rPr>
              <w:t>基本要求</w:t>
            </w:r>
          </w:p>
        </w:tc>
        <w:tc>
          <w:tcPr>
            <w:tcW w:w="4820" w:type="dxa"/>
            <w:tcBorders>
              <w:top w:val="single" w:color="auto" w:sz="4" w:space="0"/>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产品不少于6个10/100/1000M以太网电口，2个10/100/1000M SFP口，支持2个USB口和1个RJ45串口，单电源，1U机箱。</w:t>
            </w:r>
          </w:p>
          <w:p>
            <w:pPr>
              <w:widowControl/>
              <w:rPr>
                <w:rFonts w:ascii="宋体" w:hAnsi="宋体" w:cs="Arial"/>
                <w:sz w:val="21"/>
                <w:szCs w:val="21"/>
              </w:rPr>
            </w:pPr>
            <w:r>
              <w:rPr>
                <w:rFonts w:hint="eastAsia" w:ascii="宋体" w:hAnsi="宋体" w:cs="Arial"/>
                <w:sz w:val="21"/>
                <w:szCs w:val="21"/>
              </w:rPr>
              <w:t>网络层吞吐量≥12Gbps，应用层吞吐量≥4.4Gbps，并发连接数≥200万，每秒新建连接数≥8万。</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266" w:type="dxa"/>
            <w:tcBorders>
              <w:top w:val="nil"/>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8</w:t>
            </w:r>
            <w:r>
              <w:rPr>
                <w:rFonts w:ascii="宋体" w:hAnsi="宋体" w:cs="Arial"/>
                <w:sz w:val="21"/>
                <w:szCs w:val="21"/>
              </w:rPr>
              <w:t>,</w:t>
            </w:r>
            <w:r>
              <w:rPr>
                <w:rFonts w:hint="eastAsia" w:ascii="宋体" w:hAnsi="宋体" w:cs="Arial"/>
                <w:sz w:val="21"/>
                <w:szCs w:val="21"/>
              </w:rPr>
              <w:t>设备部署</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产品支持路由模式、透明模式、虚拟网线模式、旁路镜像模式等多种部署方式。</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p>
        </w:tc>
      </w:tr>
      <w:tr>
        <w:tblPrEx>
          <w:tblCellMar>
            <w:top w:w="0" w:type="dxa"/>
            <w:left w:w="108" w:type="dxa"/>
            <w:bottom w:w="0" w:type="dxa"/>
            <w:right w:w="108" w:type="dxa"/>
          </w:tblCellMar>
        </w:tblPrEx>
        <w:trPr>
          <w:trHeight w:val="300" w:hRule="atLeast"/>
        </w:trPr>
        <w:tc>
          <w:tcPr>
            <w:tcW w:w="1266" w:type="dxa"/>
            <w:tcBorders>
              <w:top w:val="nil"/>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sz w:val="21"/>
                <w:szCs w:val="21"/>
              </w:rPr>
              <w:t>9</w:t>
            </w:r>
            <w:r>
              <w:rPr>
                <w:sz w:val="21"/>
                <w:szCs w:val="21"/>
              </w:rPr>
              <w:t>,</w:t>
            </w:r>
            <w:r>
              <w:rPr>
                <w:rFonts w:hint="eastAsia"/>
                <w:sz w:val="21"/>
                <w:szCs w:val="21"/>
              </w:rPr>
              <w:t>▲勒索病毒防护</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产品支持勒索病毒检测与防御功能，为保障勒索病毒的防御效果，所投产品必须提供具备CMA认证的第三方权威机构关于“勒索软件通信防护”功能项的产品检测报告。</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266" w:type="dxa"/>
            <w:vMerge w:val="restart"/>
            <w:tcBorders>
              <w:top w:val="nil"/>
              <w:left w:val="single" w:color="auto" w:sz="4" w:space="0"/>
              <w:right w:val="single" w:color="auto" w:sz="4" w:space="0"/>
            </w:tcBorders>
            <w:vAlign w:val="center"/>
          </w:tcPr>
          <w:p>
            <w:pPr>
              <w:widowControl/>
              <w:rPr>
                <w:sz w:val="21"/>
                <w:szCs w:val="21"/>
              </w:rPr>
            </w:pPr>
            <w:r>
              <w:rPr>
                <w:rFonts w:hint="eastAsia"/>
                <w:sz w:val="21"/>
                <w:szCs w:val="21"/>
              </w:rPr>
              <w:t>1</w:t>
            </w:r>
            <w:r>
              <w:rPr>
                <w:sz w:val="21"/>
                <w:szCs w:val="21"/>
              </w:rPr>
              <w:t>0,</w:t>
            </w:r>
            <w:r>
              <w:rPr>
                <w:rFonts w:hint="eastAsia"/>
                <w:sz w:val="21"/>
                <w:szCs w:val="21"/>
              </w:rPr>
              <w:t>基本安全功能</w:t>
            </w:r>
          </w:p>
        </w:tc>
        <w:tc>
          <w:tcPr>
            <w:tcW w:w="4820" w:type="dxa"/>
            <w:tcBorders>
              <w:top w:val="nil"/>
              <w:left w:val="nil"/>
              <w:bottom w:val="single" w:color="auto" w:sz="4" w:space="0"/>
              <w:right w:val="single" w:color="auto" w:sz="4" w:space="0"/>
            </w:tcBorders>
          </w:tcPr>
          <w:p>
            <w:pPr>
              <w:widowControl/>
              <w:rPr>
                <w:rFonts w:ascii="宋体" w:hAnsi="宋体" w:cs="Arial"/>
                <w:sz w:val="21"/>
                <w:szCs w:val="21"/>
              </w:rPr>
            </w:pPr>
            <w:r>
              <w:rPr>
                <w:rFonts w:hint="eastAsia" w:ascii="宋体" w:hAnsi="宋体" w:cs="Arial"/>
                <w:sz w:val="21"/>
                <w:szCs w:val="21"/>
              </w:rPr>
              <w:t>产品支持对ICMP、UDP、DNS、SYN等协议进行DDOS防护。</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p>
        </w:tc>
      </w:tr>
      <w:tr>
        <w:tblPrEx>
          <w:tblCellMar>
            <w:top w:w="0" w:type="dxa"/>
            <w:left w:w="108" w:type="dxa"/>
            <w:bottom w:w="0" w:type="dxa"/>
            <w:right w:w="108" w:type="dxa"/>
          </w:tblCellMar>
        </w:tblPrEx>
        <w:trPr>
          <w:trHeight w:val="300" w:hRule="atLeast"/>
        </w:trPr>
        <w:tc>
          <w:tcPr>
            <w:tcW w:w="1266" w:type="dxa"/>
            <w:vMerge w:val="continue"/>
            <w:tcBorders>
              <w:left w:val="single" w:color="auto" w:sz="4" w:space="0"/>
              <w:bottom w:val="single" w:color="auto" w:sz="4" w:space="0"/>
              <w:right w:val="single" w:color="auto" w:sz="4" w:space="0"/>
            </w:tcBorders>
            <w:vAlign w:val="center"/>
          </w:tcPr>
          <w:p>
            <w:pPr>
              <w:widowControl/>
              <w:rPr>
                <w:sz w:val="21"/>
                <w:szCs w:val="21"/>
              </w:rPr>
            </w:pPr>
          </w:p>
        </w:tc>
        <w:tc>
          <w:tcPr>
            <w:tcW w:w="4820" w:type="dxa"/>
            <w:tcBorders>
              <w:top w:val="nil"/>
              <w:left w:val="nil"/>
              <w:bottom w:val="single" w:color="auto" w:sz="4" w:space="0"/>
              <w:right w:val="single" w:color="auto" w:sz="4" w:space="0"/>
            </w:tcBorders>
          </w:tcPr>
          <w:p>
            <w:pPr>
              <w:widowControl/>
              <w:rPr>
                <w:rFonts w:ascii="宋体" w:hAnsi="宋体" w:cs="Arial"/>
                <w:sz w:val="21"/>
                <w:szCs w:val="21"/>
              </w:rPr>
            </w:pPr>
            <w:r>
              <w:rPr>
                <w:rFonts w:hint="eastAsia" w:ascii="宋体" w:hAnsi="宋体" w:cs="Arial"/>
                <w:sz w:val="21"/>
                <w:szCs w:val="21"/>
              </w:rPr>
              <w:t>产品支持对SMTP、HTTP、FTP、SMB、POP3、HTTPS、IMAP等协议进行病毒防御。</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p>
        </w:tc>
      </w:tr>
      <w:tr>
        <w:tblPrEx>
          <w:tblCellMar>
            <w:top w:w="0" w:type="dxa"/>
            <w:left w:w="108" w:type="dxa"/>
            <w:bottom w:w="0" w:type="dxa"/>
            <w:right w:w="108" w:type="dxa"/>
          </w:tblCellMar>
        </w:tblPrEx>
        <w:trPr>
          <w:trHeight w:val="600" w:hRule="atLeast"/>
        </w:trPr>
        <w:tc>
          <w:tcPr>
            <w:tcW w:w="1266" w:type="dxa"/>
            <w:vMerge w:val="restart"/>
            <w:tcBorders>
              <w:top w:val="nil"/>
              <w:left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1</w:t>
            </w:r>
            <w:r>
              <w:rPr>
                <w:rFonts w:ascii="宋体" w:hAnsi="宋体" w:cs="Arial"/>
                <w:sz w:val="21"/>
                <w:szCs w:val="21"/>
              </w:rPr>
              <w:t>1,</w:t>
            </w:r>
            <w:r>
              <w:rPr>
                <w:rFonts w:hint="eastAsia" w:ascii="宋体" w:hAnsi="宋体" w:cs="Arial"/>
                <w:sz w:val="21"/>
                <w:szCs w:val="21"/>
              </w:rPr>
              <w:t>▲安全防护</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产品支持对多重压缩文件的病毒检测能力，支持不小于12层压缩文件病毒检测与处置。（需提供产品功能截图证明）</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1500" w:hRule="atLeast"/>
        </w:trPr>
        <w:tc>
          <w:tcPr>
            <w:tcW w:w="1266" w:type="dxa"/>
            <w:vMerge w:val="continue"/>
            <w:tcBorders>
              <w:left w:val="single" w:color="auto" w:sz="4" w:space="0"/>
              <w:right w:val="single" w:color="auto" w:sz="4" w:space="0"/>
            </w:tcBorders>
            <w:vAlign w:val="center"/>
          </w:tcPr>
          <w:p>
            <w:pPr>
              <w:widowControl/>
              <w:rPr>
                <w:rFonts w:ascii="宋体" w:hAnsi="宋体" w:cs="Arial"/>
                <w:sz w:val="21"/>
                <w:szCs w:val="21"/>
              </w:rPr>
            </w:pP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产品预定义漏洞特征数量超过7500种，支持在产品漏洞特征库中以漏洞名称、漏洞ID、漏洞CVE标识、危险等级和漏洞描述等条件快速查询特定漏洞特征信息，支持用户自定义IPS规则。（需提供产品功能截图证明）</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266" w:type="dxa"/>
            <w:vMerge w:val="continue"/>
            <w:tcBorders>
              <w:left w:val="single" w:color="auto" w:sz="4" w:space="0"/>
              <w:bottom w:val="single" w:color="auto" w:sz="4" w:space="0"/>
              <w:right w:val="single" w:color="auto" w:sz="4" w:space="0"/>
            </w:tcBorders>
            <w:vAlign w:val="center"/>
          </w:tcPr>
          <w:p>
            <w:pPr>
              <w:widowControl/>
              <w:rPr>
                <w:rFonts w:ascii="宋体" w:hAnsi="宋体" w:cs="Arial"/>
                <w:sz w:val="21"/>
                <w:szCs w:val="21"/>
              </w:rPr>
            </w:pP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产品支持僵尸主机检测功能，产品预定义特征库超过110万种，可识别主机的异常外联行为。（需提供产品功能截图证明）</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266" w:type="dxa"/>
            <w:tcBorders>
              <w:top w:val="nil"/>
              <w:left w:val="single" w:color="auto" w:sz="4" w:space="0"/>
              <w:bottom w:val="single" w:color="auto" w:sz="4" w:space="0"/>
              <w:right w:val="single" w:color="auto" w:sz="4" w:space="0"/>
            </w:tcBorders>
            <w:vAlign w:val="center"/>
          </w:tcPr>
          <w:p>
            <w:pPr>
              <w:widowControl/>
              <w:rPr>
                <w:sz w:val="21"/>
                <w:szCs w:val="21"/>
              </w:rPr>
            </w:pPr>
            <w:r>
              <w:rPr>
                <w:rFonts w:hint="eastAsia" w:ascii="宋体" w:hAnsi="宋体" w:cs="Arial"/>
                <w:sz w:val="21"/>
                <w:szCs w:val="21"/>
              </w:rPr>
              <w:t>1</w:t>
            </w:r>
            <w:r>
              <w:rPr>
                <w:rFonts w:ascii="宋体" w:hAnsi="宋体" w:cs="Arial"/>
                <w:sz w:val="21"/>
                <w:szCs w:val="21"/>
              </w:rPr>
              <w:t>2,</w:t>
            </w:r>
            <w:r>
              <w:rPr>
                <w:rFonts w:hint="eastAsia" w:ascii="宋体" w:hAnsi="宋体" w:cs="Arial"/>
                <w:sz w:val="21"/>
                <w:szCs w:val="21"/>
              </w:rPr>
              <w:t>▲策略管理</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产品支持用户账号全生命周期保护功能，包括用户账号多余入口检测、用户账号弱口令检测、用户账号暴力破解检测、失陷账号检测，防止因账号被暴力破解导致的非法提权情况发生。（需提供产品功能截图证明）</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266" w:type="dxa"/>
            <w:tcBorders>
              <w:top w:val="nil"/>
              <w:left w:val="single" w:color="auto" w:sz="4" w:space="0"/>
              <w:bottom w:val="single" w:color="auto" w:sz="4" w:space="0"/>
              <w:right w:val="single" w:color="auto" w:sz="4" w:space="0"/>
            </w:tcBorders>
            <w:vAlign w:val="center"/>
          </w:tcPr>
          <w:p>
            <w:pPr>
              <w:widowControl/>
              <w:rPr>
                <w:sz w:val="21"/>
                <w:szCs w:val="21"/>
              </w:rPr>
            </w:pPr>
            <w:r>
              <w:rPr>
                <w:rFonts w:hint="eastAsia"/>
                <w:sz w:val="21"/>
                <w:szCs w:val="21"/>
              </w:rPr>
              <w:t>1</w:t>
            </w:r>
            <w:r>
              <w:rPr>
                <w:sz w:val="21"/>
                <w:szCs w:val="21"/>
              </w:rPr>
              <w:t>3,</w:t>
            </w:r>
            <w:r>
              <w:rPr>
                <w:rFonts w:hint="eastAsia"/>
                <w:sz w:val="21"/>
                <w:szCs w:val="21"/>
              </w:rPr>
              <w:t>▲</w:t>
            </w:r>
            <w:r>
              <w:rPr>
                <w:rFonts w:hint="eastAsia" w:ascii="宋体" w:hAnsi="宋体" w:cs="Arial"/>
                <w:sz w:val="21"/>
                <w:szCs w:val="21"/>
              </w:rPr>
              <w:t>售后服务</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提供一年原厂商售后服务承诺函 并加盖公章</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600" w:hRule="atLeast"/>
        </w:trPr>
        <w:tc>
          <w:tcPr>
            <w:tcW w:w="1266" w:type="dxa"/>
            <w:tcBorders>
              <w:top w:val="nil"/>
              <w:left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sz w:val="21"/>
                <w:szCs w:val="21"/>
              </w:rPr>
              <w:t>1</w:t>
            </w:r>
            <w:r>
              <w:rPr>
                <w:sz w:val="21"/>
                <w:szCs w:val="21"/>
              </w:rPr>
              <w:t>4,</w:t>
            </w:r>
            <w:r>
              <w:rPr>
                <w:rFonts w:hint="eastAsia"/>
                <w:sz w:val="21"/>
                <w:szCs w:val="21"/>
              </w:rPr>
              <w:t>▲</w:t>
            </w:r>
            <w:r>
              <w:rPr>
                <w:rFonts w:hint="eastAsia" w:ascii="宋体" w:hAnsi="宋体" w:cs="Arial"/>
                <w:sz w:val="21"/>
                <w:szCs w:val="21"/>
              </w:rPr>
              <w:t>项目授权</w:t>
            </w:r>
          </w:p>
        </w:tc>
        <w:tc>
          <w:tcPr>
            <w:tcW w:w="4820" w:type="dxa"/>
            <w:tcBorders>
              <w:top w:val="nil"/>
              <w:left w:val="nil"/>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为满足供货产品的原厂正规化，所投产品需提供设备原厂项目授权函并加盖公章。</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bl>
    <w:p/>
    <w:p>
      <w:pPr>
        <w:spacing w:line="360" w:lineRule="exact"/>
        <w:ind w:firstLine="480" w:firstLineChars="200"/>
        <w:rPr>
          <w:rFonts w:ascii="仿宋_GB2312" w:hAnsi="仿宋" w:eastAsia="仿宋_GB2312" w:cs="仿宋"/>
          <w:szCs w:val="21"/>
        </w:rPr>
      </w:pPr>
      <w:r>
        <w:rPr>
          <w:rFonts w:ascii="仿宋_GB2312" w:hAnsi="仿宋" w:eastAsia="仿宋_GB2312" w:cs="仿宋"/>
          <w:szCs w:val="21"/>
        </w:rPr>
        <w:t>1.3网络控制器</w:t>
      </w:r>
    </w:p>
    <w:tbl>
      <w:tblPr>
        <w:tblStyle w:val="9"/>
        <w:tblW w:w="80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82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66"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功能及技术指标</w:t>
            </w:r>
          </w:p>
        </w:tc>
        <w:tc>
          <w:tcPr>
            <w:tcW w:w="4820"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指标要求</w:t>
            </w:r>
          </w:p>
        </w:tc>
        <w:tc>
          <w:tcPr>
            <w:tcW w:w="1984"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66" w:type="dxa"/>
            <w:vAlign w:val="center"/>
          </w:tcPr>
          <w:p>
            <w:pPr>
              <w:widowControl/>
              <w:jc w:val="center"/>
              <w:rPr>
                <w:rFonts w:ascii="宋体" w:hAnsi="宋体" w:cs="Arial"/>
                <w:sz w:val="21"/>
                <w:szCs w:val="21"/>
              </w:rPr>
            </w:pPr>
            <w:r>
              <w:rPr>
                <w:rFonts w:ascii="宋体" w:hAnsi="宋体" w:cs="宋体"/>
                <w:sz w:val="21"/>
                <w:szCs w:val="21"/>
                <w:lang w:bidi="ar"/>
              </w:rPr>
              <w:t>15,★</w:t>
            </w:r>
            <w:r>
              <w:rPr>
                <w:rFonts w:hint="eastAsia"/>
                <w:sz w:val="21"/>
                <w:szCs w:val="21"/>
              </w:rPr>
              <w:t>基本要求</w:t>
            </w:r>
          </w:p>
        </w:tc>
        <w:tc>
          <w:tcPr>
            <w:tcW w:w="4820" w:type="dxa"/>
            <w:vAlign w:val="center"/>
          </w:tcPr>
          <w:p>
            <w:pPr>
              <w:widowControl/>
              <w:rPr>
                <w:rFonts w:ascii="宋体" w:hAnsi="宋体" w:cs="Arial"/>
                <w:sz w:val="21"/>
                <w:szCs w:val="21"/>
              </w:rPr>
            </w:pPr>
            <w:r>
              <w:rPr>
                <w:rFonts w:hint="eastAsia" w:ascii="宋体" w:hAnsi="宋体" w:cs="Arial"/>
                <w:sz w:val="21"/>
                <w:szCs w:val="21"/>
              </w:rPr>
              <w:t>千兆以太网口数≥</w:t>
            </w:r>
            <w:r>
              <w:rPr>
                <w:rFonts w:ascii="宋体" w:hAnsi="宋体" w:cs="Arial"/>
                <w:sz w:val="21"/>
                <w:szCs w:val="21"/>
              </w:rPr>
              <w:t>6，千兆SFP</w:t>
            </w:r>
            <w:r>
              <w:rPr>
                <w:rFonts w:hint="eastAsia" w:ascii="宋体" w:hAnsi="宋体" w:cs="Arial"/>
                <w:sz w:val="21"/>
                <w:szCs w:val="21"/>
              </w:rPr>
              <w:t>光口数≥</w:t>
            </w:r>
            <w:r>
              <w:rPr>
                <w:rFonts w:ascii="宋体" w:hAnsi="宋体" w:cs="Arial"/>
                <w:sz w:val="21"/>
                <w:szCs w:val="21"/>
              </w:rPr>
              <w:t>4个；并需提供1个RJ-45 Console管理口；</w:t>
            </w:r>
            <w:r>
              <w:rPr>
                <w:rFonts w:hint="eastAsia" w:ascii="宋体" w:hAnsi="宋体" w:cs="Arial"/>
                <w:sz w:val="21"/>
                <w:szCs w:val="21"/>
              </w:rPr>
              <w:t>提供</w:t>
            </w:r>
            <w:r>
              <w:rPr>
                <w:rFonts w:ascii="宋体" w:hAnsi="宋体" w:cs="Arial"/>
                <w:sz w:val="21"/>
                <w:szCs w:val="21"/>
              </w:rPr>
              <w:t>USB接口数≥2，用于外接硬件设备；内置硬盘，硬盘大小≥1T；</w:t>
            </w:r>
            <w:r>
              <w:rPr>
                <w:rFonts w:hint="eastAsia" w:ascii="宋体" w:hAnsi="宋体" w:cs="Arial"/>
                <w:sz w:val="21"/>
                <w:szCs w:val="21"/>
              </w:rPr>
              <w:t>集中转发模式下最大可支持管理</w:t>
            </w:r>
            <w:r>
              <w:rPr>
                <w:rFonts w:ascii="宋体" w:hAnsi="宋体" w:cs="Arial"/>
                <w:sz w:val="21"/>
                <w:szCs w:val="21"/>
              </w:rPr>
              <w:t>AP数≥480，单台设备最大可支持管理AP数≥1200；交换机管理≥500</w:t>
            </w:r>
            <w:r>
              <w:rPr>
                <w:rFonts w:hint="eastAsia" w:ascii="宋体" w:hAnsi="宋体" w:cs="Arial"/>
                <w:sz w:val="21"/>
                <w:szCs w:val="21"/>
              </w:rPr>
              <w:t>；含至少</w:t>
            </w:r>
            <w:r>
              <w:rPr>
                <w:rFonts w:ascii="宋体" w:hAnsi="宋体" w:cs="Arial"/>
                <w:sz w:val="21"/>
                <w:szCs w:val="21"/>
              </w:rPr>
              <w:t>1个万兆光模块。</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66" w:type="dxa"/>
            <w:vAlign w:val="center"/>
          </w:tcPr>
          <w:p>
            <w:pPr>
              <w:widowControl/>
              <w:jc w:val="center"/>
              <w:rPr>
                <w:rFonts w:ascii="宋体" w:hAnsi="宋体" w:cs="Arial"/>
                <w:sz w:val="21"/>
                <w:szCs w:val="21"/>
              </w:rPr>
            </w:pPr>
            <w:r>
              <w:rPr>
                <w:rFonts w:hint="eastAsia" w:ascii="宋体" w:hAnsi="宋体" w:cs="Arial"/>
                <w:sz w:val="21"/>
                <w:szCs w:val="21"/>
              </w:rPr>
              <w:t>1</w:t>
            </w:r>
            <w:r>
              <w:rPr>
                <w:rFonts w:ascii="宋体" w:hAnsi="宋体" w:cs="Arial"/>
                <w:sz w:val="21"/>
                <w:szCs w:val="21"/>
              </w:rPr>
              <w:t>6,</w:t>
            </w:r>
            <w:r>
              <w:rPr>
                <w:rFonts w:hint="eastAsia" w:ascii="宋体" w:hAnsi="宋体" w:cs="Arial"/>
                <w:sz w:val="21"/>
                <w:szCs w:val="21"/>
              </w:rPr>
              <w:t>网监对接</w:t>
            </w:r>
          </w:p>
        </w:tc>
        <w:tc>
          <w:tcPr>
            <w:tcW w:w="4820" w:type="dxa"/>
            <w:vAlign w:val="center"/>
          </w:tcPr>
          <w:p>
            <w:pPr>
              <w:widowControl/>
              <w:jc w:val="center"/>
              <w:rPr>
                <w:rFonts w:ascii="宋体" w:hAnsi="宋体" w:cs="Arial"/>
                <w:sz w:val="21"/>
                <w:szCs w:val="21"/>
              </w:rPr>
            </w:pPr>
            <w:r>
              <w:rPr>
                <w:rFonts w:hint="eastAsia" w:ascii="宋体" w:hAnsi="宋体" w:cs="Arial"/>
                <w:sz w:val="21"/>
                <w:szCs w:val="21"/>
              </w:rPr>
              <w:t>支持记录用户注册信息、</w:t>
            </w:r>
            <w:r>
              <w:rPr>
                <w:rFonts w:ascii="宋体" w:hAnsi="宋体" w:cs="Arial"/>
                <w:sz w:val="21"/>
                <w:szCs w:val="21"/>
              </w:rPr>
              <w:t>IP、终端MAC、时间、访问的目的IP等信息，支持与本地</w:t>
            </w:r>
            <w:r>
              <w:rPr>
                <w:rFonts w:hint="eastAsia" w:ascii="宋体" w:hAnsi="宋体" w:cs="Arial"/>
                <w:sz w:val="21"/>
                <w:szCs w:val="21"/>
              </w:rPr>
              <w:t>公安网监平台对接，按照要求将审计结果上传至公安的网监平台，（提供实际功能截图</w:t>
            </w:r>
            <w:r>
              <w:rPr>
                <w:rFonts w:hint="eastAsia"/>
                <w:sz w:val="21"/>
                <w:szCs w:val="21"/>
              </w:rPr>
              <w:t>并加盖厂商公章</w:t>
            </w:r>
            <w:r>
              <w:rPr>
                <w:rFonts w:hint="eastAsia" w:ascii="宋体" w:hAnsi="宋体" w:cs="Arial"/>
                <w:sz w:val="21"/>
                <w:szCs w:val="21"/>
              </w:rPr>
              <w:t>，实际功能效果支持现场测试）；</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66" w:type="dxa"/>
            <w:vAlign w:val="center"/>
          </w:tcPr>
          <w:p>
            <w:pPr>
              <w:jc w:val="center"/>
              <w:rPr>
                <w:rFonts w:ascii="宋体" w:hAnsi="宋体" w:cs="Arial"/>
                <w:sz w:val="21"/>
                <w:szCs w:val="21"/>
              </w:rPr>
            </w:pPr>
            <w:r>
              <w:rPr>
                <w:rFonts w:ascii="宋体" w:hAnsi="宋体" w:cs="宋体"/>
                <w:sz w:val="21"/>
                <w:szCs w:val="21"/>
                <w:lang w:bidi="ar"/>
              </w:rPr>
              <w:t>17,</w:t>
            </w:r>
            <w:r>
              <w:rPr>
                <w:rFonts w:hint="eastAsia" w:ascii="宋体" w:hAnsi="宋体" w:cs="Arial"/>
                <w:sz w:val="21"/>
                <w:szCs w:val="21"/>
              </w:rPr>
              <w:t>认证方式</w:t>
            </w:r>
          </w:p>
        </w:tc>
        <w:tc>
          <w:tcPr>
            <w:tcW w:w="4820" w:type="dxa"/>
            <w:vAlign w:val="center"/>
          </w:tcPr>
          <w:p>
            <w:pPr>
              <w:adjustRightInd/>
              <w:spacing w:line="240" w:lineRule="auto"/>
              <w:jc w:val="both"/>
              <w:textAlignment w:val="auto"/>
              <w:rPr>
                <w:rFonts w:ascii="宋体" w:hAnsi="宋体" w:cs="Arial"/>
                <w:sz w:val="21"/>
                <w:szCs w:val="21"/>
              </w:rPr>
            </w:pPr>
            <w:r>
              <w:rPr>
                <w:rFonts w:hint="eastAsia"/>
                <w:sz w:val="21"/>
                <w:szCs w:val="21"/>
              </w:rPr>
              <w:t>实现病患，医院员工不同认证方式，病患通过微信公众号，手机验证码，问卷调查认证方式进行登录，员工通过账号密码登录，认证设备需支持院内认证服务器认证。（需提供产品功能截图证明并加盖厂商公章）</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6" w:type="dxa"/>
            <w:vAlign w:val="center"/>
          </w:tcPr>
          <w:p>
            <w:pPr>
              <w:widowControl/>
              <w:jc w:val="center"/>
              <w:rPr>
                <w:rFonts w:ascii="宋体" w:hAnsi="宋体" w:cs="Arial"/>
                <w:sz w:val="21"/>
                <w:szCs w:val="21"/>
              </w:rPr>
            </w:pPr>
            <w:r>
              <w:rPr>
                <w:rFonts w:hint="eastAsia" w:ascii="宋体" w:hAnsi="宋体" w:cs="Arial"/>
                <w:sz w:val="21"/>
                <w:szCs w:val="21"/>
              </w:rPr>
              <w:t>1</w:t>
            </w:r>
            <w:r>
              <w:rPr>
                <w:rFonts w:ascii="宋体" w:hAnsi="宋体" w:cs="Arial"/>
                <w:sz w:val="21"/>
                <w:szCs w:val="21"/>
              </w:rPr>
              <w:t>8,</w:t>
            </w:r>
            <w:r>
              <w:rPr>
                <w:rFonts w:hint="eastAsia" w:ascii="宋体" w:hAnsi="宋体" w:cs="Arial"/>
                <w:sz w:val="21"/>
                <w:szCs w:val="21"/>
              </w:rPr>
              <w:t>上网管理及审计</w:t>
            </w:r>
          </w:p>
        </w:tc>
        <w:tc>
          <w:tcPr>
            <w:tcW w:w="4820" w:type="dxa"/>
            <w:vAlign w:val="center"/>
          </w:tcPr>
          <w:p>
            <w:pPr>
              <w:widowControl/>
              <w:rPr>
                <w:rFonts w:ascii="宋体" w:hAnsi="宋体" w:cs="Arial"/>
                <w:sz w:val="21"/>
                <w:szCs w:val="21"/>
              </w:rPr>
            </w:pPr>
            <w:r>
              <w:rPr>
                <w:rFonts w:hint="eastAsia" w:ascii="宋体" w:hAnsi="宋体" w:cs="Arial"/>
                <w:sz w:val="21"/>
                <w:szCs w:val="21"/>
              </w:rPr>
              <w:t>支持应用识别，能识别不低于</w:t>
            </w:r>
            <w:r>
              <w:rPr>
                <w:rFonts w:ascii="宋体" w:hAnsi="宋体" w:cs="Arial"/>
                <w:sz w:val="21"/>
                <w:szCs w:val="21"/>
              </w:rPr>
              <w:t>5000种的网络应用，能识别邮件、游戏、P2P流媒体、WEB流媒体、金融交易、办公OA、移动终端应用等主流应用；</w:t>
            </w:r>
            <w:r>
              <w:rPr>
                <w:rFonts w:hint="eastAsia" w:ascii="宋体" w:hAnsi="宋体" w:cs="Arial"/>
                <w:sz w:val="21"/>
                <w:szCs w:val="21"/>
              </w:rPr>
              <w:t>并对用户上网行为进行审计，审计日志存储至少</w:t>
            </w:r>
            <w:r>
              <w:rPr>
                <w:rFonts w:ascii="宋体" w:hAnsi="宋体" w:cs="Arial"/>
                <w:sz w:val="21"/>
                <w:szCs w:val="21"/>
              </w:rPr>
              <w:t>6个月</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6" w:type="dxa"/>
            <w:vAlign w:val="center"/>
          </w:tcPr>
          <w:p>
            <w:pPr>
              <w:widowControl/>
              <w:jc w:val="center"/>
              <w:rPr>
                <w:rFonts w:ascii="宋体" w:hAnsi="宋体" w:cs="Arial"/>
                <w:sz w:val="21"/>
                <w:szCs w:val="21"/>
              </w:rPr>
            </w:pPr>
            <w:r>
              <w:rPr>
                <w:rFonts w:hint="eastAsia" w:ascii="宋体" w:hAnsi="宋体" w:cs="Arial"/>
                <w:sz w:val="21"/>
                <w:szCs w:val="21"/>
              </w:rPr>
              <w:t>1</w:t>
            </w:r>
            <w:r>
              <w:rPr>
                <w:rFonts w:ascii="宋体" w:hAnsi="宋体" w:cs="Arial"/>
                <w:sz w:val="21"/>
                <w:szCs w:val="21"/>
              </w:rPr>
              <w:t>9,</w:t>
            </w:r>
            <w:r>
              <w:rPr>
                <w:rFonts w:hint="eastAsia" w:ascii="宋体" w:hAnsi="宋体" w:cs="Arial"/>
                <w:sz w:val="21"/>
                <w:szCs w:val="21"/>
              </w:rPr>
              <w:t>传感器接入</w:t>
            </w:r>
          </w:p>
        </w:tc>
        <w:tc>
          <w:tcPr>
            <w:tcW w:w="4820" w:type="dxa"/>
            <w:vAlign w:val="center"/>
          </w:tcPr>
          <w:p>
            <w:pPr>
              <w:widowControl/>
              <w:rPr>
                <w:rFonts w:ascii="宋体" w:hAnsi="宋体" w:cs="Arial"/>
                <w:sz w:val="21"/>
                <w:szCs w:val="21"/>
              </w:rPr>
            </w:pPr>
            <w:r>
              <w:rPr>
                <w:rFonts w:hint="eastAsia" w:ascii="宋体" w:hAnsi="宋体" w:cs="Arial"/>
                <w:sz w:val="21"/>
                <w:szCs w:val="21"/>
              </w:rPr>
              <w:t>通过丰富的传感器库，便于整体场景的传感器扩容，该传感器库可兼容多类不同厂家的传感器。</w:t>
            </w:r>
            <w:r>
              <w:rPr>
                <w:rFonts w:ascii="宋体" w:hAnsi="宋体" w:cs="Arial"/>
                <w:sz w:val="21"/>
                <w:szCs w:val="21"/>
              </w:rPr>
              <w:t>（需提供产品功能截</w:t>
            </w:r>
            <w:r>
              <w:rPr>
                <w:rFonts w:hint="eastAsia" w:ascii="宋体" w:hAnsi="宋体" w:cs="Arial"/>
                <w:sz w:val="21"/>
                <w:szCs w:val="21"/>
              </w:rPr>
              <w:t>图证明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6" w:type="dxa"/>
            <w:vAlign w:val="center"/>
          </w:tcPr>
          <w:p>
            <w:pPr>
              <w:widowControl/>
              <w:jc w:val="center"/>
              <w:rPr>
                <w:rFonts w:ascii="宋体" w:hAnsi="宋体" w:cs="Arial"/>
                <w:sz w:val="21"/>
                <w:szCs w:val="21"/>
              </w:rPr>
            </w:pPr>
            <w:r>
              <w:rPr>
                <w:rFonts w:hint="eastAsia" w:ascii="宋体" w:hAnsi="宋体" w:cs="Arial"/>
                <w:sz w:val="21"/>
                <w:szCs w:val="21"/>
              </w:rPr>
              <w:t>2</w:t>
            </w:r>
            <w:r>
              <w:rPr>
                <w:rFonts w:ascii="宋体" w:hAnsi="宋体" w:cs="Arial"/>
                <w:sz w:val="21"/>
                <w:szCs w:val="21"/>
              </w:rPr>
              <w:t>0,</w:t>
            </w:r>
            <w:r>
              <w:rPr>
                <w:rFonts w:hint="eastAsia" w:ascii="宋体" w:hAnsi="宋体" w:cs="Arial"/>
                <w:sz w:val="21"/>
                <w:szCs w:val="21"/>
              </w:rPr>
              <w:t>▲平台子系统</w:t>
            </w:r>
          </w:p>
        </w:tc>
        <w:tc>
          <w:tcPr>
            <w:tcW w:w="4820" w:type="dxa"/>
            <w:vAlign w:val="center"/>
          </w:tcPr>
          <w:p>
            <w:pPr>
              <w:widowControl/>
              <w:rPr>
                <w:rFonts w:ascii="宋体" w:hAnsi="宋体" w:cs="Arial"/>
                <w:sz w:val="21"/>
                <w:szCs w:val="21"/>
              </w:rPr>
            </w:pPr>
            <w:r>
              <w:rPr>
                <w:rFonts w:hint="eastAsia" w:ascii="宋体" w:hAnsi="宋体" w:cs="Arial"/>
                <w:sz w:val="21"/>
                <w:szCs w:val="21"/>
              </w:rPr>
              <w:t>支持用电安全系统、空间节能系统、环境分析系统、智能门禁系统、智能视频监控对接系统，可同一平台直接添加所需子系统（需提供产品功能截图证明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6" w:type="dxa"/>
            <w:vMerge w:val="restart"/>
            <w:vAlign w:val="center"/>
          </w:tcPr>
          <w:p>
            <w:pPr>
              <w:jc w:val="center"/>
              <w:rPr>
                <w:rFonts w:ascii="宋体" w:hAnsi="宋体" w:cs="Arial"/>
                <w:sz w:val="21"/>
                <w:szCs w:val="21"/>
              </w:rPr>
            </w:pPr>
            <w:r>
              <w:rPr>
                <w:rFonts w:hint="eastAsia" w:ascii="宋体" w:hAnsi="宋体" w:cs="Arial"/>
                <w:sz w:val="21"/>
                <w:szCs w:val="21"/>
              </w:rPr>
              <w:t>2</w:t>
            </w:r>
            <w:r>
              <w:rPr>
                <w:rFonts w:ascii="宋体" w:hAnsi="宋体" w:cs="Arial"/>
                <w:sz w:val="21"/>
                <w:szCs w:val="21"/>
              </w:rPr>
              <w:t>1,</w:t>
            </w:r>
            <w:r>
              <w:rPr>
                <w:rFonts w:hint="eastAsia" w:ascii="宋体" w:hAnsi="宋体" w:cs="Arial"/>
                <w:sz w:val="21"/>
                <w:szCs w:val="21"/>
              </w:rPr>
              <w:t>▲网络运维管理</w:t>
            </w:r>
          </w:p>
        </w:tc>
        <w:tc>
          <w:tcPr>
            <w:tcW w:w="4820" w:type="dxa"/>
            <w:vAlign w:val="center"/>
          </w:tcPr>
          <w:p>
            <w:pPr>
              <w:widowControl/>
              <w:rPr>
                <w:rFonts w:ascii="宋体" w:hAnsi="宋体" w:cs="Arial"/>
                <w:sz w:val="21"/>
                <w:szCs w:val="21"/>
              </w:rPr>
            </w:pPr>
            <w:r>
              <w:rPr>
                <w:rFonts w:hint="eastAsia" w:ascii="宋体" w:hAnsi="宋体" w:cs="Arial"/>
                <w:sz w:val="21"/>
                <w:szCs w:val="21"/>
              </w:rPr>
              <w:t>支持通过该系统实现无线设备统一的配置管理（非简单的</w:t>
            </w:r>
            <w:r>
              <w:rPr>
                <w:rFonts w:ascii="宋体" w:hAnsi="宋体" w:cs="Arial"/>
                <w:sz w:val="21"/>
                <w:szCs w:val="21"/>
              </w:rPr>
              <w:t>SNMP网管协议），并且支持可视化的运维配置管理，以及多种方式在网管平台自动上线，包括但不限于二三层发现、DHCP Option43、DNS域名；（需提供产品功能截图证明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66" w:type="dxa"/>
            <w:vMerge w:val="continue"/>
            <w:vAlign w:val="center"/>
          </w:tcPr>
          <w:p>
            <w:pPr>
              <w:jc w:val="center"/>
              <w:rPr>
                <w:rFonts w:ascii="宋体" w:hAnsi="宋体" w:cs="Arial"/>
                <w:sz w:val="21"/>
                <w:szCs w:val="21"/>
              </w:rPr>
            </w:pPr>
          </w:p>
        </w:tc>
        <w:tc>
          <w:tcPr>
            <w:tcW w:w="4820" w:type="dxa"/>
            <w:vAlign w:val="center"/>
          </w:tcPr>
          <w:p>
            <w:pPr>
              <w:widowControl/>
              <w:rPr>
                <w:rFonts w:ascii="宋体" w:hAnsi="宋体" w:cs="Arial"/>
                <w:sz w:val="21"/>
                <w:szCs w:val="21"/>
              </w:rPr>
            </w:pPr>
            <w:r>
              <w:rPr>
                <w:rFonts w:ascii="宋体" w:hAnsi="宋体" w:cs="Arial"/>
                <w:sz w:val="21"/>
                <w:szCs w:val="21"/>
              </w:rPr>
              <w:t>AP和交换机支持直接生成网络拓扑图，可以直观查看AP和交换机拓扑情况，网络拓补图支持状态信息查看和网络配置下发，方便网络的维护管理；（需提供产品功能截</w:t>
            </w:r>
            <w:r>
              <w:rPr>
                <w:rFonts w:hint="eastAsia" w:ascii="宋体" w:hAnsi="宋体" w:cs="Arial"/>
                <w:sz w:val="21"/>
                <w:szCs w:val="21"/>
              </w:rPr>
              <w:t>图证明</w:t>
            </w:r>
            <w:r>
              <w:rPr>
                <w:rFonts w:hint="eastAsia"/>
                <w:sz w:val="21"/>
                <w:szCs w:val="21"/>
              </w:rPr>
              <w:t>并加盖厂商公章</w:t>
            </w:r>
            <w:r>
              <w:rPr>
                <w:rFonts w:hint="eastAsia" w:ascii="宋体" w:hAnsi="宋体" w:cs="Arial"/>
                <w:sz w:val="21"/>
                <w:szCs w:val="21"/>
              </w:rPr>
              <w:t>）</w:t>
            </w:r>
          </w:p>
        </w:tc>
        <w:tc>
          <w:tcPr>
            <w:tcW w:w="1984" w:type="dxa"/>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266" w:type="dxa"/>
            <w:vMerge w:val="continue"/>
            <w:vAlign w:val="center"/>
          </w:tcPr>
          <w:p>
            <w:pPr>
              <w:jc w:val="center"/>
              <w:rPr>
                <w:sz w:val="21"/>
                <w:szCs w:val="21"/>
              </w:rPr>
            </w:pPr>
          </w:p>
        </w:tc>
        <w:tc>
          <w:tcPr>
            <w:tcW w:w="4820" w:type="dxa"/>
            <w:tcBorders>
              <w:top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支持移动</w:t>
            </w:r>
            <w:r>
              <w:rPr>
                <w:rFonts w:ascii="宋体" w:hAnsi="宋体" w:cs="Arial"/>
                <w:sz w:val="21"/>
                <w:szCs w:val="21"/>
              </w:rPr>
              <w:t>APP运维，通过手机APP即可进行无线状态查看、无线网络管理、告警通知等</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66" w:type="dxa"/>
            <w:vMerge w:val="continue"/>
            <w:vAlign w:val="center"/>
          </w:tcPr>
          <w:p>
            <w:pPr>
              <w:widowControl/>
              <w:jc w:val="center"/>
              <w:rPr>
                <w:sz w:val="21"/>
                <w:szCs w:val="21"/>
              </w:rPr>
            </w:pPr>
          </w:p>
        </w:tc>
        <w:tc>
          <w:tcPr>
            <w:tcW w:w="4820" w:type="dxa"/>
            <w:tcBorders>
              <w:top w:val="single" w:color="auto" w:sz="4" w:space="0"/>
              <w:bottom w:val="single" w:color="auto" w:sz="4" w:space="0"/>
              <w:right w:val="single" w:color="auto" w:sz="4" w:space="0"/>
            </w:tcBorders>
            <w:vAlign w:val="center"/>
          </w:tcPr>
          <w:p>
            <w:pPr>
              <w:widowControl/>
              <w:rPr>
                <w:rFonts w:ascii="宋体" w:hAnsi="宋体" w:cs="Arial"/>
                <w:sz w:val="21"/>
                <w:szCs w:val="21"/>
              </w:rPr>
            </w:pPr>
            <w:r>
              <w:rPr>
                <w:rFonts w:hint="eastAsia" w:ascii="宋体" w:hAnsi="宋体" w:cs="Arial"/>
                <w:sz w:val="21"/>
                <w:szCs w:val="21"/>
              </w:rPr>
              <w:t>支持不低于</w:t>
            </w:r>
            <w:r>
              <w:rPr>
                <w:rFonts w:ascii="宋体" w:hAnsi="宋体" w:cs="Arial"/>
                <w:sz w:val="21"/>
                <w:szCs w:val="21"/>
              </w:rPr>
              <w:t>5级的AP分组管理，方便AP设备的管理维护（需提供产品功能截</w:t>
            </w:r>
            <w:r>
              <w:rPr>
                <w:rFonts w:hint="eastAsia" w:ascii="宋体" w:hAnsi="宋体" w:cs="Arial"/>
                <w:sz w:val="21"/>
                <w:szCs w:val="21"/>
              </w:rPr>
              <w:t>图证明</w:t>
            </w:r>
            <w:r>
              <w:rPr>
                <w:rFonts w:hint="eastAsia"/>
                <w:sz w:val="21"/>
                <w:szCs w:val="21"/>
              </w:rPr>
              <w:t>并加盖厂商公章</w:t>
            </w:r>
            <w:r>
              <w:rPr>
                <w:rFonts w:hint="eastAsia" w:ascii="宋体" w:hAnsi="宋体" w:cs="Arial"/>
                <w:sz w:val="21"/>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266" w:type="dxa"/>
            <w:vMerge w:val="continue"/>
            <w:vAlign w:val="center"/>
          </w:tcPr>
          <w:p>
            <w:pPr>
              <w:rPr>
                <w:sz w:val="21"/>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sz w:val="21"/>
                <w:szCs w:val="21"/>
              </w:rPr>
              <w:t>为了更好的管理维护网中</w:t>
            </w:r>
            <w:r>
              <w:rPr>
                <w:sz w:val="21"/>
                <w:szCs w:val="21"/>
              </w:rPr>
              <w:t>POE</w:t>
            </w:r>
            <w:r>
              <w:rPr>
                <w:rFonts w:hint="eastAsia"/>
                <w:sz w:val="21"/>
                <w:szCs w:val="21"/>
              </w:rPr>
              <w:t>、核心交换机，需要支持通过该系统实现统一的配置管理（非简单的</w:t>
            </w:r>
            <w:r>
              <w:rPr>
                <w:sz w:val="21"/>
                <w:szCs w:val="21"/>
              </w:rPr>
              <w:t>SNMP</w:t>
            </w:r>
            <w:r>
              <w:rPr>
                <w:rFonts w:hint="eastAsia"/>
                <w:sz w:val="21"/>
                <w:szCs w:val="21"/>
              </w:rPr>
              <w:t>网管协议），并且支持可视化的运维配置管理，以及多种方式在网管平台自动上线，包括但不限于二三层发现、</w:t>
            </w:r>
            <w:r>
              <w:rPr>
                <w:sz w:val="21"/>
                <w:szCs w:val="21"/>
              </w:rPr>
              <w:t>DHCP Option43</w:t>
            </w:r>
            <w:r>
              <w:rPr>
                <w:rFonts w:hint="eastAsia"/>
                <w:sz w:val="21"/>
                <w:szCs w:val="21"/>
              </w:rPr>
              <w:t>、</w:t>
            </w:r>
            <w:r>
              <w:rPr>
                <w:sz w:val="21"/>
                <w:szCs w:val="21"/>
              </w:rPr>
              <w:t>DNS</w:t>
            </w:r>
            <w:r>
              <w:rPr>
                <w:rFonts w:hint="eastAsia"/>
                <w:sz w:val="21"/>
                <w:szCs w:val="21"/>
              </w:rPr>
              <w:t>域名（提供功能截图证明并加盖厂商公章）；</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266" w:type="dxa"/>
            <w:vMerge w:val="continue"/>
            <w:tcBorders>
              <w:bottom w:val="single" w:color="auto" w:sz="4" w:space="0"/>
            </w:tcBorders>
            <w:vAlign w:val="center"/>
          </w:tcPr>
          <w:p>
            <w:pPr>
              <w:rPr>
                <w:sz w:val="21"/>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ascii="宋体" w:hAnsi="宋体" w:cs="Arial"/>
                <w:sz w:val="21"/>
                <w:szCs w:val="21"/>
              </w:rPr>
              <w:t>大屏展示，直观向管理人员展示整体物联网设备运行状态，包括场景设备应用情况、用电安全、告警情况等信息，数据通过友好的大屏直观呈现展示，可直接编辑大屏自行选择最关注的数据，实现管理可视化（需提供产品功能截图证明</w:t>
            </w:r>
            <w:r>
              <w:rPr>
                <w:rFonts w:hint="eastAsia"/>
                <w:sz w:val="21"/>
                <w:szCs w:val="21"/>
              </w:rPr>
              <w:t>并加盖厂商公章</w:t>
            </w:r>
            <w:r>
              <w:rPr>
                <w:rFonts w:hint="eastAsia" w:ascii="宋体" w:hAnsi="宋体" w:cs="Arial"/>
                <w:sz w:val="21"/>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66" w:type="dxa"/>
            <w:tcBorders>
              <w:bottom w:val="single" w:color="auto" w:sz="4" w:space="0"/>
            </w:tcBorders>
            <w:vAlign w:val="center"/>
          </w:tcPr>
          <w:p>
            <w:pPr>
              <w:rPr>
                <w:sz w:val="21"/>
                <w:szCs w:val="21"/>
              </w:rPr>
            </w:pPr>
            <w:r>
              <w:rPr>
                <w:rFonts w:hint="eastAsia"/>
                <w:sz w:val="21"/>
                <w:szCs w:val="21"/>
              </w:rPr>
              <w:t>2</w:t>
            </w:r>
            <w:r>
              <w:rPr>
                <w:sz w:val="21"/>
                <w:szCs w:val="21"/>
              </w:rPr>
              <w:t>2,</w:t>
            </w:r>
            <w:r>
              <w:rPr>
                <w:rFonts w:hint="eastAsia"/>
                <w:sz w:val="21"/>
                <w:szCs w:val="21"/>
              </w:rPr>
              <w:t>▲</w:t>
            </w:r>
            <w:r>
              <w:rPr>
                <w:rFonts w:hint="eastAsia" w:ascii="宋体" w:hAnsi="宋体" w:cs="Arial"/>
                <w:sz w:val="21"/>
                <w:szCs w:val="21"/>
              </w:rPr>
              <w:t>售后服务</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提供一年原厂商售后服务承诺函并加盖公章</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66" w:type="dxa"/>
            <w:tcBorders>
              <w:bottom w:val="single" w:color="auto" w:sz="4" w:space="0"/>
            </w:tcBorders>
            <w:vAlign w:val="center"/>
          </w:tcPr>
          <w:p>
            <w:pPr>
              <w:rPr>
                <w:rFonts w:ascii="宋体" w:hAnsi="宋体" w:cs="Arial"/>
                <w:sz w:val="21"/>
                <w:szCs w:val="21"/>
              </w:rPr>
            </w:pPr>
            <w:r>
              <w:rPr>
                <w:rFonts w:hint="eastAsia"/>
                <w:sz w:val="21"/>
                <w:szCs w:val="21"/>
              </w:rPr>
              <w:t>2</w:t>
            </w:r>
            <w:r>
              <w:rPr>
                <w:sz w:val="21"/>
                <w:szCs w:val="21"/>
              </w:rPr>
              <w:t>3,</w:t>
            </w:r>
            <w:r>
              <w:rPr>
                <w:rFonts w:hint="eastAsia"/>
                <w:sz w:val="21"/>
                <w:szCs w:val="21"/>
              </w:rPr>
              <w:t>▲</w:t>
            </w:r>
            <w:r>
              <w:rPr>
                <w:rFonts w:hint="eastAsia" w:ascii="宋体" w:hAnsi="宋体" w:cs="Arial"/>
                <w:sz w:val="21"/>
                <w:szCs w:val="21"/>
              </w:rPr>
              <w:t>项目授权</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为满足供货产品的原厂正规化，所投产品需提供设备原厂项目授权函并加盖公章。</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bl>
    <w:p/>
    <w:p>
      <w:pPr>
        <w:spacing w:line="360" w:lineRule="exact"/>
        <w:ind w:firstLine="480" w:firstLineChars="200"/>
        <w:rPr>
          <w:rFonts w:ascii="仿宋_GB2312" w:hAnsi="仿宋" w:eastAsia="仿宋_GB2312" w:cs="仿宋"/>
          <w:szCs w:val="21"/>
        </w:rPr>
      </w:pPr>
      <w:r>
        <w:rPr>
          <w:rFonts w:ascii="仿宋_GB2312" w:hAnsi="仿宋" w:eastAsia="仿宋_GB2312" w:cs="仿宋"/>
          <w:szCs w:val="21"/>
        </w:rPr>
        <w:t>1.4无线AP 1</w:t>
      </w:r>
    </w:p>
    <w:tbl>
      <w:tblPr>
        <w:tblStyle w:val="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82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1" w:type="dxa"/>
            <w:shd w:val="clear" w:color="auto" w:fill="A5A5A5"/>
            <w:noWrap/>
            <w:vAlign w:val="center"/>
          </w:tcPr>
          <w:p>
            <w:pPr>
              <w:widowControl/>
              <w:jc w:val="center"/>
              <w:rPr>
                <w:rFonts w:ascii="宋体" w:hAnsi="宋体" w:cs="Arial"/>
                <w:b/>
                <w:sz w:val="21"/>
                <w:szCs w:val="21"/>
              </w:rPr>
            </w:pPr>
            <w:r>
              <w:rPr>
                <w:rFonts w:hint="eastAsia" w:ascii="宋体" w:hAnsi="宋体" w:cs="Arial"/>
                <w:b/>
                <w:sz w:val="21"/>
                <w:szCs w:val="21"/>
              </w:rPr>
              <w:t>功能及技术指标</w:t>
            </w:r>
          </w:p>
        </w:tc>
        <w:tc>
          <w:tcPr>
            <w:tcW w:w="4820"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指标要求</w:t>
            </w:r>
          </w:p>
        </w:tc>
        <w:tc>
          <w:tcPr>
            <w:tcW w:w="1984"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71" w:type="dxa"/>
            <w:noWrap/>
            <w:vAlign w:val="center"/>
          </w:tcPr>
          <w:p>
            <w:pPr>
              <w:widowControl/>
              <w:rPr>
                <w:rFonts w:ascii="宋体" w:hAnsi="宋体" w:cs="Arial"/>
                <w:sz w:val="21"/>
                <w:szCs w:val="21"/>
              </w:rPr>
            </w:pPr>
            <w:r>
              <w:rPr>
                <w:rFonts w:hint="eastAsia" w:ascii="宋体" w:hAnsi="宋体" w:cs="Arial"/>
                <w:sz w:val="21"/>
                <w:szCs w:val="21"/>
              </w:rPr>
              <w:t>2</w:t>
            </w:r>
            <w:r>
              <w:rPr>
                <w:rFonts w:ascii="宋体" w:hAnsi="宋体" w:cs="Arial"/>
                <w:sz w:val="21"/>
                <w:szCs w:val="21"/>
              </w:rPr>
              <w:t>4,</w:t>
            </w:r>
            <w:r>
              <w:rPr>
                <w:rFonts w:hint="eastAsia" w:ascii="宋体" w:hAnsi="宋体" w:cs="Arial"/>
                <w:sz w:val="21"/>
                <w:szCs w:val="21"/>
              </w:rPr>
              <w:t>工作协议</w:t>
            </w:r>
          </w:p>
        </w:tc>
        <w:tc>
          <w:tcPr>
            <w:tcW w:w="4820" w:type="dxa"/>
            <w:vAlign w:val="center"/>
          </w:tcPr>
          <w:p>
            <w:pPr>
              <w:widowControl/>
              <w:rPr>
                <w:rFonts w:hint="default" w:ascii="宋体" w:hAnsi="宋体" w:eastAsia="宋体" w:cs="Arial"/>
                <w:sz w:val="21"/>
                <w:szCs w:val="21"/>
                <w:lang w:val="en-US" w:eastAsia="zh-CN"/>
              </w:rPr>
            </w:pPr>
            <w:r>
              <w:rPr>
                <w:rFonts w:ascii="宋体" w:hAnsi="宋体" w:cs="Arial"/>
                <w:sz w:val="21"/>
                <w:szCs w:val="21"/>
              </w:rPr>
              <w:t>802.11ac Wave2协议，兼容802.11a/b/g/n/ac协议，支持2.4G和5G同时工作</w:t>
            </w:r>
            <w:r>
              <w:rPr>
                <w:rFonts w:hint="eastAsia" w:ascii="宋体" w:hAnsi="宋体" w:cs="Arial"/>
                <w:sz w:val="21"/>
                <w:szCs w:val="21"/>
                <w:lang w:eastAsia="zh-CN"/>
              </w:rPr>
              <w:t>，</w:t>
            </w:r>
            <w:r>
              <w:rPr>
                <w:rFonts w:hint="eastAsia" w:ascii="宋体" w:hAnsi="宋体" w:cs="Arial"/>
                <w:sz w:val="21"/>
                <w:szCs w:val="21"/>
                <w:lang w:val="en-US" w:eastAsia="zh-CN"/>
              </w:rPr>
              <w:t>支持2.4G和5G单独工作。</w:t>
            </w:r>
          </w:p>
        </w:tc>
        <w:tc>
          <w:tcPr>
            <w:tcW w:w="1984" w:type="dxa"/>
            <w:noWrap/>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1" w:type="dxa"/>
            <w:noWrap/>
            <w:vAlign w:val="center"/>
          </w:tcPr>
          <w:p>
            <w:pPr>
              <w:widowControl/>
              <w:rPr>
                <w:rFonts w:ascii="宋体" w:hAnsi="宋体" w:cs="Arial"/>
                <w:sz w:val="21"/>
                <w:szCs w:val="21"/>
              </w:rPr>
            </w:pPr>
            <w:r>
              <w:rPr>
                <w:rFonts w:hint="eastAsia" w:ascii="宋体" w:hAnsi="宋体" w:cs="Arial"/>
                <w:sz w:val="21"/>
                <w:szCs w:val="21"/>
              </w:rPr>
              <w:t>2</w:t>
            </w:r>
            <w:r>
              <w:rPr>
                <w:rFonts w:ascii="宋体" w:hAnsi="宋体" w:cs="Arial"/>
                <w:sz w:val="21"/>
                <w:szCs w:val="21"/>
              </w:rPr>
              <w:t>5,</w:t>
            </w:r>
            <w:r>
              <w:rPr>
                <w:rFonts w:hint="eastAsia" w:ascii="宋体" w:hAnsi="宋体" w:cs="Arial"/>
                <w:sz w:val="21"/>
                <w:szCs w:val="21"/>
              </w:rPr>
              <w:t>接口设计</w:t>
            </w:r>
          </w:p>
        </w:tc>
        <w:tc>
          <w:tcPr>
            <w:tcW w:w="4820" w:type="dxa"/>
            <w:vAlign w:val="center"/>
          </w:tcPr>
          <w:p>
            <w:pPr>
              <w:widowControl/>
              <w:rPr>
                <w:rFonts w:ascii="宋体" w:hAnsi="宋体" w:cs="Arial"/>
                <w:sz w:val="21"/>
                <w:szCs w:val="21"/>
              </w:rPr>
            </w:pPr>
            <w:r>
              <w:rPr>
                <w:rFonts w:hint="eastAsia" w:ascii="宋体" w:hAnsi="宋体" w:cs="Arial"/>
                <w:sz w:val="21"/>
                <w:szCs w:val="21"/>
              </w:rPr>
              <w:t>内置矩阵式智能天线，以太网口≥</w:t>
            </w:r>
            <w:r>
              <w:rPr>
                <w:rFonts w:ascii="宋体" w:hAnsi="宋体" w:cs="Arial"/>
                <w:sz w:val="21"/>
                <w:szCs w:val="21"/>
              </w:rPr>
              <w:t>2个，并需提供1个RJ-45 Console管理口，USB接口≥1个</w:t>
            </w:r>
          </w:p>
        </w:tc>
        <w:tc>
          <w:tcPr>
            <w:tcW w:w="1984" w:type="dxa"/>
            <w:noWrap/>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noWrap/>
            <w:vAlign w:val="center"/>
          </w:tcPr>
          <w:p>
            <w:pPr>
              <w:widowControl/>
              <w:rPr>
                <w:rFonts w:ascii="宋体" w:hAnsi="宋体" w:cs="Arial"/>
                <w:sz w:val="21"/>
                <w:szCs w:val="21"/>
              </w:rPr>
            </w:pPr>
            <w:r>
              <w:rPr>
                <w:rFonts w:hint="eastAsia"/>
                <w:sz w:val="21"/>
                <w:szCs w:val="21"/>
              </w:rPr>
              <w:t>2</w:t>
            </w:r>
            <w:r>
              <w:rPr>
                <w:sz w:val="21"/>
                <w:szCs w:val="21"/>
              </w:rPr>
              <w:t>6,</w:t>
            </w:r>
            <w:r>
              <w:rPr>
                <w:rFonts w:hint="eastAsia"/>
                <w:sz w:val="21"/>
                <w:szCs w:val="21"/>
              </w:rPr>
              <w:t>★</w:t>
            </w:r>
            <w:r>
              <w:rPr>
                <w:rFonts w:hint="eastAsia" w:ascii="宋体" w:hAnsi="宋体" w:cs="Arial"/>
                <w:sz w:val="21"/>
                <w:szCs w:val="21"/>
              </w:rPr>
              <w:t>接入规格</w:t>
            </w:r>
          </w:p>
        </w:tc>
        <w:tc>
          <w:tcPr>
            <w:tcW w:w="4820" w:type="dxa"/>
            <w:vAlign w:val="center"/>
          </w:tcPr>
          <w:p>
            <w:pPr>
              <w:widowControl/>
              <w:rPr>
                <w:rFonts w:ascii="宋体" w:hAnsi="宋体" w:cs="Arial"/>
                <w:sz w:val="21"/>
                <w:szCs w:val="21"/>
              </w:rPr>
            </w:pPr>
            <w:r>
              <w:rPr>
                <w:rFonts w:hint="eastAsia" w:ascii="宋体" w:hAnsi="宋体" w:cs="Arial"/>
                <w:sz w:val="21"/>
                <w:szCs w:val="21"/>
              </w:rPr>
              <w:t>支持</w:t>
            </w:r>
            <w:r>
              <w:rPr>
                <w:rFonts w:ascii="宋体" w:hAnsi="宋体" w:cs="Arial"/>
                <w:sz w:val="21"/>
                <w:szCs w:val="21"/>
              </w:rPr>
              <w:t>2x2 MIMO，2.4G最大传输速率≥300Mbps，5G最大传输速率≥860Mbps，整机最大传输速率≥1160Mbps；单射频接入人数≥128，整机最大接入人数≥256；发射功率≥50mW</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noWrap/>
            <w:vAlign w:val="center"/>
          </w:tcPr>
          <w:p>
            <w:pPr>
              <w:widowControl/>
              <w:rPr>
                <w:sz w:val="21"/>
                <w:szCs w:val="21"/>
              </w:rPr>
            </w:pPr>
            <w:r>
              <w:rPr>
                <w:rFonts w:hint="eastAsia"/>
                <w:sz w:val="21"/>
                <w:szCs w:val="21"/>
              </w:rPr>
              <w:t>2</w:t>
            </w:r>
            <w:r>
              <w:rPr>
                <w:sz w:val="21"/>
                <w:szCs w:val="21"/>
              </w:rPr>
              <w:t>7,</w:t>
            </w:r>
            <w:r>
              <w:rPr>
                <w:rFonts w:hint="eastAsia"/>
                <w:sz w:val="21"/>
                <w:szCs w:val="21"/>
              </w:rPr>
              <w:t>工作模式</w:t>
            </w:r>
          </w:p>
        </w:tc>
        <w:tc>
          <w:tcPr>
            <w:tcW w:w="4820" w:type="dxa"/>
            <w:vAlign w:val="center"/>
          </w:tcPr>
          <w:p>
            <w:pPr>
              <w:widowControl/>
              <w:rPr>
                <w:rFonts w:ascii="宋体" w:hAnsi="宋体" w:cs="Arial"/>
                <w:sz w:val="21"/>
                <w:szCs w:val="21"/>
              </w:rPr>
            </w:pPr>
            <w:r>
              <w:rPr>
                <w:rFonts w:ascii="宋体" w:hAnsi="宋体" w:cs="宋体"/>
                <w:sz w:val="21"/>
                <w:szCs w:val="21"/>
                <w:lang w:bidi="ar"/>
              </w:rPr>
              <w:t>支持Fat和Fit 两种工作模式，根据网络规划的需要，可以灵活地在Fat和Fit两种工作模式中切换，同时可以根据应用需求，选择工作模式；</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noWrap/>
            <w:vAlign w:val="center"/>
          </w:tcPr>
          <w:p>
            <w:pPr>
              <w:widowControl/>
              <w:rPr>
                <w:sz w:val="21"/>
                <w:szCs w:val="21"/>
              </w:rPr>
            </w:pPr>
            <w:r>
              <w:rPr>
                <w:rFonts w:hint="eastAsia"/>
                <w:sz w:val="21"/>
                <w:szCs w:val="21"/>
              </w:rPr>
              <w:t>2</w:t>
            </w:r>
            <w:r>
              <w:rPr>
                <w:sz w:val="21"/>
                <w:szCs w:val="21"/>
              </w:rPr>
              <w:t>8,</w:t>
            </w:r>
            <w:r>
              <w:rPr>
                <w:rFonts w:hint="eastAsia"/>
                <w:sz w:val="21"/>
                <w:szCs w:val="21"/>
              </w:rPr>
              <w:t>带宽管,理</w:t>
            </w:r>
          </w:p>
        </w:tc>
        <w:tc>
          <w:tcPr>
            <w:tcW w:w="4820" w:type="dxa"/>
            <w:vAlign w:val="center"/>
          </w:tcPr>
          <w:p>
            <w:pPr>
              <w:widowControl/>
              <w:rPr>
                <w:rFonts w:ascii="宋体" w:hAnsi="宋体" w:cs="宋体"/>
                <w:sz w:val="21"/>
                <w:szCs w:val="21"/>
                <w:lang w:bidi="ar"/>
              </w:rPr>
            </w:pPr>
            <w:r>
              <w:rPr>
                <w:rFonts w:hint="eastAsia" w:ascii="宋体" w:hAnsi="宋体" w:cs="宋体"/>
                <w:sz w:val="21"/>
                <w:szCs w:val="21"/>
                <w:lang w:bidi="ar"/>
              </w:rPr>
              <w:t>支持基于应用的无线空口的资源管道化精细管理，保证无线带宽资源合理分配，保障重要应用的优先传输；</w:t>
            </w:r>
          </w:p>
        </w:tc>
        <w:tc>
          <w:tcPr>
            <w:tcW w:w="1984" w:type="dxa"/>
            <w:noWrap/>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vMerge w:val="restart"/>
            <w:noWrap/>
            <w:vAlign w:val="center"/>
          </w:tcPr>
          <w:p>
            <w:pPr>
              <w:rPr>
                <w:sz w:val="21"/>
                <w:szCs w:val="21"/>
              </w:rPr>
            </w:pPr>
            <w:r>
              <w:rPr>
                <w:rFonts w:hint="eastAsia" w:ascii="宋体" w:hAnsi="宋体" w:cs="Arial"/>
                <w:sz w:val="21"/>
                <w:szCs w:val="21"/>
              </w:rPr>
              <w:t>2</w:t>
            </w:r>
            <w:r>
              <w:rPr>
                <w:rFonts w:ascii="宋体" w:hAnsi="宋体" w:cs="Arial"/>
                <w:sz w:val="21"/>
                <w:szCs w:val="21"/>
              </w:rPr>
              <w:t>9,</w:t>
            </w:r>
            <w:r>
              <w:rPr>
                <w:rFonts w:hint="eastAsia" w:ascii="宋体" w:hAnsi="宋体" w:cs="Arial"/>
                <w:sz w:val="21"/>
                <w:szCs w:val="21"/>
              </w:rPr>
              <w:t>▲无线安全</w:t>
            </w:r>
          </w:p>
        </w:tc>
        <w:tc>
          <w:tcPr>
            <w:tcW w:w="4820" w:type="dxa"/>
            <w:vAlign w:val="center"/>
          </w:tcPr>
          <w:p>
            <w:pPr>
              <w:widowControl/>
              <w:rPr>
                <w:rFonts w:ascii="宋体" w:hAnsi="宋体" w:cs="宋体"/>
                <w:sz w:val="21"/>
                <w:szCs w:val="21"/>
                <w:lang w:bidi="ar"/>
              </w:rPr>
            </w:pPr>
            <w:r>
              <w:rPr>
                <w:rFonts w:hint="eastAsia" w:ascii="宋体" w:hAnsi="宋体" w:cs="宋体"/>
                <w:sz w:val="21"/>
                <w:szCs w:val="21"/>
                <w:lang w:bidi="ar"/>
              </w:rPr>
              <w:t>支持将内网终端用于的</w:t>
            </w:r>
            <w:r>
              <w:rPr>
                <w:rFonts w:ascii="宋体" w:hAnsi="宋体" w:cs="宋体"/>
                <w:sz w:val="21"/>
                <w:szCs w:val="21"/>
                <w:lang w:bidi="ar"/>
              </w:rPr>
              <w:t>ARP扫描、IP扫描、端口扫描达到阈值后告警或进入动态黑名单；</w:t>
            </w:r>
          </w:p>
        </w:tc>
        <w:tc>
          <w:tcPr>
            <w:tcW w:w="1984" w:type="dxa"/>
            <w:noWrap/>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71" w:type="dxa"/>
            <w:vMerge w:val="continue"/>
            <w:noWrap/>
            <w:vAlign w:val="center"/>
          </w:tcPr>
          <w:p>
            <w:pPr>
              <w:widowControl/>
              <w:rPr>
                <w:rFonts w:ascii="宋体" w:hAnsi="宋体" w:cs="Arial"/>
                <w:sz w:val="21"/>
                <w:szCs w:val="21"/>
              </w:rPr>
            </w:pPr>
          </w:p>
        </w:tc>
        <w:tc>
          <w:tcPr>
            <w:tcW w:w="4820" w:type="dxa"/>
            <w:vAlign w:val="center"/>
          </w:tcPr>
          <w:p>
            <w:pPr>
              <w:widowControl/>
              <w:rPr>
                <w:rFonts w:ascii="宋体" w:hAnsi="宋体" w:cs="Arial"/>
                <w:sz w:val="21"/>
                <w:szCs w:val="21"/>
              </w:rPr>
            </w:pPr>
            <w:r>
              <w:rPr>
                <w:rFonts w:hint="eastAsia" w:ascii="宋体" w:hAnsi="宋体" w:cs="Arial"/>
                <w:sz w:val="21"/>
                <w:szCs w:val="21"/>
              </w:rPr>
              <w:t>为了保证无线网络安全，支持通过安全策略实现对疑似感染病毒或已感染病毒的无线客户端进行识别、监控与隔离等多种方式的处理；（需提供产品功能截图证明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71" w:type="dxa"/>
            <w:noWrap/>
            <w:vAlign w:val="center"/>
          </w:tcPr>
          <w:p>
            <w:pPr>
              <w:widowControl/>
              <w:rPr>
                <w:rFonts w:ascii="宋体" w:hAnsi="宋体" w:cs="Arial"/>
                <w:sz w:val="21"/>
                <w:szCs w:val="21"/>
              </w:rPr>
            </w:pPr>
            <w:r>
              <w:rPr>
                <w:rFonts w:hint="eastAsia"/>
                <w:sz w:val="21"/>
                <w:szCs w:val="21"/>
              </w:rPr>
              <w:t>3</w:t>
            </w:r>
            <w:r>
              <w:rPr>
                <w:sz w:val="21"/>
                <w:szCs w:val="21"/>
              </w:rPr>
              <w:t>0,</w:t>
            </w:r>
            <w:r>
              <w:rPr>
                <w:rFonts w:hint="eastAsia" w:ascii="宋体" w:hAnsi="宋体" w:cs="Arial"/>
                <w:sz w:val="21"/>
                <w:szCs w:val="21"/>
              </w:rPr>
              <w:t>设备一致性要求</w:t>
            </w:r>
          </w:p>
        </w:tc>
        <w:tc>
          <w:tcPr>
            <w:tcW w:w="4820" w:type="dxa"/>
            <w:vAlign w:val="center"/>
          </w:tcPr>
          <w:p>
            <w:pPr>
              <w:widowControl/>
              <w:rPr>
                <w:rFonts w:ascii="宋体" w:hAnsi="宋体" w:cs="Arial"/>
                <w:sz w:val="21"/>
                <w:szCs w:val="21"/>
              </w:rPr>
            </w:pPr>
            <w:r>
              <w:rPr>
                <w:rFonts w:hint="eastAsia" w:ascii="宋体" w:hAnsi="宋体" w:cs="Arial"/>
                <w:sz w:val="21"/>
                <w:szCs w:val="21"/>
              </w:rPr>
              <w:t>为保证兼容性与统一管理，要求本次招标的网络控制器、</w:t>
            </w:r>
            <w:r>
              <w:rPr>
                <w:rFonts w:ascii="宋体" w:hAnsi="宋体" w:cs="Arial"/>
                <w:sz w:val="21"/>
                <w:szCs w:val="21"/>
              </w:rPr>
              <w:t>AP与POE交换机兼容或为同一品牌。（需提供</w:t>
            </w:r>
            <w:r>
              <w:rPr>
                <w:rFonts w:hint="eastAsia" w:ascii="宋体" w:hAnsi="宋体" w:cs="Arial"/>
                <w:sz w:val="21"/>
                <w:szCs w:val="21"/>
              </w:rPr>
              <w:t>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bl>
    <w:p/>
    <w:p>
      <w:pPr>
        <w:spacing w:line="360" w:lineRule="exact"/>
        <w:ind w:firstLine="480" w:firstLineChars="200"/>
        <w:rPr>
          <w:rFonts w:ascii="仿宋_GB2312" w:hAnsi="仿宋" w:eastAsia="仿宋_GB2312" w:cs="仿宋"/>
          <w:szCs w:val="21"/>
        </w:rPr>
      </w:pPr>
      <w:r>
        <w:rPr>
          <w:rFonts w:ascii="仿宋_GB2312" w:hAnsi="仿宋" w:eastAsia="仿宋_GB2312" w:cs="仿宋"/>
          <w:szCs w:val="21"/>
        </w:rPr>
        <w:t>1.5</w:t>
      </w:r>
      <w:r>
        <w:rPr>
          <w:rFonts w:hint="eastAsia" w:ascii="仿宋_GB2312" w:hAnsi="仿宋" w:eastAsia="仿宋_GB2312" w:cs="仿宋"/>
          <w:szCs w:val="21"/>
        </w:rPr>
        <w:t>无线</w:t>
      </w:r>
      <w:r>
        <w:rPr>
          <w:rFonts w:ascii="仿宋_GB2312" w:hAnsi="仿宋" w:eastAsia="仿宋_GB2312" w:cs="仿宋"/>
          <w:szCs w:val="21"/>
        </w:rPr>
        <w:t>AP 2</w:t>
      </w:r>
    </w:p>
    <w:tbl>
      <w:tblPr>
        <w:tblStyle w:val="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82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1" w:type="dxa"/>
            <w:shd w:val="clear" w:color="auto" w:fill="A5A5A5"/>
            <w:noWrap/>
            <w:vAlign w:val="center"/>
          </w:tcPr>
          <w:p>
            <w:pPr>
              <w:widowControl/>
              <w:jc w:val="center"/>
              <w:rPr>
                <w:rFonts w:ascii="宋体" w:hAnsi="宋体" w:cs="Arial"/>
                <w:b/>
                <w:sz w:val="21"/>
                <w:szCs w:val="21"/>
              </w:rPr>
            </w:pPr>
            <w:r>
              <w:rPr>
                <w:rFonts w:hint="eastAsia" w:ascii="宋体" w:hAnsi="宋体" w:cs="Arial"/>
                <w:b/>
                <w:sz w:val="21"/>
                <w:szCs w:val="21"/>
              </w:rPr>
              <w:t>功能及技术指标</w:t>
            </w:r>
          </w:p>
        </w:tc>
        <w:tc>
          <w:tcPr>
            <w:tcW w:w="4820"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指标要求</w:t>
            </w:r>
          </w:p>
        </w:tc>
        <w:tc>
          <w:tcPr>
            <w:tcW w:w="1984"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rPr>
        <w:tc>
          <w:tcPr>
            <w:tcW w:w="1271" w:type="dxa"/>
            <w:noWrap/>
            <w:vAlign w:val="center"/>
          </w:tcPr>
          <w:p>
            <w:pPr>
              <w:widowControl/>
              <w:rPr>
                <w:rFonts w:ascii="宋体" w:hAnsi="宋体" w:cs="Arial"/>
                <w:sz w:val="21"/>
                <w:szCs w:val="21"/>
              </w:rPr>
            </w:pPr>
            <w:r>
              <w:rPr>
                <w:rFonts w:hint="eastAsia" w:ascii="宋体" w:hAnsi="宋体" w:cs="Arial"/>
                <w:sz w:val="21"/>
                <w:szCs w:val="21"/>
              </w:rPr>
              <w:t>3</w:t>
            </w:r>
            <w:r>
              <w:rPr>
                <w:rFonts w:ascii="宋体" w:hAnsi="宋体" w:cs="Arial"/>
                <w:sz w:val="21"/>
                <w:szCs w:val="21"/>
              </w:rPr>
              <w:t>1,</w:t>
            </w:r>
            <w:r>
              <w:rPr>
                <w:rFonts w:hint="eastAsia" w:ascii="宋体" w:hAnsi="宋体" w:cs="Arial"/>
                <w:sz w:val="21"/>
                <w:szCs w:val="21"/>
              </w:rPr>
              <w:t>工作协议</w:t>
            </w:r>
          </w:p>
        </w:tc>
        <w:tc>
          <w:tcPr>
            <w:tcW w:w="4820" w:type="dxa"/>
            <w:vAlign w:val="center"/>
          </w:tcPr>
          <w:p>
            <w:pPr>
              <w:widowControl/>
              <w:rPr>
                <w:rFonts w:ascii="宋体" w:hAnsi="宋体" w:cs="Arial"/>
                <w:sz w:val="21"/>
                <w:szCs w:val="21"/>
              </w:rPr>
            </w:pPr>
            <w:r>
              <w:rPr>
                <w:rFonts w:ascii="宋体" w:hAnsi="宋体" w:cs="Arial"/>
                <w:sz w:val="21"/>
                <w:szCs w:val="21"/>
              </w:rPr>
              <w:t>802.11ac Wave2协议，兼容802.11a/b/g/n/ac协议，支持2.4G和5G同时工作</w:t>
            </w:r>
            <w:r>
              <w:rPr>
                <w:rFonts w:hint="eastAsia" w:ascii="宋体" w:hAnsi="宋体" w:cs="Arial"/>
                <w:sz w:val="21"/>
                <w:szCs w:val="21"/>
                <w:lang w:eastAsia="zh-CN"/>
              </w:rPr>
              <w:t>，</w:t>
            </w:r>
            <w:r>
              <w:rPr>
                <w:rFonts w:hint="eastAsia" w:ascii="宋体" w:hAnsi="宋体" w:cs="Arial"/>
                <w:sz w:val="21"/>
                <w:szCs w:val="21"/>
                <w:lang w:val="en-US" w:eastAsia="zh-CN"/>
              </w:rPr>
              <w:t>支持2.4G和5G单独工作</w:t>
            </w:r>
            <w:r>
              <w:rPr>
                <w:rFonts w:ascii="宋体" w:hAnsi="宋体" w:cs="Arial"/>
                <w:sz w:val="21"/>
                <w:szCs w:val="21"/>
              </w:rPr>
              <w:t>；</w:t>
            </w:r>
          </w:p>
        </w:tc>
        <w:tc>
          <w:tcPr>
            <w:tcW w:w="1984" w:type="dxa"/>
            <w:noWrap/>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271" w:type="dxa"/>
            <w:noWrap/>
            <w:vAlign w:val="center"/>
          </w:tcPr>
          <w:p>
            <w:pPr>
              <w:widowControl/>
              <w:rPr>
                <w:rFonts w:ascii="宋体" w:hAnsi="宋体" w:cs="Arial"/>
                <w:sz w:val="21"/>
                <w:szCs w:val="21"/>
              </w:rPr>
            </w:pPr>
            <w:r>
              <w:rPr>
                <w:rFonts w:hint="eastAsia" w:ascii="宋体" w:hAnsi="宋体" w:cs="Arial"/>
                <w:sz w:val="21"/>
                <w:szCs w:val="21"/>
              </w:rPr>
              <w:t>3</w:t>
            </w:r>
            <w:r>
              <w:rPr>
                <w:rFonts w:ascii="宋体" w:hAnsi="宋体" w:cs="Arial"/>
                <w:sz w:val="21"/>
                <w:szCs w:val="21"/>
              </w:rPr>
              <w:t>2,</w:t>
            </w:r>
            <w:r>
              <w:rPr>
                <w:rFonts w:hint="eastAsia" w:ascii="宋体" w:hAnsi="宋体" w:cs="Arial"/>
                <w:sz w:val="21"/>
                <w:szCs w:val="21"/>
              </w:rPr>
              <w:t>接口设计</w:t>
            </w:r>
          </w:p>
        </w:tc>
        <w:tc>
          <w:tcPr>
            <w:tcW w:w="4820" w:type="dxa"/>
            <w:vAlign w:val="center"/>
          </w:tcPr>
          <w:p>
            <w:pPr>
              <w:widowControl/>
              <w:rPr>
                <w:rFonts w:ascii="宋体" w:hAnsi="宋体" w:cs="Arial"/>
                <w:sz w:val="21"/>
                <w:szCs w:val="21"/>
              </w:rPr>
            </w:pPr>
            <w:r>
              <w:rPr>
                <w:rFonts w:hint="eastAsia" w:ascii="宋体" w:hAnsi="宋体" w:cs="Arial"/>
                <w:sz w:val="21"/>
                <w:szCs w:val="21"/>
              </w:rPr>
              <w:t>内置矩阵式智能天线，以太网口≥</w:t>
            </w:r>
            <w:r>
              <w:rPr>
                <w:rFonts w:ascii="宋体" w:hAnsi="宋体" w:cs="Arial"/>
                <w:sz w:val="21"/>
                <w:szCs w:val="21"/>
              </w:rPr>
              <w:t>1</w:t>
            </w:r>
            <w:r>
              <w:rPr>
                <w:rFonts w:hint="eastAsia" w:ascii="宋体" w:hAnsi="宋体" w:cs="Arial"/>
                <w:sz w:val="21"/>
                <w:szCs w:val="21"/>
              </w:rPr>
              <w:t>个，并需提供</w:t>
            </w:r>
            <w:r>
              <w:rPr>
                <w:rFonts w:ascii="宋体" w:hAnsi="宋体" w:cs="Arial"/>
                <w:sz w:val="21"/>
                <w:szCs w:val="21"/>
              </w:rPr>
              <w:t>1个RJ-45 Console管理口，USB接口≥1个</w:t>
            </w:r>
          </w:p>
        </w:tc>
        <w:tc>
          <w:tcPr>
            <w:tcW w:w="1984" w:type="dxa"/>
            <w:noWrap/>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noWrap/>
            <w:vAlign w:val="center"/>
          </w:tcPr>
          <w:p>
            <w:pPr>
              <w:widowControl/>
              <w:rPr>
                <w:rFonts w:ascii="宋体" w:hAnsi="宋体" w:cs="Arial"/>
                <w:sz w:val="21"/>
                <w:szCs w:val="21"/>
              </w:rPr>
            </w:pPr>
            <w:r>
              <w:rPr>
                <w:rFonts w:hint="eastAsia"/>
                <w:sz w:val="21"/>
                <w:szCs w:val="21"/>
              </w:rPr>
              <w:t>33</w:t>
            </w:r>
            <w:r>
              <w:rPr>
                <w:sz w:val="21"/>
                <w:szCs w:val="21"/>
              </w:rPr>
              <w:t>,</w:t>
            </w:r>
            <w:r>
              <w:rPr>
                <w:rFonts w:hint="eastAsia"/>
                <w:sz w:val="21"/>
                <w:szCs w:val="21"/>
              </w:rPr>
              <w:t>★</w:t>
            </w:r>
            <w:r>
              <w:rPr>
                <w:rFonts w:hint="eastAsia" w:ascii="宋体" w:hAnsi="宋体" w:cs="Arial"/>
                <w:sz w:val="21"/>
                <w:szCs w:val="21"/>
              </w:rPr>
              <w:t>接入规格</w:t>
            </w:r>
          </w:p>
        </w:tc>
        <w:tc>
          <w:tcPr>
            <w:tcW w:w="4820" w:type="dxa"/>
            <w:vAlign w:val="center"/>
          </w:tcPr>
          <w:p>
            <w:pPr>
              <w:widowControl/>
              <w:rPr>
                <w:rFonts w:ascii="宋体" w:hAnsi="宋体" w:cs="Arial"/>
                <w:sz w:val="21"/>
                <w:szCs w:val="21"/>
              </w:rPr>
            </w:pPr>
            <w:r>
              <w:rPr>
                <w:rFonts w:hint="eastAsia" w:ascii="宋体" w:hAnsi="宋体" w:cs="Arial"/>
                <w:sz w:val="21"/>
                <w:szCs w:val="21"/>
              </w:rPr>
              <w:t>支持</w:t>
            </w:r>
            <w:r>
              <w:rPr>
                <w:rFonts w:ascii="宋体" w:hAnsi="宋体" w:cs="Arial"/>
                <w:sz w:val="21"/>
                <w:szCs w:val="21"/>
              </w:rPr>
              <w:t>2x2 MIMO，2.4G最大传输速率≥300Mbps，5G最大传输速率≥860Mbps，整机最大传输速率≥1160Mbps；单射频接入人数≥128，整机最大接入人数≥256；发射功率≥100mW</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noWrap/>
            <w:vAlign w:val="center"/>
          </w:tcPr>
          <w:p>
            <w:pPr>
              <w:widowControl/>
              <w:rPr>
                <w:sz w:val="21"/>
                <w:szCs w:val="21"/>
              </w:rPr>
            </w:pPr>
            <w:r>
              <w:rPr>
                <w:rFonts w:hint="eastAsia"/>
                <w:sz w:val="21"/>
                <w:szCs w:val="21"/>
              </w:rPr>
              <w:t>34,零配置上线</w:t>
            </w:r>
          </w:p>
        </w:tc>
        <w:tc>
          <w:tcPr>
            <w:tcW w:w="4820" w:type="dxa"/>
            <w:vAlign w:val="center"/>
          </w:tcPr>
          <w:p>
            <w:pPr>
              <w:widowControl/>
              <w:rPr>
                <w:rFonts w:ascii="宋体" w:hAnsi="宋体" w:cs="Arial"/>
                <w:sz w:val="21"/>
                <w:szCs w:val="21"/>
              </w:rPr>
            </w:pPr>
            <w:r>
              <w:rPr>
                <w:rFonts w:ascii="宋体" w:hAnsi="宋体" w:cs="宋体"/>
                <w:sz w:val="21"/>
                <w:szCs w:val="21"/>
                <w:lang w:bidi="ar"/>
              </w:rPr>
              <w:t>支持AP零配置，支持二三层发现、DHCP Option43、DNS域名等多种AC自动发现机制；</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271" w:type="dxa"/>
            <w:vMerge w:val="restart"/>
            <w:noWrap/>
            <w:vAlign w:val="center"/>
          </w:tcPr>
          <w:p>
            <w:pPr>
              <w:rPr>
                <w:sz w:val="21"/>
                <w:szCs w:val="21"/>
              </w:rPr>
            </w:pPr>
            <w:r>
              <w:rPr>
                <w:rFonts w:hint="eastAsia" w:ascii="宋体" w:hAnsi="宋体" w:cs="Arial"/>
                <w:sz w:val="21"/>
                <w:szCs w:val="21"/>
              </w:rPr>
              <w:t>35</w:t>
            </w:r>
            <w:r>
              <w:rPr>
                <w:rFonts w:ascii="宋体" w:hAnsi="宋体" w:cs="Arial"/>
                <w:sz w:val="21"/>
                <w:szCs w:val="21"/>
              </w:rPr>
              <w:t>,</w:t>
            </w:r>
            <w:r>
              <w:rPr>
                <w:rFonts w:hint="eastAsia" w:ascii="宋体" w:hAnsi="宋体" w:cs="Arial"/>
                <w:sz w:val="21"/>
                <w:szCs w:val="21"/>
              </w:rPr>
              <w:t>▲无线安全</w:t>
            </w:r>
          </w:p>
        </w:tc>
        <w:tc>
          <w:tcPr>
            <w:tcW w:w="4820" w:type="dxa"/>
            <w:vAlign w:val="center"/>
          </w:tcPr>
          <w:p>
            <w:pPr>
              <w:widowControl/>
              <w:rPr>
                <w:rFonts w:ascii="宋体" w:hAnsi="宋体" w:cs="宋体"/>
                <w:sz w:val="21"/>
                <w:szCs w:val="21"/>
                <w:lang w:bidi="ar"/>
              </w:rPr>
            </w:pPr>
            <w:r>
              <w:rPr>
                <w:rFonts w:hint="eastAsia" w:ascii="宋体" w:hAnsi="宋体" w:cs="宋体"/>
                <w:sz w:val="21"/>
                <w:szCs w:val="21"/>
                <w:lang w:bidi="ar"/>
              </w:rPr>
              <w:t>支持将内网终端用于的</w:t>
            </w:r>
            <w:r>
              <w:rPr>
                <w:rFonts w:ascii="宋体" w:hAnsi="宋体" w:cs="宋体"/>
                <w:sz w:val="21"/>
                <w:szCs w:val="21"/>
                <w:lang w:bidi="ar"/>
              </w:rPr>
              <w:t>ARP扫描、IP扫描、端口扫描达到阈值后告警或进入动态黑名单；</w:t>
            </w:r>
          </w:p>
        </w:tc>
        <w:tc>
          <w:tcPr>
            <w:tcW w:w="1984" w:type="dxa"/>
            <w:noWrap/>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71" w:type="dxa"/>
            <w:vMerge w:val="continue"/>
            <w:noWrap/>
            <w:vAlign w:val="center"/>
          </w:tcPr>
          <w:p>
            <w:pPr>
              <w:widowControl/>
              <w:rPr>
                <w:rFonts w:ascii="宋体" w:hAnsi="宋体" w:cs="Arial"/>
                <w:sz w:val="21"/>
                <w:szCs w:val="21"/>
              </w:rPr>
            </w:pPr>
          </w:p>
        </w:tc>
        <w:tc>
          <w:tcPr>
            <w:tcW w:w="4820" w:type="dxa"/>
            <w:vAlign w:val="center"/>
          </w:tcPr>
          <w:p>
            <w:pPr>
              <w:widowControl/>
              <w:rPr>
                <w:rFonts w:ascii="宋体" w:hAnsi="宋体" w:cs="Arial"/>
                <w:sz w:val="21"/>
                <w:szCs w:val="21"/>
              </w:rPr>
            </w:pPr>
            <w:r>
              <w:rPr>
                <w:rFonts w:hint="eastAsia" w:ascii="宋体" w:hAnsi="宋体" w:cs="Arial"/>
                <w:sz w:val="21"/>
                <w:szCs w:val="21"/>
              </w:rPr>
              <w:t>为了保证无线网络安全，支持通过安全策略实现对疑似感染病毒或已感染病毒的无线客户端进行识别、监控与隔离等多种方式的处理；（需提供产品功能截图证明）</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71" w:type="dxa"/>
            <w:noWrap/>
            <w:vAlign w:val="center"/>
          </w:tcPr>
          <w:p>
            <w:pPr>
              <w:widowControl/>
              <w:rPr>
                <w:rFonts w:ascii="宋体" w:hAnsi="宋体" w:cs="Arial"/>
                <w:sz w:val="21"/>
                <w:szCs w:val="21"/>
              </w:rPr>
            </w:pPr>
            <w:r>
              <w:rPr>
                <w:rFonts w:hint="eastAsia"/>
                <w:sz w:val="21"/>
                <w:szCs w:val="21"/>
              </w:rPr>
              <w:t>36,</w:t>
            </w:r>
            <w:r>
              <w:rPr>
                <w:rFonts w:hint="eastAsia" w:ascii="宋体" w:hAnsi="宋体" w:cs="Arial"/>
                <w:sz w:val="21"/>
                <w:szCs w:val="21"/>
              </w:rPr>
              <w:t>上网保障</w:t>
            </w:r>
          </w:p>
        </w:tc>
        <w:tc>
          <w:tcPr>
            <w:tcW w:w="4820" w:type="dxa"/>
            <w:vAlign w:val="center"/>
          </w:tcPr>
          <w:p>
            <w:pPr>
              <w:widowControl/>
              <w:rPr>
                <w:rFonts w:ascii="宋体" w:hAnsi="宋体" w:cs="Arial"/>
                <w:sz w:val="21"/>
                <w:szCs w:val="21"/>
              </w:rPr>
            </w:pPr>
            <w:r>
              <w:rPr>
                <w:rFonts w:hint="eastAsia" w:ascii="宋体" w:hAnsi="宋体" w:cs="Arial"/>
                <w:sz w:val="21"/>
                <w:szCs w:val="21"/>
              </w:rPr>
              <w:t>支持逃生模式，</w:t>
            </w:r>
            <w:r>
              <w:rPr>
                <w:rFonts w:ascii="宋体" w:hAnsi="宋体" w:cs="Arial"/>
                <w:sz w:val="21"/>
                <w:szCs w:val="21"/>
              </w:rPr>
              <w:t>AP与控制器连接中断后，原有用户在线、新用户正常接入，业务不中断；（需提供产品功能截</w:t>
            </w:r>
            <w:r>
              <w:rPr>
                <w:rFonts w:hint="eastAsia" w:ascii="宋体" w:hAnsi="宋体" w:cs="Arial"/>
                <w:sz w:val="21"/>
                <w:szCs w:val="21"/>
              </w:rPr>
              <w:t>图证明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71" w:type="dxa"/>
            <w:noWrap/>
            <w:vAlign w:val="center"/>
          </w:tcPr>
          <w:p>
            <w:pPr>
              <w:widowControl/>
              <w:rPr>
                <w:rFonts w:ascii="宋体" w:hAnsi="宋体" w:cs="Arial"/>
                <w:sz w:val="21"/>
                <w:szCs w:val="21"/>
              </w:rPr>
            </w:pPr>
            <w:r>
              <w:rPr>
                <w:rFonts w:hint="eastAsia"/>
                <w:sz w:val="21"/>
                <w:szCs w:val="21"/>
              </w:rPr>
              <w:t>37,</w:t>
            </w:r>
            <w:r>
              <w:rPr>
                <w:rFonts w:hint="eastAsia" w:ascii="宋体" w:hAnsi="宋体" w:cs="Arial"/>
                <w:sz w:val="21"/>
                <w:szCs w:val="21"/>
              </w:rPr>
              <w:t>设备一致性要求</w:t>
            </w:r>
          </w:p>
        </w:tc>
        <w:tc>
          <w:tcPr>
            <w:tcW w:w="4820" w:type="dxa"/>
            <w:vAlign w:val="center"/>
          </w:tcPr>
          <w:p>
            <w:pPr>
              <w:widowControl/>
              <w:rPr>
                <w:rFonts w:ascii="宋体" w:hAnsi="宋体" w:cs="Arial"/>
                <w:sz w:val="21"/>
                <w:szCs w:val="21"/>
              </w:rPr>
            </w:pPr>
            <w:r>
              <w:rPr>
                <w:rFonts w:hint="eastAsia" w:ascii="宋体" w:hAnsi="宋体" w:cs="Arial"/>
                <w:sz w:val="21"/>
                <w:szCs w:val="21"/>
              </w:rPr>
              <w:t>为保证兼容性与统一管理，要求本次招标的</w:t>
            </w:r>
            <w:r>
              <w:rPr>
                <w:rFonts w:ascii="宋体" w:hAnsi="宋体" w:cs="Arial"/>
                <w:sz w:val="21"/>
                <w:szCs w:val="21"/>
              </w:rPr>
              <w:t>AP与POE交换机兼容或为同一品牌。（需提供</w:t>
            </w:r>
            <w:r>
              <w:rPr>
                <w:rFonts w:hint="eastAsia" w:ascii="宋体" w:hAnsi="宋体" w:cs="Arial"/>
                <w:sz w:val="21"/>
                <w:szCs w:val="21"/>
              </w:rPr>
              <w:t>证明</w:t>
            </w:r>
            <w:r>
              <w:rPr>
                <w:rFonts w:hint="eastAsia"/>
                <w:sz w:val="21"/>
                <w:szCs w:val="21"/>
              </w:rPr>
              <w:t>并加盖厂商公章</w:t>
            </w:r>
            <w:r>
              <w:rPr>
                <w:rFonts w:hint="eastAsia" w:ascii="宋体" w:hAnsi="宋体" w:cs="Arial"/>
                <w:sz w:val="21"/>
                <w:szCs w:val="21"/>
              </w:rPr>
              <w:t>）</w:t>
            </w:r>
          </w:p>
        </w:tc>
        <w:tc>
          <w:tcPr>
            <w:tcW w:w="1984" w:type="dxa"/>
            <w:noWrap/>
            <w:vAlign w:val="center"/>
          </w:tcPr>
          <w:p>
            <w:pPr>
              <w:widowControl/>
              <w:jc w:val="center"/>
              <w:rPr>
                <w:rFonts w:ascii="宋体" w:hAnsi="宋体" w:cs="Arial"/>
                <w:sz w:val="21"/>
                <w:szCs w:val="21"/>
              </w:rPr>
            </w:pPr>
            <w:r>
              <w:rPr>
                <w:rFonts w:hint="eastAsia" w:ascii="宋体" w:hAnsi="宋体" w:cs="Arial"/>
                <w:sz w:val="21"/>
                <w:szCs w:val="21"/>
              </w:rPr>
              <w:t>是</w:t>
            </w:r>
          </w:p>
        </w:tc>
      </w:tr>
    </w:tbl>
    <w:p/>
    <w:p>
      <w:pPr>
        <w:spacing w:line="360" w:lineRule="exact"/>
        <w:ind w:firstLine="480" w:firstLineChars="200"/>
        <w:rPr>
          <w:rFonts w:ascii="仿宋_GB2312" w:hAnsi="仿宋" w:eastAsia="仿宋_GB2312" w:cs="仿宋"/>
          <w:szCs w:val="21"/>
        </w:rPr>
      </w:pPr>
      <w:r>
        <w:rPr>
          <w:rFonts w:ascii="仿宋_GB2312" w:hAnsi="仿宋" w:eastAsia="仿宋_GB2312" w:cs="仿宋"/>
          <w:szCs w:val="21"/>
        </w:rPr>
        <w:t>1.6</w:t>
      </w:r>
      <w:r>
        <w:rPr>
          <w:rFonts w:hint="eastAsia" w:ascii="仿宋_GB2312" w:hAnsi="仿宋" w:eastAsia="仿宋_GB2312" w:cs="仿宋"/>
          <w:szCs w:val="21"/>
        </w:rPr>
        <w:t>核心交换机</w:t>
      </w:r>
    </w:p>
    <w:tbl>
      <w:tblPr>
        <w:tblStyle w:val="9"/>
        <w:tblW w:w="8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82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功能及技术指标</w:t>
            </w:r>
          </w:p>
        </w:tc>
        <w:tc>
          <w:tcPr>
            <w:tcW w:w="4820"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指标要求</w:t>
            </w:r>
          </w:p>
        </w:tc>
        <w:tc>
          <w:tcPr>
            <w:tcW w:w="1984" w:type="dxa"/>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restart"/>
            <w:vAlign w:val="center"/>
          </w:tcPr>
          <w:p>
            <w:pPr>
              <w:widowControl/>
              <w:rPr>
                <w:rFonts w:ascii="宋体" w:hAnsi="宋体" w:cs="Arial"/>
                <w:sz w:val="21"/>
                <w:szCs w:val="21"/>
              </w:rPr>
            </w:pPr>
            <w:r>
              <w:rPr>
                <w:rFonts w:hint="eastAsia"/>
                <w:sz w:val="21"/>
                <w:szCs w:val="21"/>
              </w:rPr>
              <w:t>38,★</w:t>
            </w:r>
            <w:r>
              <w:rPr>
                <w:rFonts w:hint="eastAsia" w:ascii="宋体" w:hAnsi="宋体" w:cs="Arial"/>
                <w:sz w:val="21"/>
                <w:szCs w:val="21"/>
              </w:rPr>
              <w:t>性能及规格要求</w:t>
            </w:r>
          </w:p>
        </w:tc>
        <w:tc>
          <w:tcPr>
            <w:tcW w:w="4820" w:type="dxa"/>
            <w:vAlign w:val="center"/>
          </w:tcPr>
          <w:p>
            <w:pPr>
              <w:widowControl/>
              <w:rPr>
                <w:rFonts w:ascii="宋体" w:hAnsi="宋体" w:cs="Arial"/>
                <w:sz w:val="21"/>
                <w:szCs w:val="21"/>
              </w:rPr>
            </w:pPr>
            <w:r>
              <w:rPr>
                <w:rFonts w:hint="eastAsia" w:ascii="宋体" w:hAnsi="宋体" w:cs="Arial"/>
                <w:sz w:val="21"/>
                <w:szCs w:val="21"/>
              </w:rPr>
              <w:t>交换容量≥</w:t>
            </w:r>
            <w:r>
              <w:rPr>
                <w:rFonts w:ascii="宋体" w:hAnsi="宋体" w:cs="Arial"/>
                <w:sz w:val="21"/>
                <w:szCs w:val="21"/>
              </w:rPr>
              <w:t>2.56Tbps/23.04Tbps（若存在双参数，以较小参数为准）；</w:t>
            </w:r>
          </w:p>
        </w:tc>
        <w:tc>
          <w:tcPr>
            <w:tcW w:w="1984" w:type="dxa"/>
            <w:vAlign w:val="bottom"/>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76" w:type="dxa"/>
            <w:vMerge w:val="continue"/>
            <w:vAlign w:val="center"/>
          </w:tcPr>
          <w:p>
            <w:pPr>
              <w:rPr>
                <w:rFonts w:ascii="宋体" w:hAnsi="宋体" w:cs="Arial"/>
                <w:sz w:val="21"/>
                <w:szCs w:val="21"/>
              </w:rPr>
            </w:pPr>
          </w:p>
        </w:tc>
        <w:tc>
          <w:tcPr>
            <w:tcW w:w="4820" w:type="dxa"/>
            <w:vAlign w:val="center"/>
          </w:tcPr>
          <w:p>
            <w:pPr>
              <w:widowControl/>
              <w:rPr>
                <w:rFonts w:ascii="宋体" w:hAnsi="宋体" w:cs="Arial"/>
                <w:sz w:val="21"/>
                <w:szCs w:val="21"/>
              </w:rPr>
            </w:pPr>
            <w:r>
              <w:rPr>
                <w:rFonts w:hint="eastAsia" w:ascii="宋体" w:hAnsi="宋体" w:cs="Arial"/>
                <w:sz w:val="21"/>
                <w:szCs w:val="21"/>
              </w:rPr>
              <w:t>包转发率≥</w:t>
            </w:r>
            <w:r>
              <w:rPr>
                <w:rFonts w:ascii="宋体" w:hAnsi="宋体" w:cs="Arial"/>
                <w:sz w:val="21"/>
                <w:szCs w:val="21"/>
              </w:rPr>
              <w:t>1080Mpps（若存在双参数，以较小参数为准）；</w:t>
            </w:r>
          </w:p>
        </w:tc>
        <w:tc>
          <w:tcPr>
            <w:tcW w:w="1984" w:type="dxa"/>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76" w:type="dxa"/>
            <w:vMerge w:val="continue"/>
            <w:vAlign w:val="center"/>
          </w:tcPr>
          <w:p>
            <w:pPr>
              <w:widowControl/>
              <w:rPr>
                <w:rFonts w:ascii="宋体" w:hAnsi="宋体" w:cs="Arial"/>
                <w:sz w:val="21"/>
                <w:szCs w:val="21"/>
              </w:rPr>
            </w:pPr>
          </w:p>
        </w:tc>
        <w:tc>
          <w:tcPr>
            <w:tcW w:w="4820" w:type="dxa"/>
            <w:vAlign w:val="center"/>
          </w:tcPr>
          <w:p>
            <w:pPr>
              <w:widowControl/>
              <w:rPr>
                <w:rFonts w:ascii="宋体" w:hAnsi="宋体" w:cs="Arial"/>
                <w:sz w:val="21"/>
                <w:szCs w:val="21"/>
              </w:rPr>
            </w:pPr>
            <w:r>
              <w:rPr>
                <w:rFonts w:hint="eastAsia" w:ascii="宋体" w:hAnsi="宋体" w:cs="Arial"/>
                <w:sz w:val="21"/>
                <w:szCs w:val="21"/>
              </w:rPr>
              <w:t>万兆</w:t>
            </w:r>
            <w:r>
              <w:rPr>
                <w:rFonts w:ascii="宋体" w:hAnsi="宋体" w:cs="Arial"/>
                <w:sz w:val="21"/>
                <w:szCs w:val="21"/>
              </w:rPr>
              <w:t>SFP+</w:t>
            </w:r>
            <w:r>
              <w:rPr>
                <w:rFonts w:hint="eastAsia" w:ascii="宋体" w:hAnsi="宋体" w:cs="Arial"/>
                <w:sz w:val="21"/>
                <w:szCs w:val="21"/>
              </w:rPr>
              <w:t>光口≥</w:t>
            </w:r>
            <w:r>
              <w:rPr>
                <w:rFonts w:ascii="宋体" w:hAnsi="宋体" w:cs="Arial"/>
                <w:sz w:val="21"/>
                <w:szCs w:val="21"/>
              </w:rPr>
              <w:t>24个，</w:t>
            </w:r>
            <w:r>
              <w:rPr>
                <w:rFonts w:hint="eastAsia" w:ascii="宋体" w:hAnsi="宋体" w:cs="Arial"/>
                <w:sz w:val="21"/>
                <w:szCs w:val="21"/>
              </w:rPr>
              <w:t>千兆电口≥</w:t>
            </w:r>
            <w:r>
              <w:rPr>
                <w:rFonts w:ascii="宋体" w:hAnsi="宋体" w:cs="Arial"/>
                <w:sz w:val="21"/>
                <w:szCs w:val="21"/>
              </w:rPr>
              <w:t>24个，40GE QSFP+</w:t>
            </w:r>
            <w:r>
              <w:rPr>
                <w:rFonts w:hint="eastAsia" w:ascii="宋体" w:hAnsi="宋体" w:cs="Arial"/>
                <w:sz w:val="21"/>
                <w:szCs w:val="21"/>
              </w:rPr>
              <w:t>光口≥</w:t>
            </w:r>
            <w:r>
              <w:rPr>
                <w:rFonts w:ascii="宋体" w:hAnsi="宋体" w:cs="Arial"/>
                <w:sz w:val="21"/>
                <w:szCs w:val="21"/>
              </w:rPr>
              <w:t>2个；含</w:t>
            </w:r>
            <w:r>
              <w:rPr>
                <w:rFonts w:hint="eastAsia" w:ascii="宋体" w:hAnsi="宋体" w:cs="Arial"/>
                <w:sz w:val="21"/>
                <w:szCs w:val="21"/>
                <w:lang w:val="en-US" w:eastAsia="zh-CN"/>
              </w:rPr>
              <w:t>24</w:t>
            </w:r>
            <w:r>
              <w:rPr>
                <w:rFonts w:hint="eastAsia" w:ascii="宋体" w:hAnsi="宋体" w:cs="Arial"/>
                <w:sz w:val="21"/>
                <w:szCs w:val="21"/>
              </w:rPr>
              <w:t>个万兆光模块。</w:t>
            </w:r>
          </w:p>
        </w:tc>
        <w:tc>
          <w:tcPr>
            <w:tcW w:w="1984" w:type="dxa"/>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76" w:type="dxa"/>
            <w:vAlign w:val="center"/>
          </w:tcPr>
          <w:p>
            <w:pPr>
              <w:widowControl/>
              <w:rPr>
                <w:rFonts w:ascii="宋体" w:hAnsi="宋体" w:cs="Arial"/>
                <w:sz w:val="21"/>
                <w:szCs w:val="21"/>
              </w:rPr>
            </w:pPr>
            <w:r>
              <w:rPr>
                <w:rFonts w:hint="eastAsia"/>
                <w:sz w:val="21"/>
                <w:szCs w:val="21"/>
              </w:rPr>
              <w:t>39,</w:t>
            </w:r>
            <w:r>
              <w:rPr>
                <w:rFonts w:hint="eastAsia" w:ascii="宋体" w:hAnsi="宋体" w:cs="Arial"/>
                <w:sz w:val="21"/>
                <w:szCs w:val="21"/>
              </w:rPr>
              <w:t>基本功能</w:t>
            </w:r>
          </w:p>
        </w:tc>
        <w:tc>
          <w:tcPr>
            <w:tcW w:w="4820" w:type="dxa"/>
            <w:vAlign w:val="center"/>
          </w:tcPr>
          <w:p>
            <w:pPr>
              <w:widowControl/>
              <w:rPr>
                <w:rFonts w:ascii="宋体" w:hAnsi="宋体" w:cs="Arial"/>
                <w:sz w:val="21"/>
                <w:szCs w:val="21"/>
              </w:rPr>
            </w:pPr>
            <w:r>
              <w:rPr>
                <w:rFonts w:hint="eastAsia" w:ascii="宋体" w:hAnsi="宋体" w:cs="Arial"/>
                <w:sz w:val="21"/>
                <w:szCs w:val="21"/>
              </w:rPr>
              <w:t>支持不少于</w:t>
            </w:r>
            <w:r>
              <w:rPr>
                <w:rFonts w:ascii="宋体" w:hAnsi="宋体" w:cs="Arial"/>
                <w:sz w:val="21"/>
                <w:szCs w:val="21"/>
              </w:rPr>
              <w:t>32K MAC地址；三层功能：支持静态路由、OSPF、RIP等动态路由；支持跨设备链路聚合，要求配对的设备有独立的控制</w:t>
            </w:r>
            <w:r>
              <w:rPr>
                <w:rFonts w:hint="eastAsia" w:ascii="宋体" w:hAnsi="宋体" w:cs="Arial"/>
                <w:sz w:val="21"/>
                <w:szCs w:val="21"/>
                <w:lang w:val="en-US" w:eastAsia="zh-CN"/>
              </w:rPr>
              <w:t>界面</w:t>
            </w:r>
            <w:r>
              <w:rPr>
                <w:rFonts w:ascii="宋体" w:hAnsi="宋体" w:cs="Arial"/>
                <w:sz w:val="21"/>
                <w:szCs w:val="21"/>
              </w:rPr>
              <w:t>；</w:t>
            </w:r>
          </w:p>
        </w:tc>
        <w:tc>
          <w:tcPr>
            <w:tcW w:w="1984" w:type="dxa"/>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76" w:type="dxa"/>
            <w:vAlign w:val="center"/>
          </w:tcPr>
          <w:p>
            <w:pPr>
              <w:widowControl/>
              <w:rPr>
                <w:rFonts w:ascii="宋体" w:hAnsi="宋体" w:cs="Arial"/>
                <w:sz w:val="21"/>
                <w:szCs w:val="21"/>
              </w:rPr>
            </w:pPr>
            <w:r>
              <w:rPr>
                <w:rFonts w:hint="eastAsia" w:ascii="宋体" w:hAnsi="宋体" w:cs="Arial"/>
                <w:sz w:val="21"/>
                <w:szCs w:val="21"/>
              </w:rPr>
              <w:t>40,▲统一管理</w:t>
            </w:r>
          </w:p>
        </w:tc>
        <w:tc>
          <w:tcPr>
            <w:tcW w:w="4820" w:type="dxa"/>
          </w:tcPr>
          <w:p>
            <w:pPr>
              <w:widowControl/>
              <w:rPr>
                <w:rFonts w:ascii="宋体" w:hAnsi="宋体" w:cs="Arial"/>
                <w:sz w:val="21"/>
                <w:szCs w:val="21"/>
              </w:rPr>
            </w:pPr>
            <w:r>
              <w:rPr>
                <w:rFonts w:hint="eastAsia"/>
                <w:sz w:val="21"/>
                <w:szCs w:val="21"/>
              </w:rPr>
              <w:t>支</w:t>
            </w:r>
            <w:r>
              <w:rPr>
                <w:rFonts w:hint="eastAsia" w:ascii="宋体" w:hAnsi="宋体" w:cs="Arial"/>
                <w:sz w:val="21"/>
                <w:szCs w:val="21"/>
              </w:rPr>
              <w:t>持零配置上线，支持网络控制器管理；（需提供产品功能截图证明</w:t>
            </w:r>
            <w:r>
              <w:rPr>
                <w:rFonts w:hint="eastAsia"/>
                <w:sz w:val="21"/>
                <w:szCs w:val="21"/>
              </w:rPr>
              <w:t>并加盖厂商公章</w:t>
            </w:r>
            <w:r>
              <w:rPr>
                <w:rFonts w:hint="eastAsia" w:ascii="宋体" w:hAnsi="宋体" w:cs="Arial"/>
                <w:sz w:val="21"/>
                <w:szCs w:val="21"/>
              </w:rPr>
              <w:t>）</w:t>
            </w:r>
          </w:p>
        </w:tc>
        <w:tc>
          <w:tcPr>
            <w:tcW w:w="1984" w:type="dxa"/>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76" w:type="dxa"/>
            <w:vMerge w:val="restart"/>
            <w:vAlign w:val="center"/>
          </w:tcPr>
          <w:p>
            <w:pPr>
              <w:widowControl/>
              <w:rPr>
                <w:rFonts w:ascii="宋体" w:hAnsi="宋体" w:cs="Arial"/>
                <w:sz w:val="21"/>
                <w:szCs w:val="21"/>
              </w:rPr>
            </w:pPr>
            <w:r>
              <w:rPr>
                <w:rFonts w:hint="eastAsia" w:ascii="宋体" w:hAnsi="宋体" w:cs="Arial"/>
                <w:sz w:val="21"/>
                <w:szCs w:val="21"/>
              </w:rPr>
              <w:t>41,▲安全功能</w:t>
            </w:r>
          </w:p>
        </w:tc>
        <w:tc>
          <w:tcPr>
            <w:tcW w:w="4820" w:type="dxa"/>
          </w:tcPr>
          <w:p>
            <w:pPr>
              <w:widowControl/>
              <w:rPr>
                <w:rFonts w:ascii="宋体" w:hAnsi="宋体" w:cs="Arial"/>
                <w:sz w:val="21"/>
                <w:szCs w:val="21"/>
              </w:rPr>
            </w:pPr>
            <w:r>
              <w:rPr>
                <w:rFonts w:hint="eastAsia"/>
                <w:sz w:val="21"/>
                <w:szCs w:val="21"/>
              </w:rPr>
              <w:t>为保证内网安全性，防止病毒在内网横向传播，要求交换机具有东西向风险流量安全功能；</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76" w:type="dxa"/>
            <w:vMerge w:val="continue"/>
            <w:vAlign w:val="center"/>
          </w:tcPr>
          <w:p>
            <w:pPr>
              <w:widowControl/>
              <w:rPr>
                <w:rFonts w:ascii="宋体" w:hAnsi="宋体" w:cs="Arial"/>
                <w:sz w:val="21"/>
                <w:szCs w:val="21"/>
              </w:rPr>
            </w:pPr>
          </w:p>
        </w:tc>
        <w:tc>
          <w:tcPr>
            <w:tcW w:w="4820" w:type="dxa"/>
          </w:tcPr>
          <w:p>
            <w:pPr>
              <w:widowControl/>
              <w:rPr>
                <w:rFonts w:ascii="宋体" w:hAnsi="宋体" w:cs="Arial"/>
                <w:sz w:val="21"/>
                <w:szCs w:val="21"/>
              </w:rPr>
            </w:pPr>
            <w:r>
              <w:rPr>
                <w:rFonts w:hint="eastAsia"/>
                <w:sz w:val="21"/>
                <w:szCs w:val="21"/>
              </w:rPr>
              <w:t>为禁止非法终端</w:t>
            </w:r>
            <w:r>
              <w:rPr>
                <w:sz w:val="21"/>
                <w:szCs w:val="21"/>
              </w:rPr>
              <w:t>(</w:t>
            </w:r>
            <w:r>
              <w:rPr>
                <w:rFonts w:hint="eastAsia"/>
                <w:sz w:val="21"/>
                <w:szCs w:val="21"/>
              </w:rPr>
              <w:t>例如私接路由器</w:t>
            </w:r>
            <w:r>
              <w:rPr>
                <w:sz w:val="21"/>
                <w:szCs w:val="21"/>
              </w:rPr>
              <w:t>)</w:t>
            </w:r>
            <w:r>
              <w:rPr>
                <w:rFonts w:hint="eastAsia"/>
                <w:sz w:val="21"/>
                <w:szCs w:val="21"/>
              </w:rPr>
              <w:t>接入；需支持终端类型库，能自动识别</w:t>
            </w:r>
            <w:r>
              <w:rPr>
                <w:sz w:val="21"/>
                <w:szCs w:val="21"/>
              </w:rPr>
              <w:t>PC</w:t>
            </w:r>
            <w:r>
              <w:rPr>
                <w:rFonts w:hint="eastAsia"/>
                <w:sz w:val="21"/>
                <w:szCs w:val="21"/>
              </w:rPr>
              <w:t>、路由器、监控终端设备等；</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76" w:type="dxa"/>
            <w:vAlign w:val="center"/>
          </w:tcPr>
          <w:p>
            <w:pPr>
              <w:widowControl/>
              <w:rPr>
                <w:rFonts w:ascii="宋体" w:hAnsi="宋体" w:cs="Arial"/>
                <w:sz w:val="21"/>
                <w:szCs w:val="21"/>
              </w:rPr>
            </w:pPr>
            <w:r>
              <w:rPr>
                <w:rFonts w:hint="eastAsia" w:ascii="宋体" w:hAnsi="宋体" w:cs="Arial"/>
                <w:sz w:val="21"/>
                <w:szCs w:val="21"/>
              </w:rPr>
              <w:t>4</w:t>
            </w:r>
            <w:r>
              <w:rPr>
                <w:rFonts w:ascii="宋体" w:hAnsi="宋体" w:cs="Arial"/>
                <w:sz w:val="21"/>
                <w:szCs w:val="21"/>
              </w:rPr>
              <w:t>2,</w:t>
            </w:r>
            <w:r>
              <w:rPr>
                <w:rFonts w:hint="eastAsia" w:ascii="宋体" w:hAnsi="宋体" w:cs="Arial"/>
                <w:sz w:val="21"/>
                <w:szCs w:val="21"/>
              </w:rPr>
              <w:t>设备一致性要求</w:t>
            </w:r>
          </w:p>
        </w:tc>
        <w:tc>
          <w:tcPr>
            <w:tcW w:w="4820" w:type="dxa"/>
          </w:tcPr>
          <w:p>
            <w:pPr>
              <w:widowControl/>
              <w:rPr>
                <w:rFonts w:ascii="宋体" w:hAnsi="宋体" w:cs="Arial"/>
                <w:sz w:val="21"/>
                <w:szCs w:val="21"/>
              </w:rPr>
            </w:pPr>
            <w:r>
              <w:rPr>
                <w:rFonts w:hint="eastAsia"/>
                <w:sz w:val="21"/>
                <w:szCs w:val="21"/>
              </w:rPr>
              <w:t>为保证兼容性与统一管理，要求本次招标的交换机与网络控制器为同一品牌；</w:t>
            </w:r>
          </w:p>
        </w:tc>
        <w:tc>
          <w:tcPr>
            <w:tcW w:w="1984" w:type="dxa"/>
            <w:vAlign w:val="center"/>
          </w:tcPr>
          <w:p>
            <w:pPr>
              <w:widowControl/>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vAlign w:val="center"/>
          </w:tcPr>
          <w:p>
            <w:pPr>
              <w:widowControl/>
              <w:rPr>
                <w:rFonts w:ascii="宋体" w:hAnsi="宋体" w:cs="Arial"/>
                <w:sz w:val="21"/>
                <w:szCs w:val="21"/>
              </w:rPr>
            </w:pPr>
            <w:r>
              <w:rPr>
                <w:rFonts w:hint="eastAsia"/>
                <w:sz w:val="21"/>
                <w:szCs w:val="21"/>
              </w:rPr>
              <w:t>43,▲</w:t>
            </w:r>
            <w:r>
              <w:rPr>
                <w:rFonts w:hint="eastAsia" w:ascii="宋体" w:hAnsi="宋体" w:cs="Arial"/>
                <w:sz w:val="21"/>
                <w:szCs w:val="21"/>
              </w:rPr>
              <w:t>售后服务</w:t>
            </w:r>
          </w:p>
        </w:tc>
        <w:tc>
          <w:tcPr>
            <w:tcW w:w="4820" w:type="dxa"/>
            <w:vAlign w:val="center"/>
          </w:tcPr>
          <w:p>
            <w:pPr>
              <w:widowControl/>
              <w:rPr>
                <w:rFonts w:ascii="宋体" w:hAnsi="宋体" w:cs="Arial"/>
                <w:sz w:val="21"/>
                <w:szCs w:val="21"/>
              </w:rPr>
            </w:pPr>
            <w:r>
              <w:rPr>
                <w:rFonts w:hint="eastAsia" w:ascii="宋体" w:hAnsi="宋体" w:cs="Arial"/>
                <w:sz w:val="21"/>
                <w:szCs w:val="21"/>
              </w:rPr>
              <w:t>提供一年原厂商售后服务承诺函</w:t>
            </w:r>
            <w:r>
              <w:rPr>
                <w:rFonts w:ascii="宋体" w:hAnsi="宋体" w:cs="Arial"/>
                <w:sz w:val="21"/>
                <w:szCs w:val="21"/>
              </w:rPr>
              <w:t xml:space="preserve"> </w:t>
            </w:r>
            <w:r>
              <w:rPr>
                <w:rFonts w:hint="eastAsia" w:ascii="宋体" w:hAnsi="宋体" w:cs="Arial"/>
                <w:sz w:val="21"/>
                <w:szCs w:val="21"/>
              </w:rPr>
              <w:t>并加盖公章</w:t>
            </w:r>
          </w:p>
        </w:tc>
        <w:tc>
          <w:tcPr>
            <w:tcW w:w="1984" w:type="dxa"/>
            <w:vAlign w:val="center"/>
          </w:tcPr>
          <w:p>
            <w:pPr>
              <w:widowControl/>
              <w:jc w:val="center"/>
              <w:rPr>
                <w:rFonts w:ascii="宋体" w:hAnsi="宋体" w:cs="Arial"/>
                <w:sz w:val="21"/>
                <w:szCs w:val="21"/>
              </w:rPr>
            </w:pPr>
            <w:r>
              <w:rPr>
                <w:rFonts w:hint="eastAsia" w:ascii="宋体" w:hAnsi="宋体" w:cs="Arial"/>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76" w:type="dxa"/>
            <w:vAlign w:val="center"/>
          </w:tcPr>
          <w:p>
            <w:pPr>
              <w:widowControl/>
              <w:rPr>
                <w:rFonts w:ascii="宋体" w:hAnsi="宋体" w:cs="Arial"/>
                <w:sz w:val="21"/>
                <w:szCs w:val="21"/>
              </w:rPr>
            </w:pPr>
            <w:r>
              <w:rPr>
                <w:rFonts w:hint="eastAsia"/>
                <w:sz w:val="21"/>
                <w:szCs w:val="21"/>
              </w:rPr>
              <w:t>44,▲</w:t>
            </w:r>
            <w:r>
              <w:rPr>
                <w:rFonts w:hint="eastAsia" w:ascii="宋体" w:hAnsi="宋体" w:cs="Arial"/>
                <w:sz w:val="21"/>
                <w:szCs w:val="21"/>
              </w:rPr>
              <w:t>项目授权</w:t>
            </w:r>
          </w:p>
        </w:tc>
        <w:tc>
          <w:tcPr>
            <w:tcW w:w="4820" w:type="dxa"/>
            <w:vAlign w:val="center"/>
          </w:tcPr>
          <w:p>
            <w:pPr>
              <w:widowControl/>
              <w:rPr>
                <w:rFonts w:ascii="宋体" w:hAnsi="宋体" w:cs="Arial"/>
                <w:sz w:val="21"/>
                <w:szCs w:val="21"/>
              </w:rPr>
            </w:pPr>
            <w:r>
              <w:rPr>
                <w:rFonts w:hint="eastAsia" w:ascii="宋体" w:hAnsi="宋体" w:cs="Arial"/>
                <w:sz w:val="21"/>
                <w:szCs w:val="21"/>
              </w:rPr>
              <w:t>为满足供货产品的原厂正规化，所投产品需提供设备原厂项目授权函并加盖公章。</w:t>
            </w:r>
          </w:p>
        </w:tc>
        <w:tc>
          <w:tcPr>
            <w:tcW w:w="1984" w:type="dxa"/>
            <w:vAlign w:val="center"/>
          </w:tcPr>
          <w:p>
            <w:pPr>
              <w:widowControl/>
              <w:jc w:val="center"/>
              <w:rPr>
                <w:rFonts w:ascii="宋体" w:hAnsi="宋体" w:cs="Arial"/>
                <w:sz w:val="21"/>
                <w:szCs w:val="21"/>
              </w:rPr>
            </w:pPr>
            <w:r>
              <w:rPr>
                <w:rFonts w:hint="eastAsia" w:ascii="宋体" w:hAnsi="宋体" w:cs="Arial"/>
                <w:sz w:val="21"/>
                <w:szCs w:val="21"/>
              </w:rPr>
              <w:t>是</w:t>
            </w:r>
          </w:p>
        </w:tc>
      </w:tr>
    </w:tbl>
    <w:p/>
    <w:p>
      <w:pPr>
        <w:spacing w:line="360" w:lineRule="exact"/>
        <w:ind w:firstLine="480" w:firstLineChars="200"/>
        <w:rPr>
          <w:rFonts w:ascii="仿宋_GB2312" w:hAnsi="仿宋" w:eastAsia="仿宋_GB2312" w:cs="仿宋"/>
          <w:szCs w:val="21"/>
        </w:rPr>
      </w:pPr>
      <w:r>
        <w:rPr>
          <w:rFonts w:ascii="仿宋_GB2312" w:hAnsi="仿宋" w:eastAsia="仿宋_GB2312" w:cs="仿宋"/>
          <w:szCs w:val="21"/>
        </w:rPr>
        <w:t>1.7 POE</w:t>
      </w:r>
      <w:r>
        <w:rPr>
          <w:rFonts w:hint="eastAsia" w:ascii="仿宋_GB2312" w:hAnsi="仿宋" w:eastAsia="仿宋_GB2312" w:cs="仿宋"/>
          <w:szCs w:val="21"/>
        </w:rPr>
        <w:t>交换机</w:t>
      </w:r>
      <w:r>
        <w:rPr>
          <w:rFonts w:ascii="仿宋_GB2312" w:hAnsi="仿宋" w:eastAsia="仿宋_GB2312" w:cs="仿宋"/>
          <w:szCs w:val="21"/>
        </w:rPr>
        <w:t>1</w:t>
      </w:r>
    </w:p>
    <w:tbl>
      <w:tblPr>
        <w:tblStyle w:val="9"/>
        <w:tblW w:w="8080" w:type="dxa"/>
        <w:tblInd w:w="-5" w:type="dxa"/>
        <w:tblLayout w:type="autofit"/>
        <w:tblCellMar>
          <w:top w:w="0" w:type="dxa"/>
          <w:left w:w="108" w:type="dxa"/>
          <w:bottom w:w="0" w:type="dxa"/>
          <w:right w:w="108" w:type="dxa"/>
        </w:tblCellMar>
      </w:tblPr>
      <w:tblGrid>
        <w:gridCol w:w="1400"/>
        <w:gridCol w:w="4696"/>
        <w:gridCol w:w="1984"/>
      </w:tblGrid>
      <w:tr>
        <w:tblPrEx>
          <w:tblCellMar>
            <w:top w:w="0" w:type="dxa"/>
            <w:left w:w="108" w:type="dxa"/>
            <w:bottom w:w="0" w:type="dxa"/>
            <w:right w:w="108" w:type="dxa"/>
          </w:tblCellMar>
        </w:tblPrEx>
        <w:trPr>
          <w:trHeight w:val="600" w:hRule="atLeast"/>
        </w:trPr>
        <w:tc>
          <w:tcPr>
            <w:tcW w:w="1400" w:type="dxa"/>
            <w:tcBorders>
              <w:top w:val="single" w:color="auto" w:sz="4" w:space="0"/>
              <w:left w:val="single" w:color="auto" w:sz="4" w:space="0"/>
              <w:bottom w:val="single" w:color="auto" w:sz="4" w:space="0"/>
              <w:right w:val="single" w:color="auto" w:sz="4" w:space="0"/>
            </w:tcBorders>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功能及技术指标</w:t>
            </w:r>
          </w:p>
        </w:tc>
        <w:tc>
          <w:tcPr>
            <w:tcW w:w="4696" w:type="dxa"/>
            <w:tcBorders>
              <w:top w:val="single" w:color="auto" w:sz="4" w:space="0"/>
              <w:left w:val="nil"/>
              <w:bottom w:val="single" w:color="auto" w:sz="4" w:space="0"/>
              <w:right w:val="single" w:color="auto" w:sz="4" w:space="0"/>
            </w:tcBorders>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指标要求</w:t>
            </w:r>
          </w:p>
        </w:tc>
        <w:tc>
          <w:tcPr>
            <w:tcW w:w="1984" w:type="dxa"/>
            <w:tcBorders>
              <w:top w:val="single" w:color="auto" w:sz="4" w:space="0"/>
              <w:left w:val="nil"/>
              <w:bottom w:val="single" w:color="auto" w:sz="4" w:space="0"/>
              <w:right w:val="single" w:color="auto" w:sz="4" w:space="0"/>
            </w:tcBorders>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是否提供证明材料</w:t>
            </w:r>
          </w:p>
        </w:tc>
      </w:tr>
      <w:tr>
        <w:tblPrEx>
          <w:tblCellMar>
            <w:top w:w="0" w:type="dxa"/>
            <w:left w:w="108" w:type="dxa"/>
            <w:bottom w:w="0" w:type="dxa"/>
            <w:right w:w="108" w:type="dxa"/>
          </w:tblCellMar>
        </w:tblPrEx>
        <w:trPr>
          <w:trHeight w:val="6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sz w:val="21"/>
                <w:szCs w:val="21"/>
              </w:rPr>
              <w:t>45,★</w:t>
            </w:r>
            <w:r>
              <w:rPr>
                <w:rFonts w:hint="eastAsia" w:ascii="宋体" w:hAnsi="宋体" w:cs="宋体"/>
                <w:sz w:val="21"/>
                <w:szCs w:val="21"/>
              </w:rPr>
              <w:t>整机性能</w:t>
            </w:r>
          </w:p>
        </w:tc>
        <w:tc>
          <w:tcPr>
            <w:tcW w:w="4696" w:type="dxa"/>
            <w:tcBorders>
              <w:top w:val="nil"/>
              <w:left w:val="nil"/>
              <w:bottom w:val="single" w:color="auto" w:sz="4" w:space="0"/>
              <w:right w:val="single" w:color="auto" w:sz="4" w:space="0"/>
            </w:tcBorders>
            <w:vAlign w:val="bottom"/>
          </w:tcPr>
          <w:p>
            <w:pPr>
              <w:widowControl/>
              <w:rPr>
                <w:rFonts w:ascii="宋体" w:hAnsi="宋体" w:cs="宋体"/>
                <w:sz w:val="21"/>
                <w:szCs w:val="21"/>
              </w:rPr>
            </w:pPr>
            <w:r>
              <w:rPr>
                <w:rFonts w:hint="eastAsia" w:ascii="宋体" w:hAnsi="宋体" w:cs="宋体"/>
                <w:sz w:val="21"/>
                <w:szCs w:val="21"/>
              </w:rPr>
              <w:t>千兆电口≥</w:t>
            </w:r>
            <w:r>
              <w:rPr>
                <w:rFonts w:ascii="宋体" w:hAnsi="宋体" w:cs="宋体"/>
                <w:sz w:val="21"/>
                <w:szCs w:val="21"/>
              </w:rPr>
              <w:t>48</w:t>
            </w:r>
            <w:r>
              <w:rPr>
                <w:rFonts w:hint="eastAsia" w:ascii="宋体" w:hAnsi="宋体" w:cs="宋体"/>
                <w:sz w:val="21"/>
                <w:szCs w:val="21"/>
              </w:rPr>
              <w:t>个，千兆</w:t>
            </w:r>
            <w:r>
              <w:rPr>
                <w:rFonts w:ascii="宋体" w:hAnsi="宋体" w:cs="宋体"/>
                <w:sz w:val="21"/>
                <w:szCs w:val="21"/>
              </w:rPr>
              <w:t>SFP</w:t>
            </w:r>
            <w:r>
              <w:rPr>
                <w:rFonts w:hint="eastAsia" w:ascii="宋体" w:hAnsi="宋体" w:cs="宋体"/>
                <w:sz w:val="21"/>
                <w:szCs w:val="21"/>
              </w:rPr>
              <w:t>光口≥</w:t>
            </w:r>
            <w:r>
              <w:rPr>
                <w:rFonts w:ascii="宋体" w:hAnsi="宋体" w:cs="宋体"/>
                <w:sz w:val="21"/>
                <w:szCs w:val="21"/>
              </w:rPr>
              <w:t>2</w:t>
            </w:r>
            <w:r>
              <w:rPr>
                <w:rFonts w:hint="eastAsia" w:ascii="宋体" w:hAnsi="宋体" w:cs="宋体"/>
                <w:sz w:val="21"/>
                <w:szCs w:val="21"/>
              </w:rPr>
              <w:t>个</w:t>
            </w:r>
            <w:r>
              <w:rPr>
                <w:rFonts w:ascii="宋体" w:hAnsi="宋体" w:cs="宋体"/>
                <w:sz w:val="21"/>
                <w:szCs w:val="21"/>
              </w:rPr>
              <w:t xml:space="preserve">, </w:t>
            </w:r>
            <w:r>
              <w:rPr>
                <w:rFonts w:hint="eastAsia" w:ascii="宋体" w:hAnsi="宋体" w:cs="宋体"/>
                <w:sz w:val="21"/>
                <w:szCs w:val="21"/>
              </w:rPr>
              <w:t>万兆</w:t>
            </w:r>
            <w:r>
              <w:rPr>
                <w:rFonts w:ascii="宋体" w:hAnsi="宋体" w:cs="宋体"/>
                <w:sz w:val="21"/>
                <w:szCs w:val="21"/>
              </w:rPr>
              <w:t>SFP+</w:t>
            </w:r>
            <w:r>
              <w:rPr>
                <w:rFonts w:hint="eastAsia" w:ascii="宋体" w:hAnsi="宋体" w:cs="宋体"/>
                <w:sz w:val="21"/>
                <w:szCs w:val="21"/>
              </w:rPr>
              <w:t>光口≥</w:t>
            </w:r>
            <w:r>
              <w:rPr>
                <w:rFonts w:ascii="宋体" w:hAnsi="宋体" w:cs="宋体"/>
                <w:sz w:val="21"/>
                <w:szCs w:val="21"/>
              </w:rPr>
              <w:t>2</w:t>
            </w:r>
            <w:r>
              <w:rPr>
                <w:rFonts w:hint="eastAsia" w:ascii="宋体" w:hAnsi="宋体" w:cs="宋体"/>
                <w:sz w:val="21"/>
                <w:szCs w:val="21"/>
              </w:rPr>
              <w:t>个，</w:t>
            </w:r>
            <w:r>
              <w:rPr>
                <w:rFonts w:ascii="宋体" w:hAnsi="宋体" w:cs="宋体"/>
                <w:sz w:val="21"/>
                <w:szCs w:val="21"/>
              </w:rPr>
              <w:t>1个Console口。交换性能≥432Gbps/4.32Tbps，包转发率≥196Mpps/222Mpps（若存在双参数，以较小参数为准）；</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是</w:t>
            </w:r>
          </w:p>
        </w:tc>
      </w:tr>
      <w:tr>
        <w:tblPrEx>
          <w:tblCellMar>
            <w:top w:w="0" w:type="dxa"/>
            <w:left w:w="108" w:type="dxa"/>
            <w:bottom w:w="0" w:type="dxa"/>
            <w:right w:w="108" w:type="dxa"/>
          </w:tblCellMar>
        </w:tblPrEx>
        <w:trPr>
          <w:trHeight w:val="6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sz w:val="21"/>
                <w:szCs w:val="21"/>
              </w:rPr>
              <w:t>46,</w:t>
            </w:r>
            <w:r>
              <w:rPr>
                <w:rFonts w:hint="eastAsia" w:ascii="宋体" w:hAnsi="宋体" w:cs="宋体"/>
                <w:sz w:val="21"/>
                <w:szCs w:val="21"/>
              </w:rPr>
              <w:t>基本功能</w:t>
            </w:r>
          </w:p>
        </w:tc>
        <w:tc>
          <w:tcPr>
            <w:tcW w:w="469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支持</w:t>
            </w:r>
            <w:r>
              <w:rPr>
                <w:rFonts w:ascii="宋体" w:hAnsi="宋体" w:cs="宋体"/>
                <w:sz w:val="21"/>
                <w:szCs w:val="21"/>
              </w:rPr>
              <w:t>IEEE 802.3af/at供电标准，单端口最大输出功率30W，整机最大输出功率≥740W；</w:t>
            </w:r>
          </w:p>
          <w:p>
            <w:pPr>
              <w:widowControl/>
              <w:rPr>
                <w:rFonts w:ascii="宋体" w:hAnsi="宋体" w:cs="宋体"/>
                <w:sz w:val="21"/>
                <w:szCs w:val="21"/>
              </w:rPr>
            </w:pPr>
            <w:r>
              <w:rPr>
                <w:rFonts w:hint="eastAsia" w:ascii="宋体" w:hAnsi="宋体" w:cs="宋体"/>
                <w:sz w:val="21"/>
                <w:szCs w:val="21"/>
              </w:rPr>
              <w:t>支持≥</w:t>
            </w:r>
            <w:r>
              <w:rPr>
                <w:rFonts w:ascii="宋体" w:hAnsi="宋体" w:cs="宋体"/>
                <w:sz w:val="21"/>
                <w:szCs w:val="21"/>
              </w:rPr>
              <w:t>16K MAC地址；</w:t>
            </w:r>
            <w:r>
              <w:rPr>
                <w:rFonts w:hint="eastAsia" w:ascii="宋体" w:hAnsi="宋体" w:cs="宋体"/>
                <w:sz w:val="21"/>
                <w:szCs w:val="21"/>
              </w:rPr>
              <w:t>支持跨设备链路聚合，要求配对的设备有独立的控制平面；</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p>
        </w:tc>
      </w:tr>
      <w:tr>
        <w:tblPrEx>
          <w:tblCellMar>
            <w:top w:w="0" w:type="dxa"/>
            <w:left w:w="108" w:type="dxa"/>
            <w:bottom w:w="0" w:type="dxa"/>
            <w:right w:w="108" w:type="dxa"/>
          </w:tblCellMar>
        </w:tblPrEx>
        <w:trPr>
          <w:trHeight w:val="528"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Arial"/>
                <w:sz w:val="21"/>
                <w:szCs w:val="21"/>
              </w:rPr>
              <w:t>4</w:t>
            </w:r>
            <w:r>
              <w:rPr>
                <w:rFonts w:ascii="宋体" w:hAnsi="宋体" w:cs="Arial"/>
                <w:sz w:val="21"/>
                <w:szCs w:val="21"/>
              </w:rPr>
              <w:t>7</w:t>
            </w:r>
            <w:r>
              <w:rPr>
                <w:rFonts w:hint="eastAsia" w:ascii="宋体" w:hAnsi="宋体" w:cs="Arial"/>
                <w:sz w:val="21"/>
                <w:szCs w:val="21"/>
              </w:rPr>
              <w:t>,▲统一管理</w:t>
            </w:r>
          </w:p>
        </w:tc>
        <w:tc>
          <w:tcPr>
            <w:tcW w:w="4696" w:type="dxa"/>
            <w:tcBorders>
              <w:top w:val="nil"/>
              <w:left w:val="nil"/>
              <w:bottom w:val="single" w:color="auto" w:sz="4" w:space="0"/>
              <w:right w:val="single" w:color="auto" w:sz="4" w:space="0"/>
            </w:tcBorders>
          </w:tcPr>
          <w:p>
            <w:pPr>
              <w:widowControl/>
              <w:rPr>
                <w:rFonts w:ascii="宋体" w:hAnsi="宋体" w:cs="宋体"/>
                <w:sz w:val="21"/>
                <w:szCs w:val="21"/>
              </w:rPr>
            </w:pPr>
            <w:r>
              <w:rPr>
                <w:rFonts w:hint="eastAsia"/>
                <w:sz w:val="21"/>
                <w:szCs w:val="21"/>
              </w:rPr>
              <w:t>支</w:t>
            </w:r>
            <w:r>
              <w:rPr>
                <w:rFonts w:hint="eastAsia" w:ascii="宋体" w:hAnsi="宋体" w:cs="Arial"/>
                <w:sz w:val="21"/>
                <w:szCs w:val="21"/>
              </w:rPr>
              <w:t>持零配置上线，支持网络控制器管理；（需提供产品功能截图证明</w:t>
            </w:r>
            <w:r>
              <w:rPr>
                <w:rFonts w:hint="eastAsia"/>
                <w:sz w:val="21"/>
                <w:szCs w:val="21"/>
              </w:rPr>
              <w:t>并加盖厂商公章</w:t>
            </w:r>
            <w:r>
              <w:rPr>
                <w:rFonts w:hint="eastAsia" w:ascii="宋体" w:hAnsi="宋体" w:cs="Arial"/>
                <w:sz w:val="21"/>
                <w:szCs w:val="21"/>
              </w:rPr>
              <w:t>）</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427" w:hRule="atLeast"/>
        </w:trPr>
        <w:tc>
          <w:tcPr>
            <w:tcW w:w="1400" w:type="dxa"/>
            <w:vMerge w:val="restart"/>
            <w:tcBorders>
              <w:top w:val="nil"/>
              <w:left w:val="single" w:color="auto" w:sz="4" w:space="0"/>
              <w:right w:val="single" w:color="auto" w:sz="4" w:space="0"/>
            </w:tcBorders>
            <w:vAlign w:val="center"/>
          </w:tcPr>
          <w:p>
            <w:pPr>
              <w:widowControl/>
              <w:rPr>
                <w:rFonts w:ascii="宋体" w:hAnsi="宋体" w:cs="宋体"/>
                <w:sz w:val="21"/>
                <w:szCs w:val="21"/>
              </w:rPr>
            </w:pPr>
            <w:r>
              <w:rPr>
                <w:rFonts w:hint="eastAsia" w:ascii="宋体" w:hAnsi="宋体" w:cs="Arial"/>
                <w:sz w:val="21"/>
                <w:szCs w:val="21"/>
              </w:rPr>
              <w:t>4</w:t>
            </w:r>
            <w:r>
              <w:rPr>
                <w:rFonts w:ascii="宋体" w:hAnsi="宋体" w:cs="Arial"/>
                <w:sz w:val="21"/>
                <w:szCs w:val="21"/>
              </w:rPr>
              <w:t>8</w:t>
            </w:r>
            <w:r>
              <w:rPr>
                <w:rFonts w:hint="eastAsia" w:ascii="宋体" w:hAnsi="宋体" w:cs="Arial"/>
                <w:sz w:val="21"/>
                <w:szCs w:val="21"/>
              </w:rPr>
              <w:t>,▲安全功能</w:t>
            </w:r>
          </w:p>
        </w:tc>
        <w:tc>
          <w:tcPr>
            <w:tcW w:w="4696" w:type="dxa"/>
            <w:tcBorders>
              <w:top w:val="nil"/>
              <w:left w:val="nil"/>
              <w:bottom w:val="single" w:color="auto" w:sz="4" w:space="0"/>
              <w:right w:val="single" w:color="auto" w:sz="4" w:space="0"/>
            </w:tcBorders>
          </w:tcPr>
          <w:p>
            <w:pPr>
              <w:widowControl/>
              <w:rPr>
                <w:rFonts w:ascii="宋体" w:hAnsi="宋体" w:cs="宋体"/>
                <w:sz w:val="21"/>
                <w:szCs w:val="21"/>
              </w:rPr>
            </w:pPr>
            <w:r>
              <w:rPr>
                <w:rFonts w:hint="eastAsia"/>
                <w:sz w:val="21"/>
                <w:szCs w:val="21"/>
              </w:rPr>
              <w:t>为保证内网安全性，防止病毒在内网横向传播，要求交换机具有东西向风险流量安全功能；</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427" w:hRule="atLeast"/>
        </w:trPr>
        <w:tc>
          <w:tcPr>
            <w:tcW w:w="1400" w:type="dxa"/>
            <w:vMerge w:val="continue"/>
            <w:tcBorders>
              <w:top w:val="nil"/>
              <w:left w:val="single" w:color="auto" w:sz="4" w:space="0"/>
              <w:right w:val="single" w:color="auto" w:sz="4" w:space="0"/>
            </w:tcBorders>
            <w:vAlign w:val="center"/>
          </w:tcPr>
          <w:p>
            <w:pPr>
              <w:widowControl/>
              <w:rPr>
                <w:rFonts w:ascii="宋体" w:hAnsi="宋体" w:cs="Arial"/>
                <w:sz w:val="21"/>
                <w:szCs w:val="21"/>
              </w:rPr>
            </w:pPr>
          </w:p>
        </w:tc>
        <w:tc>
          <w:tcPr>
            <w:tcW w:w="4696" w:type="dxa"/>
            <w:tcBorders>
              <w:top w:val="nil"/>
              <w:left w:val="nil"/>
              <w:bottom w:val="single" w:color="auto" w:sz="4" w:space="0"/>
              <w:right w:val="single" w:color="auto" w:sz="4" w:space="0"/>
            </w:tcBorders>
            <w:vAlign w:val="center"/>
          </w:tcPr>
          <w:p>
            <w:pPr>
              <w:widowControl/>
              <w:rPr>
                <w:sz w:val="21"/>
                <w:szCs w:val="21"/>
              </w:rPr>
            </w:pPr>
            <w:r>
              <w:rPr>
                <w:rFonts w:hint="eastAsia" w:ascii="宋体" w:hAnsi="宋体" w:cs="Arial"/>
                <w:sz w:val="21"/>
                <w:szCs w:val="21"/>
              </w:rPr>
              <w:t>支持基于交换机端口组实现通过检测设备供电特征，有无要电防止仿冒设备接入，（提供功能截图证明</w:t>
            </w:r>
            <w:r>
              <w:rPr>
                <w:rFonts w:hint="eastAsia"/>
                <w:sz w:val="21"/>
                <w:szCs w:val="21"/>
              </w:rPr>
              <w:t>并加盖厂商公章</w:t>
            </w:r>
            <w:r>
              <w:rPr>
                <w:rFonts w:hint="eastAsia" w:ascii="宋体" w:hAnsi="宋体" w:cs="Arial"/>
                <w:sz w:val="21"/>
                <w:szCs w:val="21"/>
              </w:rPr>
              <w:t>）；</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宋体"/>
                <w:sz w:val="21"/>
                <w:szCs w:val="21"/>
              </w:rPr>
              <w:t>是</w:t>
            </w:r>
          </w:p>
        </w:tc>
      </w:tr>
      <w:tr>
        <w:tblPrEx>
          <w:tblCellMar>
            <w:top w:w="0" w:type="dxa"/>
            <w:left w:w="108" w:type="dxa"/>
            <w:bottom w:w="0" w:type="dxa"/>
            <w:right w:w="108" w:type="dxa"/>
          </w:tblCellMar>
        </w:tblPrEx>
        <w:trPr>
          <w:trHeight w:val="300" w:hRule="atLeast"/>
        </w:trPr>
        <w:tc>
          <w:tcPr>
            <w:tcW w:w="1400" w:type="dxa"/>
            <w:vMerge w:val="continue"/>
            <w:tcBorders>
              <w:left w:val="single" w:color="auto" w:sz="4" w:space="0"/>
              <w:bottom w:val="single" w:color="auto" w:sz="4" w:space="0"/>
              <w:right w:val="single" w:color="auto" w:sz="4" w:space="0"/>
            </w:tcBorders>
            <w:vAlign w:val="center"/>
          </w:tcPr>
          <w:p>
            <w:pPr>
              <w:widowControl/>
              <w:rPr>
                <w:rFonts w:ascii="宋体" w:hAnsi="宋体" w:cs="宋体"/>
                <w:sz w:val="21"/>
                <w:szCs w:val="21"/>
              </w:rPr>
            </w:pPr>
          </w:p>
        </w:tc>
        <w:tc>
          <w:tcPr>
            <w:tcW w:w="4696" w:type="dxa"/>
            <w:tcBorders>
              <w:top w:val="nil"/>
              <w:left w:val="nil"/>
              <w:bottom w:val="single" w:color="auto" w:sz="4" w:space="0"/>
              <w:right w:val="single" w:color="auto" w:sz="4" w:space="0"/>
            </w:tcBorders>
          </w:tcPr>
          <w:p>
            <w:pPr>
              <w:widowControl/>
              <w:rPr>
                <w:rFonts w:ascii="宋体" w:hAnsi="宋体" w:cs="宋体"/>
                <w:sz w:val="21"/>
                <w:szCs w:val="21"/>
              </w:rPr>
            </w:pPr>
            <w:r>
              <w:rPr>
                <w:rFonts w:hint="eastAsia"/>
                <w:sz w:val="21"/>
                <w:szCs w:val="21"/>
              </w:rPr>
              <w:t>为禁止非法终端</w:t>
            </w:r>
            <w:r>
              <w:rPr>
                <w:sz w:val="21"/>
                <w:szCs w:val="21"/>
              </w:rPr>
              <w:t>(</w:t>
            </w:r>
            <w:r>
              <w:rPr>
                <w:rFonts w:hint="eastAsia"/>
                <w:sz w:val="21"/>
                <w:szCs w:val="21"/>
              </w:rPr>
              <w:t>例如私接路由器</w:t>
            </w:r>
            <w:r>
              <w:rPr>
                <w:sz w:val="21"/>
                <w:szCs w:val="21"/>
              </w:rPr>
              <w:t>)</w:t>
            </w:r>
            <w:r>
              <w:rPr>
                <w:rFonts w:hint="eastAsia"/>
                <w:sz w:val="21"/>
                <w:szCs w:val="21"/>
              </w:rPr>
              <w:t>接入；需支持终端类型库，能自动识别</w:t>
            </w:r>
            <w:r>
              <w:rPr>
                <w:sz w:val="21"/>
                <w:szCs w:val="21"/>
              </w:rPr>
              <w:t>PC</w:t>
            </w:r>
            <w:r>
              <w:rPr>
                <w:rFonts w:hint="eastAsia"/>
                <w:sz w:val="21"/>
                <w:szCs w:val="21"/>
              </w:rPr>
              <w:t>、路由器、监控终端设备等；</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ascii="宋体" w:hAnsi="宋体" w:cs="宋体"/>
                <w:sz w:val="21"/>
                <w:szCs w:val="21"/>
              </w:rPr>
              <w:t>49</w:t>
            </w:r>
            <w:r>
              <w:rPr>
                <w:rFonts w:hint="eastAsia" w:ascii="宋体" w:hAnsi="宋体" w:cs="宋体"/>
                <w:sz w:val="21"/>
                <w:szCs w:val="21"/>
              </w:rPr>
              <w:t>,▲资质认证</w:t>
            </w:r>
          </w:p>
        </w:tc>
        <w:tc>
          <w:tcPr>
            <w:tcW w:w="469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提供工信部入网证</w:t>
            </w:r>
            <w:r>
              <w:rPr>
                <w:rFonts w:ascii="宋体" w:hAnsi="宋体" w:cs="宋体"/>
                <w:sz w:val="21"/>
                <w:szCs w:val="21"/>
              </w:rPr>
              <w:t xml:space="preserve">, </w:t>
            </w:r>
            <w:r>
              <w:rPr>
                <w:rFonts w:hint="eastAsia" w:ascii="宋体" w:hAnsi="宋体" w:cs="宋体"/>
                <w:sz w:val="21"/>
                <w:szCs w:val="21"/>
              </w:rPr>
              <w:t>提供产品检测报告</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sz w:val="21"/>
                <w:szCs w:val="21"/>
              </w:rPr>
              <w:t>5</w:t>
            </w:r>
            <w:r>
              <w:rPr>
                <w:sz w:val="21"/>
                <w:szCs w:val="21"/>
              </w:rPr>
              <w:t>0,</w:t>
            </w:r>
            <w:r>
              <w:rPr>
                <w:rFonts w:hint="eastAsia"/>
                <w:sz w:val="21"/>
                <w:szCs w:val="21"/>
              </w:rPr>
              <w:t>▲</w:t>
            </w:r>
            <w:r>
              <w:rPr>
                <w:rFonts w:hint="eastAsia" w:ascii="宋体" w:hAnsi="宋体" w:cs="宋体"/>
                <w:sz w:val="21"/>
                <w:szCs w:val="21"/>
              </w:rPr>
              <w:t>售后服务</w:t>
            </w:r>
          </w:p>
        </w:tc>
        <w:tc>
          <w:tcPr>
            <w:tcW w:w="469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提供一年原厂商售后服务承诺函并加盖公章</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是</w:t>
            </w:r>
          </w:p>
        </w:tc>
      </w:tr>
      <w:tr>
        <w:tblPrEx>
          <w:tblCellMar>
            <w:top w:w="0" w:type="dxa"/>
            <w:left w:w="108" w:type="dxa"/>
            <w:bottom w:w="0" w:type="dxa"/>
            <w:right w:w="108" w:type="dxa"/>
          </w:tblCellMar>
        </w:tblPrEx>
        <w:trPr>
          <w:trHeight w:val="6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sz w:val="21"/>
                <w:szCs w:val="21"/>
              </w:rPr>
              <w:t>5</w:t>
            </w:r>
            <w:r>
              <w:rPr>
                <w:sz w:val="21"/>
                <w:szCs w:val="21"/>
              </w:rPr>
              <w:t>1</w:t>
            </w:r>
            <w:r>
              <w:rPr>
                <w:rFonts w:hint="eastAsia"/>
                <w:sz w:val="21"/>
                <w:szCs w:val="21"/>
              </w:rPr>
              <w:t>,▲</w:t>
            </w:r>
            <w:r>
              <w:rPr>
                <w:rFonts w:hint="eastAsia" w:ascii="宋体" w:hAnsi="宋体" w:cs="宋体"/>
                <w:sz w:val="21"/>
                <w:szCs w:val="21"/>
              </w:rPr>
              <w:t>项目授权</w:t>
            </w:r>
          </w:p>
        </w:tc>
        <w:tc>
          <w:tcPr>
            <w:tcW w:w="469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为满足供货产品的原厂正规化，所投产品需提供设备原厂项目授权函并加盖公章。</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是</w:t>
            </w:r>
          </w:p>
        </w:tc>
      </w:tr>
    </w:tbl>
    <w:p/>
    <w:p>
      <w:pPr>
        <w:spacing w:line="360" w:lineRule="exact"/>
        <w:ind w:firstLine="480" w:firstLineChars="200"/>
        <w:rPr>
          <w:rFonts w:ascii="仿宋_GB2312" w:hAnsi="仿宋" w:eastAsia="仿宋_GB2312" w:cs="仿宋"/>
          <w:szCs w:val="21"/>
        </w:rPr>
      </w:pPr>
      <w:r>
        <w:rPr>
          <w:rFonts w:ascii="仿宋_GB2312" w:hAnsi="仿宋" w:eastAsia="仿宋_GB2312" w:cs="仿宋"/>
          <w:szCs w:val="21"/>
        </w:rPr>
        <w:t>1.8 POE交换机2</w:t>
      </w:r>
    </w:p>
    <w:tbl>
      <w:tblPr>
        <w:tblStyle w:val="9"/>
        <w:tblW w:w="8080" w:type="dxa"/>
        <w:tblInd w:w="-5" w:type="dxa"/>
        <w:tblLayout w:type="autofit"/>
        <w:tblCellMar>
          <w:top w:w="0" w:type="dxa"/>
          <w:left w:w="108" w:type="dxa"/>
          <w:bottom w:w="0" w:type="dxa"/>
          <w:right w:w="108" w:type="dxa"/>
        </w:tblCellMar>
      </w:tblPr>
      <w:tblGrid>
        <w:gridCol w:w="1400"/>
        <w:gridCol w:w="4696"/>
        <w:gridCol w:w="1984"/>
      </w:tblGrid>
      <w:tr>
        <w:tblPrEx>
          <w:tblCellMar>
            <w:top w:w="0" w:type="dxa"/>
            <w:left w:w="108" w:type="dxa"/>
            <w:bottom w:w="0" w:type="dxa"/>
            <w:right w:w="108" w:type="dxa"/>
          </w:tblCellMar>
        </w:tblPrEx>
        <w:trPr>
          <w:trHeight w:val="600" w:hRule="atLeast"/>
        </w:trPr>
        <w:tc>
          <w:tcPr>
            <w:tcW w:w="1400" w:type="dxa"/>
            <w:tcBorders>
              <w:top w:val="single" w:color="auto" w:sz="4" w:space="0"/>
              <w:left w:val="single" w:color="auto" w:sz="4" w:space="0"/>
              <w:bottom w:val="single" w:color="auto" w:sz="4" w:space="0"/>
              <w:right w:val="single" w:color="auto" w:sz="4" w:space="0"/>
            </w:tcBorders>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功能及技术指标</w:t>
            </w:r>
          </w:p>
        </w:tc>
        <w:tc>
          <w:tcPr>
            <w:tcW w:w="4696" w:type="dxa"/>
            <w:tcBorders>
              <w:top w:val="single" w:color="auto" w:sz="4" w:space="0"/>
              <w:left w:val="nil"/>
              <w:bottom w:val="single" w:color="auto" w:sz="4" w:space="0"/>
              <w:right w:val="single" w:color="auto" w:sz="4" w:space="0"/>
            </w:tcBorders>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指标要求</w:t>
            </w:r>
          </w:p>
        </w:tc>
        <w:tc>
          <w:tcPr>
            <w:tcW w:w="1984" w:type="dxa"/>
            <w:tcBorders>
              <w:top w:val="single" w:color="auto" w:sz="4" w:space="0"/>
              <w:left w:val="nil"/>
              <w:bottom w:val="single" w:color="auto" w:sz="4" w:space="0"/>
              <w:right w:val="single" w:color="auto" w:sz="4" w:space="0"/>
            </w:tcBorders>
            <w:shd w:val="clear" w:color="auto" w:fill="A5A5A5"/>
            <w:vAlign w:val="center"/>
          </w:tcPr>
          <w:p>
            <w:pPr>
              <w:widowControl/>
              <w:jc w:val="center"/>
              <w:rPr>
                <w:rFonts w:ascii="宋体" w:hAnsi="宋体" w:cs="Arial"/>
                <w:b/>
                <w:sz w:val="21"/>
                <w:szCs w:val="21"/>
              </w:rPr>
            </w:pPr>
            <w:r>
              <w:rPr>
                <w:rFonts w:hint="eastAsia" w:ascii="宋体" w:hAnsi="宋体" w:cs="Arial"/>
                <w:b/>
                <w:sz w:val="21"/>
                <w:szCs w:val="21"/>
              </w:rPr>
              <w:t>是否提供证明材料</w:t>
            </w:r>
          </w:p>
        </w:tc>
      </w:tr>
      <w:tr>
        <w:tblPrEx>
          <w:tblCellMar>
            <w:top w:w="0" w:type="dxa"/>
            <w:left w:w="108" w:type="dxa"/>
            <w:bottom w:w="0" w:type="dxa"/>
            <w:right w:w="108" w:type="dxa"/>
          </w:tblCellMar>
        </w:tblPrEx>
        <w:trPr>
          <w:trHeight w:val="6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sz w:val="21"/>
                <w:szCs w:val="21"/>
              </w:rPr>
              <w:t>5</w:t>
            </w:r>
            <w:r>
              <w:rPr>
                <w:sz w:val="21"/>
                <w:szCs w:val="21"/>
              </w:rPr>
              <w:t>2，</w:t>
            </w:r>
            <w:r>
              <w:rPr>
                <w:rFonts w:hint="eastAsia"/>
                <w:sz w:val="21"/>
                <w:szCs w:val="21"/>
              </w:rPr>
              <w:t>★</w:t>
            </w:r>
            <w:r>
              <w:rPr>
                <w:rFonts w:hint="eastAsia" w:ascii="宋体" w:hAnsi="宋体" w:cs="宋体"/>
                <w:sz w:val="21"/>
                <w:szCs w:val="21"/>
              </w:rPr>
              <w:t>整机性能</w:t>
            </w:r>
          </w:p>
        </w:tc>
        <w:tc>
          <w:tcPr>
            <w:tcW w:w="4696" w:type="dxa"/>
            <w:tcBorders>
              <w:top w:val="nil"/>
              <w:left w:val="nil"/>
              <w:bottom w:val="single" w:color="auto" w:sz="4" w:space="0"/>
              <w:right w:val="single" w:color="auto" w:sz="4" w:space="0"/>
            </w:tcBorders>
            <w:vAlign w:val="bottom"/>
          </w:tcPr>
          <w:p>
            <w:pPr>
              <w:widowControl/>
              <w:rPr>
                <w:rFonts w:ascii="宋体" w:hAnsi="宋体" w:cs="宋体"/>
                <w:sz w:val="21"/>
                <w:szCs w:val="21"/>
              </w:rPr>
            </w:pPr>
            <w:r>
              <w:rPr>
                <w:rFonts w:hint="eastAsia" w:ascii="宋体" w:hAnsi="宋体" w:cs="宋体"/>
                <w:sz w:val="21"/>
                <w:szCs w:val="21"/>
              </w:rPr>
              <w:t>千兆电口≥</w:t>
            </w:r>
            <w:r>
              <w:rPr>
                <w:rFonts w:ascii="宋体" w:hAnsi="宋体" w:cs="宋体"/>
                <w:sz w:val="21"/>
                <w:szCs w:val="21"/>
              </w:rPr>
              <w:t>24个，万兆SFP+</w:t>
            </w:r>
            <w:r>
              <w:rPr>
                <w:rFonts w:hint="eastAsia" w:ascii="宋体" w:hAnsi="宋体" w:cs="宋体"/>
                <w:sz w:val="21"/>
                <w:szCs w:val="21"/>
              </w:rPr>
              <w:t>光口≥</w:t>
            </w:r>
            <w:r>
              <w:rPr>
                <w:rFonts w:ascii="宋体" w:hAnsi="宋体" w:cs="宋体"/>
                <w:sz w:val="21"/>
                <w:szCs w:val="21"/>
              </w:rPr>
              <w:t>4个，1个Console口。交换性能≥432Gbps/4.32Tbps，包转发率≥156Mpps/168Mpps（若存在双参数，以较小参数为准）；</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是</w:t>
            </w:r>
          </w:p>
        </w:tc>
      </w:tr>
      <w:tr>
        <w:tblPrEx>
          <w:tblCellMar>
            <w:top w:w="0" w:type="dxa"/>
            <w:left w:w="108" w:type="dxa"/>
            <w:bottom w:w="0" w:type="dxa"/>
            <w:right w:w="108" w:type="dxa"/>
          </w:tblCellMar>
        </w:tblPrEx>
        <w:trPr>
          <w:trHeight w:val="6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sz w:val="21"/>
                <w:szCs w:val="21"/>
              </w:rPr>
              <w:t>5</w:t>
            </w:r>
            <w:r>
              <w:rPr>
                <w:sz w:val="21"/>
                <w:szCs w:val="21"/>
              </w:rPr>
              <w:t>3</w:t>
            </w:r>
            <w:r>
              <w:rPr>
                <w:rFonts w:hint="eastAsia"/>
                <w:sz w:val="21"/>
                <w:szCs w:val="21"/>
              </w:rPr>
              <w:t>,</w:t>
            </w:r>
            <w:r>
              <w:rPr>
                <w:rFonts w:hint="eastAsia" w:ascii="宋体" w:hAnsi="宋体" w:cs="宋体"/>
                <w:sz w:val="21"/>
                <w:szCs w:val="21"/>
              </w:rPr>
              <w:t>基本功能</w:t>
            </w:r>
          </w:p>
        </w:tc>
        <w:tc>
          <w:tcPr>
            <w:tcW w:w="469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支持</w:t>
            </w:r>
            <w:r>
              <w:rPr>
                <w:rFonts w:ascii="宋体" w:hAnsi="宋体" w:cs="宋体"/>
                <w:sz w:val="21"/>
                <w:szCs w:val="21"/>
              </w:rPr>
              <w:t>IEEE 802.3af/at供电标准，单端口最大输出功率30W，整机最大输出功率≥370W；</w:t>
            </w:r>
          </w:p>
          <w:p>
            <w:pPr>
              <w:widowControl/>
              <w:rPr>
                <w:rFonts w:ascii="宋体" w:hAnsi="宋体" w:cs="宋体"/>
                <w:sz w:val="21"/>
                <w:szCs w:val="21"/>
              </w:rPr>
            </w:pPr>
            <w:r>
              <w:rPr>
                <w:rFonts w:hint="eastAsia" w:ascii="宋体" w:hAnsi="宋体" w:cs="宋体"/>
                <w:sz w:val="21"/>
                <w:szCs w:val="21"/>
              </w:rPr>
              <w:t>支持≥</w:t>
            </w:r>
            <w:r>
              <w:rPr>
                <w:rFonts w:ascii="宋体" w:hAnsi="宋体" w:cs="宋体"/>
                <w:sz w:val="21"/>
                <w:szCs w:val="21"/>
              </w:rPr>
              <w:t>16K MAC地址；</w:t>
            </w:r>
          </w:p>
          <w:p>
            <w:pPr>
              <w:widowControl/>
              <w:rPr>
                <w:rFonts w:ascii="宋体" w:hAnsi="宋体" w:cs="宋体"/>
                <w:sz w:val="21"/>
                <w:szCs w:val="21"/>
              </w:rPr>
            </w:pPr>
            <w:r>
              <w:rPr>
                <w:rFonts w:hint="eastAsia" w:ascii="宋体" w:hAnsi="宋体" w:cs="Arial"/>
                <w:sz w:val="21"/>
                <w:szCs w:val="21"/>
              </w:rPr>
              <w:t>支持跨设备链路聚合，要求配对的设备有独立的控制平面；</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p>
        </w:tc>
      </w:tr>
      <w:tr>
        <w:tblPrEx>
          <w:tblCellMar>
            <w:top w:w="0" w:type="dxa"/>
            <w:left w:w="108" w:type="dxa"/>
            <w:bottom w:w="0" w:type="dxa"/>
            <w:right w:w="108" w:type="dxa"/>
          </w:tblCellMar>
        </w:tblPrEx>
        <w:trPr>
          <w:trHeight w:val="528"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Arial"/>
                <w:sz w:val="21"/>
                <w:szCs w:val="21"/>
              </w:rPr>
              <w:t>5</w:t>
            </w:r>
            <w:r>
              <w:rPr>
                <w:rFonts w:ascii="宋体" w:hAnsi="宋体" w:cs="Arial"/>
                <w:sz w:val="21"/>
                <w:szCs w:val="21"/>
              </w:rPr>
              <w:t>4</w:t>
            </w:r>
            <w:r>
              <w:rPr>
                <w:rFonts w:hint="eastAsia" w:ascii="宋体" w:hAnsi="宋体" w:cs="Arial"/>
                <w:sz w:val="21"/>
                <w:szCs w:val="21"/>
              </w:rPr>
              <w:t>,▲统一管理</w:t>
            </w:r>
          </w:p>
        </w:tc>
        <w:tc>
          <w:tcPr>
            <w:tcW w:w="4696" w:type="dxa"/>
            <w:tcBorders>
              <w:top w:val="nil"/>
              <w:left w:val="nil"/>
              <w:bottom w:val="single" w:color="auto" w:sz="4" w:space="0"/>
              <w:right w:val="single" w:color="auto" w:sz="4" w:space="0"/>
            </w:tcBorders>
          </w:tcPr>
          <w:p>
            <w:pPr>
              <w:widowControl/>
              <w:rPr>
                <w:rFonts w:ascii="宋体" w:hAnsi="宋体" w:cs="宋体"/>
                <w:sz w:val="21"/>
                <w:szCs w:val="21"/>
              </w:rPr>
            </w:pPr>
            <w:r>
              <w:rPr>
                <w:rFonts w:hint="eastAsia"/>
                <w:sz w:val="21"/>
                <w:szCs w:val="21"/>
              </w:rPr>
              <w:t>支</w:t>
            </w:r>
            <w:r>
              <w:rPr>
                <w:rFonts w:hint="eastAsia" w:ascii="宋体" w:hAnsi="宋体" w:cs="Arial"/>
                <w:sz w:val="21"/>
                <w:szCs w:val="21"/>
              </w:rPr>
              <w:t>持零配置上线，支持网络控制器管理；（需提供产品功能截图证明</w:t>
            </w:r>
            <w:r>
              <w:rPr>
                <w:rFonts w:hint="eastAsia"/>
                <w:sz w:val="21"/>
                <w:szCs w:val="21"/>
              </w:rPr>
              <w:t>并加盖厂商公章</w:t>
            </w:r>
            <w:r>
              <w:rPr>
                <w:rFonts w:hint="eastAsia" w:ascii="宋体" w:hAnsi="宋体" w:cs="Arial"/>
                <w:sz w:val="21"/>
                <w:szCs w:val="21"/>
              </w:rPr>
              <w:t>）</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427" w:hRule="atLeast"/>
        </w:trPr>
        <w:tc>
          <w:tcPr>
            <w:tcW w:w="1400" w:type="dxa"/>
            <w:vMerge w:val="restart"/>
            <w:tcBorders>
              <w:top w:val="nil"/>
              <w:left w:val="single" w:color="auto" w:sz="4" w:space="0"/>
              <w:right w:val="single" w:color="auto" w:sz="4" w:space="0"/>
            </w:tcBorders>
            <w:vAlign w:val="center"/>
          </w:tcPr>
          <w:p>
            <w:pPr>
              <w:widowControl/>
              <w:rPr>
                <w:rFonts w:ascii="宋体" w:hAnsi="宋体" w:cs="宋体"/>
                <w:sz w:val="21"/>
                <w:szCs w:val="21"/>
              </w:rPr>
            </w:pPr>
            <w:r>
              <w:rPr>
                <w:rFonts w:hint="eastAsia" w:ascii="宋体" w:hAnsi="宋体" w:cs="Arial"/>
                <w:sz w:val="21"/>
                <w:szCs w:val="21"/>
              </w:rPr>
              <w:t>5</w:t>
            </w:r>
            <w:r>
              <w:rPr>
                <w:rFonts w:ascii="宋体" w:hAnsi="宋体" w:cs="Arial"/>
                <w:sz w:val="21"/>
                <w:szCs w:val="21"/>
              </w:rPr>
              <w:t>5</w:t>
            </w:r>
            <w:r>
              <w:rPr>
                <w:rFonts w:hint="eastAsia" w:ascii="宋体" w:hAnsi="宋体" w:cs="Arial"/>
                <w:sz w:val="21"/>
                <w:szCs w:val="21"/>
              </w:rPr>
              <w:t>,▲安全功能</w:t>
            </w:r>
          </w:p>
        </w:tc>
        <w:tc>
          <w:tcPr>
            <w:tcW w:w="4696" w:type="dxa"/>
            <w:tcBorders>
              <w:top w:val="nil"/>
              <w:left w:val="nil"/>
              <w:bottom w:val="single" w:color="auto" w:sz="4" w:space="0"/>
              <w:right w:val="single" w:color="auto" w:sz="4" w:space="0"/>
            </w:tcBorders>
          </w:tcPr>
          <w:p>
            <w:pPr>
              <w:widowControl/>
              <w:rPr>
                <w:rFonts w:ascii="宋体" w:hAnsi="宋体" w:cs="宋体"/>
                <w:sz w:val="21"/>
                <w:szCs w:val="21"/>
              </w:rPr>
            </w:pPr>
            <w:r>
              <w:rPr>
                <w:rFonts w:hint="eastAsia"/>
                <w:sz w:val="21"/>
                <w:szCs w:val="21"/>
              </w:rPr>
              <w:t>为保证内网安全性，防止病毒在内网横向传播，要求交换机具有东西向风险流量安全功能；</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427" w:hRule="atLeast"/>
        </w:trPr>
        <w:tc>
          <w:tcPr>
            <w:tcW w:w="1400" w:type="dxa"/>
            <w:vMerge w:val="continue"/>
            <w:tcBorders>
              <w:top w:val="nil"/>
              <w:left w:val="single" w:color="auto" w:sz="4" w:space="0"/>
              <w:right w:val="single" w:color="auto" w:sz="4" w:space="0"/>
            </w:tcBorders>
            <w:vAlign w:val="center"/>
          </w:tcPr>
          <w:p>
            <w:pPr>
              <w:widowControl/>
              <w:rPr>
                <w:rFonts w:ascii="宋体" w:hAnsi="宋体" w:cs="Arial"/>
                <w:sz w:val="21"/>
                <w:szCs w:val="21"/>
              </w:rPr>
            </w:pPr>
          </w:p>
        </w:tc>
        <w:tc>
          <w:tcPr>
            <w:tcW w:w="4696" w:type="dxa"/>
            <w:tcBorders>
              <w:top w:val="nil"/>
              <w:left w:val="nil"/>
              <w:bottom w:val="single" w:color="auto" w:sz="4" w:space="0"/>
              <w:right w:val="single" w:color="auto" w:sz="4" w:space="0"/>
            </w:tcBorders>
            <w:vAlign w:val="center"/>
          </w:tcPr>
          <w:p>
            <w:pPr>
              <w:widowControl/>
              <w:rPr>
                <w:sz w:val="21"/>
                <w:szCs w:val="21"/>
              </w:rPr>
            </w:pPr>
            <w:r>
              <w:rPr>
                <w:rFonts w:hint="eastAsia" w:ascii="宋体" w:hAnsi="宋体" w:cs="Arial"/>
                <w:sz w:val="21"/>
                <w:szCs w:val="21"/>
              </w:rPr>
              <w:t>支持基于交换机端口组实现通过检测设备供电特征，有无要电防止仿冒设备接入，（提供功能截图证明</w:t>
            </w:r>
            <w:r>
              <w:rPr>
                <w:rFonts w:hint="eastAsia"/>
                <w:sz w:val="21"/>
                <w:szCs w:val="21"/>
              </w:rPr>
              <w:t>并加盖厂商公章</w:t>
            </w:r>
            <w:r>
              <w:rPr>
                <w:rFonts w:hint="eastAsia" w:ascii="宋体" w:hAnsi="宋体" w:cs="Arial"/>
                <w:sz w:val="21"/>
                <w:szCs w:val="21"/>
              </w:rPr>
              <w:t>）；</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宋体"/>
                <w:sz w:val="21"/>
                <w:szCs w:val="21"/>
              </w:rPr>
              <w:t>是</w:t>
            </w:r>
          </w:p>
        </w:tc>
      </w:tr>
      <w:tr>
        <w:tblPrEx>
          <w:tblCellMar>
            <w:top w:w="0" w:type="dxa"/>
            <w:left w:w="108" w:type="dxa"/>
            <w:bottom w:w="0" w:type="dxa"/>
            <w:right w:w="108" w:type="dxa"/>
          </w:tblCellMar>
        </w:tblPrEx>
        <w:trPr>
          <w:trHeight w:val="300" w:hRule="atLeast"/>
        </w:trPr>
        <w:tc>
          <w:tcPr>
            <w:tcW w:w="1400" w:type="dxa"/>
            <w:vMerge w:val="continue"/>
            <w:tcBorders>
              <w:left w:val="single" w:color="auto" w:sz="4" w:space="0"/>
              <w:bottom w:val="single" w:color="auto" w:sz="4" w:space="0"/>
              <w:right w:val="single" w:color="auto" w:sz="4" w:space="0"/>
            </w:tcBorders>
            <w:vAlign w:val="center"/>
          </w:tcPr>
          <w:p>
            <w:pPr>
              <w:widowControl/>
              <w:rPr>
                <w:rFonts w:ascii="宋体" w:hAnsi="宋体" w:cs="宋体"/>
                <w:sz w:val="21"/>
                <w:szCs w:val="21"/>
              </w:rPr>
            </w:pPr>
          </w:p>
        </w:tc>
        <w:tc>
          <w:tcPr>
            <w:tcW w:w="4696" w:type="dxa"/>
            <w:tcBorders>
              <w:top w:val="nil"/>
              <w:left w:val="nil"/>
              <w:bottom w:val="single" w:color="auto" w:sz="4" w:space="0"/>
              <w:right w:val="single" w:color="auto" w:sz="4" w:space="0"/>
            </w:tcBorders>
          </w:tcPr>
          <w:p>
            <w:pPr>
              <w:widowControl/>
              <w:rPr>
                <w:rFonts w:ascii="宋体" w:hAnsi="宋体" w:cs="宋体"/>
                <w:sz w:val="21"/>
                <w:szCs w:val="21"/>
              </w:rPr>
            </w:pPr>
            <w:r>
              <w:rPr>
                <w:rFonts w:hint="eastAsia"/>
                <w:sz w:val="21"/>
                <w:szCs w:val="21"/>
              </w:rPr>
              <w:t>为禁止非法终端</w:t>
            </w:r>
            <w:r>
              <w:rPr>
                <w:sz w:val="21"/>
                <w:szCs w:val="21"/>
              </w:rPr>
              <w:t>(</w:t>
            </w:r>
            <w:r>
              <w:rPr>
                <w:rFonts w:hint="eastAsia"/>
                <w:sz w:val="21"/>
                <w:szCs w:val="21"/>
              </w:rPr>
              <w:t>例如私接路由器</w:t>
            </w:r>
            <w:r>
              <w:rPr>
                <w:sz w:val="21"/>
                <w:szCs w:val="21"/>
              </w:rPr>
              <w:t>)</w:t>
            </w:r>
            <w:r>
              <w:rPr>
                <w:rFonts w:hint="eastAsia"/>
                <w:sz w:val="21"/>
                <w:szCs w:val="21"/>
              </w:rPr>
              <w:t>接入；需支持终端类型库，能自动识别</w:t>
            </w:r>
            <w:r>
              <w:rPr>
                <w:sz w:val="21"/>
                <w:szCs w:val="21"/>
              </w:rPr>
              <w:t>PC</w:t>
            </w:r>
            <w:r>
              <w:rPr>
                <w:rFonts w:hint="eastAsia"/>
                <w:sz w:val="21"/>
                <w:szCs w:val="21"/>
              </w:rPr>
              <w:t>、路由器、监控终端设备等；</w:t>
            </w:r>
            <w:r>
              <w:rPr>
                <w:rFonts w:hint="eastAsia" w:ascii="宋体" w:hAnsi="宋体" w:cs="Arial"/>
                <w:sz w:val="21"/>
                <w:szCs w:val="21"/>
              </w:rPr>
              <w:t>（需提供产品功能截图证明</w:t>
            </w:r>
            <w:r>
              <w:rPr>
                <w:rFonts w:hint="eastAsia"/>
                <w:sz w:val="21"/>
                <w:szCs w:val="21"/>
              </w:rPr>
              <w:t>并加盖厂商公章</w:t>
            </w:r>
            <w:r>
              <w:rPr>
                <w:rFonts w:hint="eastAsia" w:ascii="宋体" w:hAnsi="宋体" w:cs="Arial"/>
                <w:sz w:val="21"/>
                <w:szCs w:val="21"/>
              </w:rPr>
              <w:t>）</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5</w:t>
            </w:r>
            <w:r>
              <w:rPr>
                <w:rFonts w:ascii="宋体" w:hAnsi="宋体" w:cs="宋体"/>
                <w:sz w:val="21"/>
                <w:szCs w:val="21"/>
              </w:rPr>
              <w:t>6</w:t>
            </w:r>
            <w:r>
              <w:rPr>
                <w:rFonts w:hint="eastAsia" w:ascii="宋体" w:hAnsi="宋体" w:cs="宋体"/>
                <w:sz w:val="21"/>
                <w:szCs w:val="21"/>
              </w:rPr>
              <w:t>,▲资质认证</w:t>
            </w:r>
          </w:p>
        </w:tc>
        <w:tc>
          <w:tcPr>
            <w:tcW w:w="469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提供工信部入网证</w:t>
            </w:r>
            <w:r>
              <w:rPr>
                <w:rFonts w:ascii="宋体" w:hAnsi="宋体" w:cs="宋体"/>
                <w:sz w:val="21"/>
                <w:szCs w:val="21"/>
              </w:rPr>
              <w:t xml:space="preserve">, </w:t>
            </w:r>
            <w:r>
              <w:rPr>
                <w:rFonts w:hint="eastAsia" w:ascii="宋体" w:hAnsi="宋体" w:cs="宋体"/>
                <w:sz w:val="21"/>
                <w:szCs w:val="21"/>
              </w:rPr>
              <w:t>提供产品检测报告</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Arial"/>
                <w:sz w:val="21"/>
                <w:szCs w:val="21"/>
              </w:rPr>
            </w:pPr>
            <w:r>
              <w:rPr>
                <w:rFonts w:hint="eastAsia" w:ascii="宋体" w:hAnsi="宋体" w:cs="Arial"/>
                <w:sz w:val="21"/>
                <w:szCs w:val="21"/>
              </w:rPr>
              <w:t>是</w:t>
            </w:r>
          </w:p>
        </w:tc>
      </w:tr>
      <w:tr>
        <w:tblPrEx>
          <w:tblCellMar>
            <w:top w:w="0" w:type="dxa"/>
            <w:left w:w="108" w:type="dxa"/>
            <w:bottom w:w="0" w:type="dxa"/>
            <w:right w:w="108" w:type="dxa"/>
          </w:tblCellMar>
        </w:tblPrEx>
        <w:trPr>
          <w:trHeight w:val="3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rFonts w:hint="eastAsia"/>
                <w:sz w:val="21"/>
                <w:szCs w:val="21"/>
              </w:rPr>
              <w:t>5</w:t>
            </w:r>
            <w:r>
              <w:rPr>
                <w:sz w:val="21"/>
                <w:szCs w:val="21"/>
              </w:rPr>
              <w:t>7</w:t>
            </w:r>
            <w:r>
              <w:rPr>
                <w:rFonts w:hint="eastAsia"/>
                <w:sz w:val="21"/>
                <w:szCs w:val="21"/>
              </w:rPr>
              <w:t>,▲</w:t>
            </w:r>
            <w:r>
              <w:rPr>
                <w:rFonts w:hint="eastAsia" w:ascii="宋体" w:hAnsi="宋体" w:cs="宋体"/>
                <w:sz w:val="21"/>
                <w:szCs w:val="21"/>
              </w:rPr>
              <w:t>售后服务</w:t>
            </w:r>
          </w:p>
        </w:tc>
        <w:tc>
          <w:tcPr>
            <w:tcW w:w="469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提供一年原厂商售后服务承诺函</w:t>
            </w:r>
            <w:r>
              <w:rPr>
                <w:rFonts w:ascii="宋体" w:hAnsi="宋体" w:cs="宋体"/>
                <w:sz w:val="21"/>
                <w:szCs w:val="21"/>
              </w:rPr>
              <w:t xml:space="preserve"> </w:t>
            </w:r>
            <w:r>
              <w:rPr>
                <w:rFonts w:hint="eastAsia" w:ascii="宋体" w:hAnsi="宋体" w:cs="宋体"/>
                <w:sz w:val="21"/>
                <w:szCs w:val="21"/>
              </w:rPr>
              <w:t>并加盖公章</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是</w:t>
            </w:r>
          </w:p>
        </w:tc>
      </w:tr>
      <w:tr>
        <w:tblPrEx>
          <w:tblCellMar>
            <w:top w:w="0" w:type="dxa"/>
            <w:left w:w="108" w:type="dxa"/>
            <w:bottom w:w="0" w:type="dxa"/>
            <w:right w:w="108" w:type="dxa"/>
          </w:tblCellMar>
        </w:tblPrEx>
        <w:trPr>
          <w:trHeight w:val="600" w:hRule="atLeast"/>
        </w:trPr>
        <w:tc>
          <w:tcPr>
            <w:tcW w:w="1400" w:type="dxa"/>
            <w:tcBorders>
              <w:top w:val="nil"/>
              <w:left w:val="single" w:color="auto" w:sz="4" w:space="0"/>
              <w:bottom w:val="single" w:color="auto" w:sz="4" w:space="0"/>
              <w:right w:val="single" w:color="auto" w:sz="4" w:space="0"/>
            </w:tcBorders>
            <w:vAlign w:val="center"/>
          </w:tcPr>
          <w:p>
            <w:pPr>
              <w:widowControl/>
              <w:rPr>
                <w:rFonts w:ascii="宋体" w:hAnsi="宋体" w:cs="宋体"/>
                <w:sz w:val="21"/>
                <w:szCs w:val="21"/>
              </w:rPr>
            </w:pPr>
            <w:r>
              <w:rPr>
                <w:sz w:val="21"/>
                <w:szCs w:val="21"/>
              </w:rPr>
              <w:t>58</w:t>
            </w:r>
            <w:r>
              <w:rPr>
                <w:rFonts w:hint="eastAsia"/>
                <w:sz w:val="21"/>
                <w:szCs w:val="21"/>
              </w:rPr>
              <w:t>,▲</w:t>
            </w:r>
            <w:r>
              <w:rPr>
                <w:rFonts w:hint="eastAsia" w:ascii="宋体" w:hAnsi="宋体" w:cs="宋体"/>
                <w:sz w:val="21"/>
                <w:szCs w:val="21"/>
              </w:rPr>
              <w:t>项目授权</w:t>
            </w:r>
          </w:p>
        </w:tc>
        <w:tc>
          <w:tcPr>
            <w:tcW w:w="469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为满足供货产品的原厂正规化，所投产品需提供设备原厂项目授权函并加盖公章。</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9F96EC"/>
    <w:multiLevelType w:val="singleLevel"/>
    <w:tmpl w:val="939F96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39"/>
    <w:rsid w:val="001E12E8"/>
    <w:rsid w:val="00317F48"/>
    <w:rsid w:val="004D2AD5"/>
    <w:rsid w:val="0083027F"/>
    <w:rsid w:val="008E0C30"/>
    <w:rsid w:val="00A905BA"/>
    <w:rsid w:val="00B55EF3"/>
    <w:rsid w:val="00CC7BCE"/>
    <w:rsid w:val="00D03FEC"/>
    <w:rsid w:val="00EA39FB"/>
    <w:rsid w:val="00F31439"/>
    <w:rsid w:val="00F90447"/>
    <w:rsid w:val="046815B1"/>
    <w:rsid w:val="07C62DE1"/>
    <w:rsid w:val="08C26F40"/>
    <w:rsid w:val="15BD527A"/>
    <w:rsid w:val="38473C36"/>
    <w:rsid w:val="3CFE1D01"/>
    <w:rsid w:val="60D50F23"/>
    <w:rsid w:val="6737668E"/>
    <w:rsid w:val="6AE37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Calibri"/>
      <w:kern w:val="0"/>
      <w:sz w:val="24"/>
      <w:szCs w:val="24"/>
      <w:lang w:val="en-US" w:eastAsia="zh-CN" w:bidi="ar-SA"/>
    </w:rPr>
  </w:style>
  <w:style w:type="paragraph" w:styleId="2">
    <w:name w:val="heading 1"/>
    <w:basedOn w:val="1"/>
    <w:next w:val="1"/>
    <w:link w:val="12"/>
    <w:qFormat/>
    <w:uiPriority w:val="99"/>
    <w:pPr>
      <w:keepNext/>
      <w:keepLines/>
      <w:spacing w:before="340" w:after="330" w:line="578" w:lineRule="atLeast"/>
      <w:jc w:val="center"/>
      <w:outlineLvl w:val="0"/>
    </w:pPr>
    <w:rPr>
      <w:rFonts w:eastAsia="方正小标宋简体" w:cs="Times New Roman"/>
      <w:kern w:val="44"/>
      <w:sz w:val="44"/>
      <w:szCs w:val="20"/>
    </w:rPr>
  </w:style>
  <w:style w:type="paragraph" w:styleId="3">
    <w:name w:val="heading 4"/>
    <w:basedOn w:val="1"/>
    <w:next w:val="1"/>
    <w:link w:val="13"/>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qFormat/>
    <w:uiPriority w:val="0"/>
    <w:pPr>
      <w:adjustRightInd/>
      <w:spacing w:line="240" w:lineRule="auto"/>
      <w:textAlignment w:val="auto"/>
    </w:pPr>
    <w:rPr>
      <w:rFonts w:cs="Times New Roman"/>
      <w:szCs w:val="20"/>
    </w:rPr>
  </w:style>
  <w:style w:type="paragraph" w:styleId="5">
    <w:name w:val="Balloon Text"/>
    <w:basedOn w:val="1"/>
    <w:link w:val="15"/>
    <w:semiHidden/>
    <w:unhideWhenUsed/>
    <w:uiPriority w:val="99"/>
    <w:pPr>
      <w:spacing w:line="240" w:lineRule="auto"/>
    </w:pPr>
    <w:rPr>
      <w:sz w:val="18"/>
      <w:szCs w:val="18"/>
    </w:rPr>
  </w:style>
  <w:style w:type="paragraph" w:styleId="6">
    <w:name w:val="footer"/>
    <w:basedOn w:val="1"/>
    <w:link w:val="17"/>
    <w:unhideWhenUsed/>
    <w:uiPriority w:val="99"/>
    <w:pPr>
      <w:tabs>
        <w:tab w:val="center" w:pos="4153"/>
        <w:tab w:val="right" w:pos="8306"/>
      </w:tabs>
      <w:snapToGrid w:val="0"/>
      <w:spacing w:line="240" w:lineRule="atLeas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4"/>
    <w:next w:val="4"/>
    <w:link w:val="18"/>
    <w:semiHidden/>
    <w:unhideWhenUsed/>
    <w:qFormat/>
    <w:uiPriority w:val="99"/>
    <w:pPr>
      <w:adjustRightInd w:val="0"/>
      <w:spacing w:line="360" w:lineRule="atLeast"/>
      <w:textAlignment w:val="baseline"/>
    </w:pPr>
    <w:rPr>
      <w:rFonts w:cs="Calibri"/>
      <w:b/>
      <w:bCs/>
      <w:szCs w:val="24"/>
    </w:rPr>
  </w:style>
  <w:style w:type="character" w:styleId="11">
    <w:name w:val="annotation reference"/>
    <w:qFormat/>
    <w:uiPriority w:val="0"/>
    <w:rPr>
      <w:rFonts w:cs="Times New Roman"/>
      <w:sz w:val="21"/>
    </w:rPr>
  </w:style>
  <w:style w:type="character" w:customStyle="1" w:styleId="12">
    <w:name w:val="标题 1 字符"/>
    <w:basedOn w:val="10"/>
    <w:link w:val="2"/>
    <w:qFormat/>
    <w:uiPriority w:val="99"/>
    <w:rPr>
      <w:rFonts w:ascii="Calibri" w:hAnsi="Calibri" w:eastAsia="方正小标宋简体" w:cs="Times New Roman"/>
      <w:kern w:val="44"/>
      <w:sz w:val="44"/>
      <w:szCs w:val="20"/>
    </w:rPr>
  </w:style>
  <w:style w:type="character" w:customStyle="1" w:styleId="13">
    <w:name w:val="标题 4 字符"/>
    <w:basedOn w:val="10"/>
    <w:link w:val="3"/>
    <w:semiHidden/>
    <w:qFormat/>
    <w:uiPriority w:val="9"/>
    <w:rPr>
      <w:rFonts w:asciiTheme="majorHAnsi" w:hAnsiTheme="majorHAnsi" w:eastAsiaTheme="majorEastAsia" w:cstheme="majorBidi"/>
      <w:b/>
      <w:bCs/>
      <w:kern w:val="0"/>
      <w:sz w:val="28"/>
      <w:szCs w:val="28"/>
    </w:rPr>
  </w:style>
  <w:style w:type="character" w:customStyle="1" w:styleId="14">
    <w:name w:val="批注文字 字符"/>
    <w:basedOn w:val="10"/>
    <w:link w:val="4"/>
    <w:qFormat/>
    <w:uiPriority w:val="0"/>
    <w:rPr>
      <w:rFonts w:ascii="Calibri" w:hAnsi="Calibri" w:eastAsia="宋体" w:cs="Times New Roman"/>
      <w:kern w:val="0"/>
      <w:sz w:val="24"/>
      <w:szCs w:val="20"/>
    </w:rPr>
  </w:style>
  <w:style w:type="character" w:customStyle="1" w:styleId="15">
    <w:name w:val="批注框文本 字符"/>
    <w:basedOn w:val="10"/>
    <w:link w:val="5"/>
    <w:semiHidden/>
    <w:qFormat/>
    <w:uiPriority w:val="99"/>
    <w:rPr>
      <w:rFonts w:ascii="Calibri" w:hAnsi="Calibri" w:eastAsia="宋体" w:cs="Calibri"/>
      <w:kern w:val="0"/>
      <w:sz w:val="18"/>
      <w:szCs w:val="18"/>
    </w:rPr>
  </w:style>
  <w:style w:type="character" w:customStyle="1" w:styleId="16">
    <w:name w:val="页眉 字符"/>
    <w:basedOn w:val="10"/>
    <w:link w:val="7"/>
    <w:qFormat/>
    <w:uiPriority w:val="99"/>
    <w:rPr>
      <w:rFonts w:ascii="Calibri" w:hAnsi="Calibri" w:eastAsia="宋体" w:cs="Calibri"/>
      <w:kern w:val="0"/>
      <w:sz w:val="18"/>
      <w:szCs w:val="18"/>
    </w:rPr>
  </w:style>
  <w:style w:type="character" w:customStyle="1" w:styleId="17">
    <w:name w:val="页脚 字符"/>
    <w:basedOn w:val="10"/>
    <w:link w:val="6"/>
    <w:qFormat/>
    <w:uiPriority w:val="99"/>
    <w:rPr>
      <w:rFonts w:ascii="Calibri" w:hAnsi="Calibri" w:eastAsia="宋体" w:cs="Calibri"/>
      <w:kern w:val="0"/>
      <w:sz w:val="18"/>
      <w:szCs w:val="18"/>
    </w:rPr>
  </w:style>
  <w:style w:type="character" w:customStyle="1" w:styleId="18">
    <w:name w:val="批注主题 字符"/>
    <w:basedOn w:val="14"/>
    <w:link w:val="8"/>
    <w:semiHidden/>
    <w:uiPriority w:val="99"/>
    <w:rPr>
      <w:rFonts w:ascii="Calibri" w:hAnsi="Calibri" w:eastAsia="宋体" w:cs="Calibri"/>
      <w:b/>
      <w:bC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北京清华长庚医院</Company>
  <Pages>10</Pages>
  <Words>1096</Words>
  <Characters>6250</Characters>
  <Lines>52</Lines>
  <Paragraphs>14</Paragraphs>
  <TotalTime>281</TotalTime>
  <ScaleCrop>false</ScaleCrop>
  <LinksUpToDate>false</LinksUpToDate>
  <CharactersWithSpaces>7332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2021-12-03T03:49:00Z</dcterms:created>
  <dc:creator>北京清华长庚医院</dc:creator>
  <cp:lastModifiedBy>wzh</cp:lastModifiedBy>
  <cp:lastPrinted>2022-02-16T03:43:00Z</cp:lastPrinted>
  <dcterms:modified xsi:type="dcterms:W3CDTF">2022-03-07T01:27:20Z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