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1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567"/>
        <w:gridCol w:w="1488"/>
        <w:gridCol w:w="312"/>
        <w:gridCol w:w="1162"/>
        <w:gridCol w:w="1213"/>
        <w:gridCol w:w="1400"/>
        <w:gridCol w:w="625"/>
        <w:gridCol w:w="637"/>
        <w:gridCol w:w="247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2021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8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安检设备购置、设施建设及修缮工程（尾款）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北京市医院管理中心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北京清华长庚医院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苏立楠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、李树勋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56118690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exact"/>
          <w:jc w:val="center"/>
        </w:trPr>
        <w:tc>
          <w:tcPr>
            <w:tcW w:w="11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145.120178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145.120178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145.120178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145.120178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145.120178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145.120178</w:t>
            </w:r>
            <w:bookmarkStart w:id="3" w:name="_GoBack"/>
            <w:bookmarkEnd w:id="3"/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依市属医院安检设备配置原则及技术规格论证意见，项目于2020年10月起至2021年10月止，对我院安装安检设备，项目总金额136万元，项目完成期限2年。2020年度资金72.5万，完成设备进场调试及试运行，2021年度资金63.5万，设备验收及支付尾款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医疗设备购置项目2020年启动，2021年截止，项目总金额70万，项目2020年度资金60万元，2021年度资金10万元。通过购置电子支气管镜等2台/套设备，完善医院支气管检查项目，为医院呼吸疾病的诊断/治疗/教学提供有效的硬件条件保障，降低患者等待时间，提升医院整体诊断/治疗/教学/研究水平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安全隐患和污染物排放整改项目于2020年启动，2021年截止，项目总金额176.95万元，2020年度资金105.33万元，2021年度资金71.62万元。通过项目实施，保障我院消防电气类设备设施符合国家法规，通过上级主管部门各项考核，降低安全生产事故率，锅炉大气排放达到北京市排放标准。</w:t>
            </w:r>
          </w:p>
        </w:tc>
        <w:tc>
          <w:tcPr>
            <w:tcW w:w="36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1.完成X光安机3台、安检门4套完成验收和支付尾款，完善医院安防设备体系建设。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2.医疗设备购置项目于2021年完成安装调试、人员培训、验收及满意度调查，投入使用。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3.安全隐患和污染物排放项目于2021年完成工程验收、付款及满意度调查，保证正常运转。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OLE_LINK5" w:colFirst="1" w:colLast="6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4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购置X光安检机设备数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：购置安检门设备数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4台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4台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：购置电子支气管镜等设备台数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2台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2台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：安全隐患和污染物排放整改：配电室指示灯改造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1项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：安全隐患和污染物排放整改：更换锅炉燃烧器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1项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：安全隐患和污染物排放整改：防雷设施改造 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1项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：安全隐患和污染物排放整改：电气火灾监控系统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1项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安检设备购置：X光安检机安检门设备质量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达到《北京市医院安全管理秩序规定》（2020）相关标准/技术参数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参数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达到《北京市医院安全管理秩序规定》（2020）相关标准/技术参数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安检设备购置：设备验收合格率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指标3：医疗设备购置：设备培训人员合格率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＞</w:t>
            </w:r>
            <w:r>
              <w:rPr>
                <w:rFonts w:hint="eastAsia" w:ascii="宋体" w:hAnsi="宋体" w:cs="宋体"/>
                <w:sz w:val="18"/>
                <w:szCs w:val="18"/>
                <w:lang w:bidi="ar"/>
              </w:rPr>
              <w:t>90</w:t>
            </w:r>
            <w:r>
              <w:rPr>
                <w:rFonts w:ascii="宋体" w:hAnsi="宋体" w:cs="宋体"/>
                <w:sz w:val="18"/>
                <w:szCs w:val="18"/>
                <w:lang w:bidi="ar"/>
              </w:rPr>
              <w:t>%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＞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0%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4：安全隐患和污染物排放整改：锅炉燃烧器改造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达到北京市《锅炉大气污染物排放标准》(DB11/139-2015)，锅炉大气排放（氮氧化物 &lt;30mg/ m3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达到北京市《锅炉大气污染物排放标准》(DB11/139-2015)，锅炉大气排放（氮氧化物 &lt;30mg/ m3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5：安全隐患和污染物排放整改：配电室指示灯改造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符合国家标准GB/T4025-2003/IEC60073;1996国家标准中第1、第3.2.3、第3.8条款之规定，配电柜提供可见、可听或可触及机械的或光学的器件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符合国家标准GB/T4025-2003/IEC60073;1996国家标准中第1、第3.2.3、第3.8条款之规定，配电柜提供可见、可听或可触及机械的或光学的器件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6：安全隐患和污染物排放整改：防雷设施改造 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符合北京市人民政府【第102号令】文件规定，【GB50057-2010】法律标准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符合北京市人民政府【第102号令】文件规定，【GB50057-2010】法律标准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7：安全隐患和污染物排放整改：电气火灾监控设备改造 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通过改造符合国家标准及要求：1)GB50016-2014《建筑设计防火规范》 2)GB50116-2013《火灾自动报警系统设计规范》 3)GB14287.1-2014《电气火灾监控系统 第1部分：电气火灾监控设备》 4)GB14287.2-2014《电气火灾监控系统 第2部分：剩余电流式电气火灾监控探测器》 5)GB14287.3-2014《电气火灾监控系统 第3部分：测温式电气火灾监控探测器》6)GB50116-2013《火灾自动报警系统设计规范》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ab/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通过改造符合国家标准及要求：1)GB50016-2014《建筑设计防火规范》 2)GB50116-2013《火灾自动报警系统设计规范》 3)GB14287.1-2014《电气火灾监控系统 第1部分：电气火灾监控设备》 4)GB14287.2-2014《电气火灾监控系统 第2部分：剩余电流式电气火灾监控探测器》 5)GB14287.3-2014《电气火灾监控系统 第3部分：测温式电气火灾监控探测器》6)GB50116-2013《火灾自动报警系统设计规范》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ab/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bookmarkStart w:id="1" w:name="OLE_LINK2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bookmarkEnd w:id="1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设备采购到位、安装、试运行、培训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2021年2月前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2021年2月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2：完成项目验收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2021年3月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前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2021年3月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:3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：项目实施满意度调查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2021年6月前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2021年6月前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：安全隐患和污染物排放整改：施工、工程验收 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2021年2月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2021年2月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5：安全隐患和污染物排放整改：满意度调查、完成付款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2021年4月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2021年4月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安检设备购置：项目预算控制数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尾款63.5万元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尾款63.5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2：医疗设备购置：项目预算控制数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尾款10万元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尾款10万元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3：安全隐患和污染物排放整改：项目预算控制数 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尾款71.620178万元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尾款71.620178万元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4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指标1：安检设备购置：避免涉医伤害类事件，确保医疗场所安全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2：安检设备购置：设备利用率和设备使用效益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3：医疗设备购置：满足院内医疗对医疗设备的需求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设备利用率达到70%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设备利用率达到70%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4：医疗设备购置：提升科室诊断效率 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科室诊断效率提升50%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科室诊断效率提升50%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5：医疗设备购置：降低患者等待时间降低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2" w:name="OLE_LINK1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20%</w:t>
            </w:r>
            <w:bookmarkEnd w:id="2"/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支气管镜用于急诊，因急诊患者人数较多，医生处理多个患者，患者等待时间降低了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：安全隐患和污染物排放整改：安全生产事故率降低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1%以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下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1%以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下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：安全隐患和污染物排放整改：氮氧化物排放量降低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锅炉大气排放达到北京市排放标准（氮氧化物 &lt;30mg/ m3）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锅炉大气排放达到北京市排放标准（氮氧化物 &lt;30mg/ m3）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8：医疗设备购置：设备在一定时期内完善设备体系/完成持续诊断/治疗/教学/科研的需要 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设备持续发挥的作用年限为6年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设备持续发挥的作用年限为6年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指标1：安检设备购置：设备使用人员满意度</w:t>
            </w:r>
          </w:p>
        </w:tc>
        <w:tc>
          <w:tcPr>
            <w:tcW w:w="12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85%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指标2：医疗设备购置：设备服务对象（如患者）满意度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3：医疗设备购置：设备使用人员满意度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4：公共设施使用满意度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9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1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1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11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4674F5"/>
    <w:multiLevelType w:val="multilevel"/>
    <w:tmpl w:val="D44674F5"/>
    <w:lvl w:ilvl="0" w:tentative="0">
      <w:start w:val="1"/>
      <w:numFmt w:val="chineseCounting"/>
      <w:pStyle w:val="2"/>
      <w:suff w:val="nothing"/>
      <w:lvlText w:val="第%1章 "/>
      <w:lvlJc w:val="left"/>
      <w:pPr>
        <w:tabs>
          <w:tab w:val="left" w:pos="0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15"/>
      <w:isLgl/>
      <w:lvlText w:val="%1.%2"/>
      <w:lvlJc w:val="left"/>
      <w:pPr>
        <w:tabs>
          <w:tab w:val="left" w:pos="420"/>
        </w:tabs>
        <w:ind w:left="575" w:hanging="575"/>
      </w:pPr>
      <w:rPr>
        <w:rFonts w:hint="eastAsia" w:ascii="宋体" w:hAnsi="宋体" w:eastAsia="宋体" w:cs="宋体"/>
      </w:rPr>
    </w:lvl>
    <w:lvl w:ilvl="2" w:tentative="0">
      <w:start w:val="1"/>
      <w:numFmt w:val="decimal"/>
      <w:pStyle w:val="4"/>
      <w:isLgl/>
      <w:lvlText w:val="%1.%2.%3"/>
      <w:lvlJc w:val="left"/>
      <w:pPr>
        <w:ind w:left="720" w:hanging="720"/>
      </w:pPr>
      <w:rPr>
        <w:rFonts w:hint="eastAsia" w:ascii="宋体" w:hAnsi="宋体" w:eastAsia="宋体" w:cs="宋体"/>
      </w:rPr>
    </w:lvl>
    <w:lvl w:ilvl="3" w:tentative="0">
      <w:start w:val="1"/>
      <w:numFmt w:val="decimal"/>
      <w:pStyle w:val="5"/>
      <w:isLgl/>
      <w:lvlText w:val="%1.%2.%3.%4"/>
      <w:lvlJc w:val="left"/>
      <w:pPr>
        <w:ind w:left="864" w:hanging="864"/>
      </w:pPr>
      <w:rPr>
        <w:rFonts w:hint="eastAsia" w:ascii="宋体" w:hAnsi="宋体" w:eastAsia="宋体" w:cs="宋体"/>
      </w:rPr>
    </w:lvl>
    <w:lvl w:ilvl="4" w:tentative="0">
      <w:start w:val="1"/>
      <w:numFmt w:val="decimal"/>
      <w:pStyle w:val="6"/>
      <w:isLgl/>
      <w:lvlText w:val="%1.%2.%3.%4.%5"/>
      <w:lvlJc w:val="left"/>
      <w:pPr>
        <w:ind w:left="1008" w:hanging="1008"/>
      </w:pPr>
      <w:rPr>
        <w:rFonts w:hint="eastAsia" w:ascii="宋体" w:hAnsi="宋体" w:eastAsia="宋体" w:cs="宋体"/>
      </w:rPr>
    </w:lvl>
    <w:lvl w:ilvl="5" w:tentative="0">
      <w:start w:val="1"/>
      <w:numFmt w:val="decimal"/>
      <w:pStyle w:val="7"/>
      <w:isLgl/>
      <w:lvlText w:val="%1.%2.%3.%4.%5.%6"/>
      <w:lvlJc w:val="left"/>
      <w:pPr>
        <w:ind w:left="1151" w:hanging="1151"/>
      </w:pPr>
      <w:rPr>
        <w:rFonts w:hint="eastAsia" w:ascii="宋体" w:hAnsi="宋体" w:eastAsia="宋体" w:cs="宋体"/>
      </w:rPr>
    </w:lvl>
    <w:lvl w:ilvl="6" w:tentative="0">
      <w:start w:val="1"/>
      <w:numFmt w:val="decimal"/>
      <w:pStyle w:val="8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abstractNum w:abstractNumId="1">
    <w:nsid w:val="5B45CE91"/>
    <w:multiLevelType w:val="multilevel"/>
    <w:tmpl w:val="5B45CE91"/>
    <w:lvl w:ilvl="0" w:tentative="0">
      <w:start w:val="1"/>
      <w:numFmt w:val="chineseCounting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isLgl/>
      <w:lvlText w:val="%1.%2"/>
      <w:lvlJc w:val="left"/>
      <w:pPr>
        <w:ind w:left="575" w:hanging="575"/>
      </w:pPr>
      <w:rPr>
        <w:rFonts w:hint="eastAsia" w:ascii="宋体" w:hAnsi="宋体" w:eastAsia="宋体" w:cs="宋体"/>
      </w:rPr>
    </w:lvl>
    <w:lvl w:ilvl="2" w:tentative="0">
      <w:start w:val="1"/>
      <w:numFmt w:val="decimal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28174C"/>
    <w:rsid w:val="00314557"/>
    <w:rsid w:val="004227E2"/>
    <w:rsid w:val="00521BA6"/>
    <w:rsid w:val="00675448"/>
    <w:rsid w:val="008276B4"/>
    <w:rsid w:val="008502DF"/>
    <w:rsid w:val="00905335"/>
    <w:rsid w:val="00CB1AFE"/>
    <w:rsid w:val="042C294D"/>
    <w:rsid w:val="05D53E2E"/>
    <w:rsid w:val="0CC61F06"/>
    <w:rsid w:val="0D2412B6"/>
    <w:rsid w:val="11824494"/>
    <w:rsid w:val="14952FC1"/>
    <w:rsid w:val="2721615A"/>
    <w:rsid w:val="27E8010B"/>
    <w:rsid w:val="27E853E5"/>
    <w:rsid w:val="29B4311C"/>
    <w:rsid w:val="2E640A10"/>
    <w:rsid w:val="36535657"/>
    <w:rsid w:val="36DF3202"/>
    <w:rsid w:val="38CF79ED"/>
    <w:rsid w:val="39CF7AFF"/>
    <w:rsid w:val="40414D3C"/>
    <w:rsid w:val="426C377C"/>
    <w:rsid w:val="46390465"/>
    <w:rsid w:val="4D265AC3"/>
    <w:rsid w:val="514409BD"/>
    <w:rsid w:val="55ED2C1E"/>
    <w:rsid w:val="56E31DEF"/>
    <w:rsid w:val="59C32FB0"/>
    <w:rsid w:val="5C0D7DC6"/>
    <w:rsid w:val="62AD372C"/>
    <w:rsid w:val="68857541"/>
    <w:rsid w:val="6D161E46"/>
    <w:rsid w:val="727E3682"/>
    <w:rsid w:val="728E313F"/>
    <w:rsid w:val="74BC63D0"/>
    <w:rsid w:val="7CEA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4"/>
    <w:link w:val="14"/>
    <w:unhideWhenUsed/>
    <w:qFormat/>
    <w:uiPriority w:val="0"/>
    <w:pPr>
      <w:keepNext/>
      <w:numPr>
        <w:ilvl w:val="1"/>
        <w:numId w:val="2"/>
      </w:numPr>
      <w:spacing w:before="100" w:beforeLines="100" w:line="360" w:lineRule="exact"/>
      <w:outlineLvl w:val="1"/>
    </w:pPr>
    <w:rPr>
      <w:rFonts w:ascii="Arial" w:hAnsi="Arial"/>
      <w:bCs/>
      <w:snapToGrid w:val="0"/>
      <w:sz w:val="28"/>
      <w:szCs w:val="48"/>
    </w:rPr>
  </w:style>
  <w:style w:type="paragraph" w:styleId="4">
    <w:name w:val="heading 3"/>
    <w:basedOn w:val="1"/>
    <w:next w:val="1"/>
    <w:unhideWhenUsed/>
    <w:qFormat/>
    <w:uiPriority w:val="0"/>
    <w:pPr>
      <w:keepNext/>
      <w:numPr>
        <w:ilvl w:val="2"/>
        <w:numId w:val="1"/>
      </w:numPr>
      <w:spacing w:before="100" w:beforeLines="100" w:line="360" w:lineRule="exact"/>
      <w:outlineLvl w:val="2"/>
    </w:pPr>
    <w:rPr>
      <w:rFonts w:ascii="Arial" w:hAnsi="Arial"/>
      <w:bCs/>
      <w:snapToGrid w:val="0"/>
      <w:sz w:val="28"/>
      <w:szCs w:val="36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hAnsi="Arial" w:eastAsia="黑体"/>
    </w:rPr>
  </w:style>
  <w:style w:type="character" w:default="1" w:styleId="12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4">
    <w:name w:val="标题 2 Char"/>
    <w:link w:val="3"/>
    <w:qFormat/>
    <w:uiPriority w:val="0"/>
    <w:rPr>
      <w:rFonts w:ascii="Arial" w:hAnsi="Arial" w:eastAsia="宋体"/>
      <w:bCs/>
      <w:snapToGrid/>
      <w:kern w:val="2"/>
      <w:sz w:val="28"/>
      <w:szCs w:val="48"/>
    </w:rPr>
  </w:style>
  <w:style w:type="paragraph" w:customStyle="1" w:styleId="15">
    <w:name w:val="样式1"/>
    <w:basedOn w:val="3"/>
    <w:next w:val="1"/>
    <w:qFormat/>
    <w:uiPriority w:val="0"/>
    <w:pPr>
      <w:numPr>
        <w:numId w:val="1"/>
      </w:numPr>
      <w:tabs>
        <w:tab w:val="left" w:pos="0"/>
      </w:tabs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3</Pages>
  <Words>177</Words>
  <Characters>1011</Characters>
  <Lines>8</Lines>
  <Paragraphs>2</Paragraphs>
  <TotalTime>15</TotalTime>
  <ScaleCrop>false</ScaleCrop>
  <LinksUpToDate>false</LinksUpToDate>
  <CharactersWithSpaces>1186</CharactersWithSpaces>
  <Application>WPS Office_11.8.2.7978_F1E327BC-269C-435d-A152-05C5408002CA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dcterms:modified xsi:type="dcterms:W3CDTF">2022-06-06T07:46:40Z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2052-11.8.2.7978</vt:lpwstr>
  </property>
</Properties>
</file>