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sz w:val="32"/>
          <w:szCs w:val="32"/>
        </w:rPr>
      </w:pPr>
      <w:r>
        <w:rPr>
          <w:rFonts w:hint="eastAsia" w:ascii="黑体" w:hAnsi="黑体" w:eastAsia="黑体"/>
          <w:sz w:val="32"/>
          <w:szCs w:val="32"/>
        </w:rPr>
        <w:t>附件1</w:t>
      </w:r>
    </w:p>
    <w:p>
      <w:pPr>
        <w:spacing w:line="640" w:lineRule="exact"/>
        <w:rPr>
          <w:rFonts w:ascii="仿宋_GB2312" w:eastAsia="仿宋_GB2312"/>
          <w:sz w:val="32"/>
          <w:szCs w:val="32"/>
        </w:rPr>
      </w:pPr>
    </w:p>
    <w:tbl>
      <w:tblPr>
        <w:tblStyle w:val="14"/>
        <w:tblW w:w="8928" w:type="dxa"/>
        <w:jc w:val="center"/>
        <w:tblInd w:w="0" w:type="dxa"/>
        <w:tblLayout w:type="fixed"/>
        <w:tblCellMar>
          <w:top w:w="0" w:type="dxa"/>
          <w:left w:w="108" w:type="dxa"/>
          <w:bottom w:w="0" w:type="dxa"/>
          <w:right w:w="108" w:type="dxa"/>
        </w:tblCellMar>
      </w:tblPr>
      <w:tblGrid>
        <w:gridCol w:w="578"/>
        <w:gridCol w:w="605"/>
        <w:gridCol w:w="975"/>
        <w:gridCol w:w="731"/>
        <w:gridCol w:w="1114"/>
        <w:gridCol w:w="994"/>
        <w:gridCol w:w="1392"/>
        <w:gridCol w:w="613"/>
        <w:gridCol w:w="287"/>
        <w:gridCol w:w="438"/>
        <w:gridCol w:w="412"/>
        <w:gridCol w:w="789"/>
      </w:tblGrid>
      <w:tr>
        <w:tblPrEx>
          <w:tblLayout w:type="fixed"/>
          <w:tblCellMar>
            <w:top w:w="0" w:type="dxa"/>
            <w:left w:w="108" w:type="dxa"/>
            <w:bottom w:w="0" w:type="dxa"/>
            <w:right w:w="108" w:type="dxa"/>
          </w:tblCellMar>
        </w:tblPrEx>
        <w:trPr>
          <w:trHeight w:val="440" w:hRule="exact"/>
          <w:jc w:val="center"/>
        </w:trPr>
        <w:tc>
          <w:tcPr>
            <w:tcW w:w="8928" w:type="dxa"/>
            <w:gridSpan w:val="12"/>
            <w:tcBorders>
              <w:top w:val="nil"/>
              <w:left w:val="nil"/>
              <w:bottom w:val="nil"/>
              <w:right w:val="nil"/>
            </w:tcBorders>
            <w:noWrap w:val="0"/>
            <w:vAlign w:val="center"/>
          </w:tcPr>
          <w:tbl>
            <w:tblPr>
              <w:tblStyle w:val="14"/>
              <w:tblW w:w="8865" w:type="dxa"/>
              <w:tblInd w:w="-1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70"/>
              <w:gridCol w:w="600"/>
              <w:gridCol w:w="975"/>
              <w:gridCol w:w="570"/>
              <w:gridCol w:w="1275"/>
              <w:gridCol w:w="225"/>
              <w:gridCol w:w="675"/>
              <w:gridCol w:w="1515"/>
              <w:gridCol w:w="270"/>
              <w:gridCol w:w="270"/>
              <w:gridCol w:w="405"/>
              <w:gridCol w:w="135"/>
              <w:gridCol w:w="690"/>
              <w:gridCol w:w="6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40" w:hRule="atLeast"/>
              </w:trPr>
              <w:tc>
                <w:tcPr>
                  <w:tcW w:w="8865" w:type="dxa"/>
                  <w:gridSpan w:val="14"/>
                  <w:tcBorders>
                    <w:top w:val="single" w:color="CBCDD1" w:sz="6" w:space="0"/>
                    <w:left w:val="single" w:color="CBCDD1" w:sz="6" w:space="0"/>
                    <w:bottom w:val="single" w:color="CBCDD1" w:sz="6" w:space="0"/>
                    <w:right w:val="single" w:color="CBCDD1"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320" w:lineRule="atLeast"/>
                    <w:ind w:left="0" w:right="0"/>
                    <w:jc w:val="center"/>
                    <w:rPr>
                      <w:rFonts w:hint="eastAsia" w:ascii="宋体" w:hAnsi="宋体" w:eastAsia="宋体" w:cs="宋体"/>
                      <w:b/>
                      <w:i w:val="0"/>
                      <w:color w:val="000000"/>
                      <w:spacing w:val="0"/>
                      <w:sz w:val="32"/>
                      <w:szCs w:val="32"/>
                      <w:vertAlign w:val="baseline"/>
                    </w:rPr>
                  </w:pPr>
                  <w:r>
                    <w:rPr>
                      <w:rFonts w:hint="eastAsia" w:ascii="宋体" w:hAnsi="宋体" w:eastAsia="宋体" w:cs="宋体"/>
                      <w:b/>
                      <w:i w:val="0"/>
                      <w:color w:val="000000"/>
                      <w:spacing w:val="0"/>
                      <w:sz w:val="32"/>
                      <w:szCs w:val="32"/>
                      <w:vertAlign w:val="baseline"/>
                    </w:rPr>
                    <w:t>项目支出绩效自评表</w:t>
                  </w:r>
                </w:p>
                <w:p>
                  <w:pPr>
                    <w:pStyle w:val="12"/>
                    <w:keepNext w:val="0"/>
                    <w:keepLines w:val="0"/>
                    <w:widowControl/>
                    <w:suppressLineNumbers w:val="0"/>
                    <w:spacing w:before="0" w:beforeAutospacing="0" w:after="0" w:afterAutospacing="0" w:line="320" w:lineRule="atLeast"/>
                    <w:ind w:left="0" w:right="0"/>
                    <w:jc w:val="center"/>
                    <w:rPr>
                      <w:rFonts w:hint="eastAsia" w:ascii="宋体" w:hAnsi="宋体" w:eastAsia="宋体" w:cs="宋体"/>
                      <w:b/>
                      <w:i w:val="0"/>
                      <w:color w:val="000000"/>
                      <w:spacing w:val="0"/>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94" w:hRule="atLeast"/>
              </w:trPr>
              <w:tc>
                <w:tcPr>
                  <w:tcW w:w="8865" w:type="dxa"/>
                  <w:gridSpan w:val="14"/>
                  <w:tcBorders>
                    <w:top w:val="single" w:color="CBCDD1" w:sz="6" w:space="0"/>
                    <w:left w:val="single" w:color="CBCDD1" w:sz="6" w:space="0"/>
                    <w:bottom w:val="single" w:color="CBCDD1" w:sz="6" w:space="0"/>
                    <w:right w:val="single" w:color="CBCDD1" w:sz="6" w:space="0"/>
                  </w:tcBorders>
                  <w:shd w:val="clear" w:color="auto" w:fill="auto"/>
                  <w:tcMar>
                    <w:top w:w="0" w:type="dxa"/>
                    <w:left w:w="108" w:type="dxa"/>
                    <w:bottom w:w="0" w:type="dxa"/>
                    <w:right w:w="108" w:type="dxa"/>
                  </w:tcMar>
                  <w:vAlign w:val="top"/>
                </w:tcPr>
                <w:p>
                  <w:pPr>
                    <w:pStyle w:val="12"/>
                    <w:keepNext w:val="0"/>
                    <w:keepLines w:val="0"/>
                    <w:widowControl/>
                    <w:suppressLineNumbers w:val="0"/>
                    <w:spacing w:before="0" w:beforeAutospacing="0" w:after="0" w:afterAutospacing="0" w:line="240" w:lineRule="auto"/>
                    <w:ind w:left="0" w:right="0"/>
                    <w:jc w:val="center"/>
                  </w:pPr>
                  <w:r>
                    <w:rPr>
                      <w:rFonts w:hint="eastAsia" w:ascii="宋体" w:hAnsi="宋体" w:eastAsia="宋体" w:cs="宋体"/>
                      <w:b w:val="0"/>
                      <w:i w:val="0"/>
                      <w:color w:val="000000"/>
                      <w:spacing w:val="0"/>
                      <w:sz w:val="22"/>
                      <w:szCs w:val="22"/>
                      <w:vertAlign w:val="baseline"/>
                    </w:rPr>
                    <w:t>（2021年度）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1" w:hRule="atLeast"/>
              </w:trPr>
              <w:tc>
                <w:tcPr>
                  <w:tcW w:w="117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项目名称</w:t>
                  </w:r>
                </w:p>
              </w:tc>
              <w:tc>
                <w:tcPr>
                  <w:tcW w:w="7695" w:type="dxa"/>
                  <w:gridSpan w:val="1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市属医院人才培养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1" w:hRule="atLeast"/>
              </w:trPr>
              <w:tc>
                <w:tcPr>
                  <w:tcW w:w="117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主管部门</w:t>
                  </w:r>
                </w:p>
              </w:tc>
              <w:tc>
                <w:tcPr>
                  <w:tcW w:w="3720" w:type="dxa"/>
                  <w:gridSpan w:val="5"/>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科研部</w:t>
                  </w:r>
                </w:p>
              </w:tc>
              <w:tc>
                <w:tcPr>
                  <w:tcW w:w="178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实施单位</w:t>
                  </w:r>
                </w:p>
              </w:tc>
              <w:tc>
                <w:tcPr>
                  <w:tcW w:w="2190" w:type="dxa"/>
                  <w:gridSpan w:val="5"/>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北京清华长庚医院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1" w:hRule="atLeast"/>
              </w:trPr>
              <w:tc>
                <w:tcPr>
                  <w:tcW w:w="117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项目负责人</w:t>
                  </w:r>
                </w:p>
              </w:tc>
              <w:tc>
                <w:tcPr>
                  <w:tcW w:w="3720" w:type="dxa"/>
                  <w:gridSpan w:val="5"/>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柳娟、张萍、王韫芳</w:t>
                  </w:r>
                </w:p>
              </w:tc>
              <w:tc>
                <w:tcPr>
                  <w:tcW w:w="178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联系电话</w:t>
                  </w:r>
                </w:p>
              </w:tc>
              <w:tc>
                <w:tcPr>
                  <w:tcW w:w="2190" w:type="dxa"/>
                  <w:gridSpan w:val="5"/>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56118582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1" w:hRule="atLeast"/>
              </w:trPr>
              <w:tc>
                <w:tcPr>
                  <w:tcW w:w="117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项目资金</w:t>
                  </w:r>
                </w:p>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（万元）</w:t>
                  </w:r>
                </w:p>
              </w:tc>
              <w:tc>
                <w:tcPr>
                  <w:tcW w:w="154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12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年初预算数</w:t>
                  </w:r>
                </w:p>
              </w:tc>
              <w:tc>
                <w:tcPr>
                  <w:tcW w:w="90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全年预算数</w:t>
                  </w:r>
                </w:p>
              </w:tc>
              <w:tc>
                <w:tcPr>
                  <w:tcW w:w="178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全年执行数</w:t>
                  </w:r>
                </w:p>
              </w:tc>
              <w:tc>
                <w:tcPr>
                  <w:tcW w:w="67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分值</w:t>
                  </w:r>
                </w:p>
              </w:tc>
              <w:tc>
                <w:tcPr>
                  <w:tcW w:w="825"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执行率</w:t>
                  </w:r>
                </w:p>
              </w:tc>
              <w:tc>
                <w:tcPr>
                  <w:tcW w:w="6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1" w:hRule="atLeast"/>
              </w:trPr>
              <w:tc>
                <w:tcPr>
                  <w:tcW w:w="117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154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both"/>
                  </w:pPr>
                  <w:r>
                    <w:rPr>
                      <w:rFonts w:hint="eastAsia" w:ascii="宋体" w:hAnsi="宋体" w:eastAsia="宋体" w:cs="宋体"/>
                      <w:b w:val="0"/>
                      <w:i w:val="0"/>
                      <w:color w:val="000000"/>
                      <w:spacing w:val="0"/>
                      <w:sz w:val="18"/>
                      <w:szCs w:val="18"/>
                      <w:vertAlign w:val="baseline"/>
                    </w:rPr>
                    <w:t>年度资金总额</w:t>
                  </w:r>
                </w:p>
              </w:tc>
              <w:tc>
                <w:tcPr>
                  <w:tcW w:w="12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97.226</w:t>
                  </w:r>
                </w:p>
              </w:tc>
              <w:tc>
                <w:tcPr>
                  <w:tcW w:w="90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97.226</w:t>
                  </w:r>
                </w:p>
              </w:tc>
              <w:tc>
                <w:tcPr>
                  <w:tcW w:w="178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97.226</w:t>
                  </w:r>
                </w:p>
              </w:tc>
              <w:tc>
                <w:tcPr>
                  <w:tcW w:w="67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10</w:t>
                  </w:r>
                </w:p>
              </w:tc>
              <w:tc>
                <w:tcPr>
                  <w:tcW w:w="82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100%</w:t>
                  </w:r>
                </w:p>
              </w:tc>
              <w:tc>
                <w:tcPr>
                  <w:tcW w:w="6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1" w:hRule="atLeast"/>
              </w:trPr>
              <w:tc>
                <w:tcPr>
                  <w:tcW w:w="117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154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其中：当年财政拨款</w:t>
                  </w:r>
                </w:p>
              </w:tc>
              <w:tc>
                <w:tcPr>
                  <w:tcW w:w="12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97.226</w:t>
                  </w:r>
                </w:p>
              </w:tc>
              <w:tc>
                <w:tcPr>
                  <w:tcW w:w="90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97.226</w:t>
                  </w:r>
                </w:p>
              </w:tc>
              <w:tc>
                <w:tcPr>
                  <w:tcW w:w="178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97.226</w:t>
                  </w:r>
                </w:p>
              </w:tc>
              <w:tc>
                <w:tcPr>
                  <w:tcW w:w="67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w:t>
                  </w:r>
                </w:p>
              </w:tc>
              <w:tc>
                <w:tcPr>
                  <w:tcW w:w="82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100%</w:t>
                  </w:r>
                </w:p>
              </w:tc>
              <w:tc>
                <w:tcPr>
                  <w:tcW w:w="6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1" w:hRule="atLeast"/>
              </w:trPr>
              <w:tc>
                <w:tcPr>
                  <w:tcW w:w="117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154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      上年结转资金</w:t>
                  </w:r>
                </w:p>
              </w:tc>
              <w:tc>
                <w:tcPr>
                  <w:tcW w:w="12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90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178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7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w:t>
                  </w:r>
                </w:p>
              </w:tc>
              <w:tc>
                <w:tcPr>
                  <w:tcW w:w="82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1" w:hRule="atLeast"/>
              </w:trPr>
              <w:tc>
                <w:tcPr>
                  <w:tcW w:w="117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154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  其他资金</w:t>
                  </w:r>
                </w:p>
              </w:tc>
              <w:tc>
                <w:tcPr>
                  <w:tcW w:w="12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90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178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7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w:t>
                  </w:r>
                </w:p>
              </w:tc>
              <w:tc>
                <w:tcPr>
                  <w:tcW w:w="825"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9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1" w:hRule="atLeast"/>
              </w:trPr>
              <w:tc>
                <w:tcPr>
                  <w:tcW w:w="57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年度总体目标</w:t>
                  </w:r>
                </w:p>
              </w:tc>
              <w:tc>
                <w:tcPr>
                  <w:tcW w:w="4320" w:type="dxa"/>
                  <w:gridSpan w:val="6"/>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预期目标</w:t>
                  </w:r>
                </w:p>
              </w:tc>
              <w:tc>
                <w:tcPr>
                  <w:tcW w:w="3975" w:type="dxa"/>
                  <w:gridSpan w:val="7"/>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69" w:hRule="atLeast"/>
              </w:trPr>
              <w:tc>
                <w:tcPr>
                  <w:tcW w:w="57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4320" w:type="dxa"/>
                  <w:gridSpan w:val="6"/>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b w:val="0"/>
                      <w:i w:val="0"/>
                      <w:color w:val="000000"/>
                      <w:spacing w:val="0"/>
                      <w:sz w:val="18"/>
                      <w:szCs w:val="18"/>
                      <w:vertAlign w:val="baseline"/>
                    </w:rPr>
                    <w:t>登峰计划：项目期为2020年-2023年，财政资金额度181.75万，2021年财政资金额度41.026万元。项目期内成立肝胆胰转化医学平台，建立军民融合创新发展新模式，围绕具有中国特色的重大肝脏疾病的诊疗需求，推动实验室发现用于临床治疗的转化研究。建设具有特色临床医疗服务、高水平科研能力的心血管疾病诊疗中心，建立具有特色的心血管科学研究平台。发表SCI论文2-3篇。</w:t>
                  </w:r>
                </w:p>
                <w:p>
                  <w:pPr>
                    <w:pStyle w:val="1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b w:val="0"/>
                      <w:i w:val="0"/>
                      <w:color w:val="000000"/>
                      <w:spacing w:val="0"/>
                      <w:sz w:val="18"/>
                      <w:szCs w:val="18"/>
                      <w:vertAlign w:val="baseline"/>
                    </w:rPr>
                    <w:t>年度目标：</w:t>
                  </w:r>
                </w:p>
                <w:p>
                  <w:pPr>
                    <w:pStyle w:val="1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b w:val="0"/>
                      <w:i w:val="0"/>
                      <w:color w:val="000000"/>
                      <w:spacing w:val="0"/>
                      <w:sz w:val="18"/>
                      <w:szCs w:val="18"/>
                      <w:vertAlign w:val="baseline"/>
                    </w:rPr>
                    <w:t>青苗计划：发表SCI论文1篇，发表中文核心期刊论文1篇，完成TAK1多肽抑制结肠癌的体外、体内实验。</w:t>
                  </w:r>
                </w:p>
                <w:p>
                  <w:pPr>
                    <w:pStyle w:val="1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b w:val="0"/>
                      <w:i w:val="0"/>
                      <w:color w:val="000000"/>
                      <w:spacing w:val="0"/>
                      <w:sz w:val="18"/>
                      <w:szCs w:val="18"/>
                      <w:vertAlign w:val="baseline"/>
                    </w:rPr>
                    <w:t>登峰计划：开展基于干细胞与先进制造技术的肝脏再生研究、基于肿瘤微组织培养与高通量分析的精准诊断和基于分子影像智能分析与高通量靶向药物筛选的个性化医疗等应用基础与转化研究。</w:t>
                  </w:r>
                </w:p>
                <w:p>
                  <w:pPr>
                    <w:pStyle w:val="1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b w:val="0"/>
                      <w:i w:val="0"/>
                      <w:color w:val="000000"/>
                      <w:spacing w:val="0"/>
                      <w:sz w:val="18"/>
                      <w:szCs w:val="18"/>
                      <w:vertAlign w:val="baseline"/>
                    </w:rPr>
                    <w:t>青苗计划：项目期为2020年-2021年，资金总额度15.3万元，2021年资金额度7.2万元。项目期内计划发表SCI论文1-2篇，发表中文核心期刊1-2篇。</w:t>
                  </w:r>
                </w:p>
                <w:p>
                  <w:pPr>
                    <w:pStyle w:val="12"/>
                    <w:keepNext w:val="0"/>
                    <w:keepLines w:val="0"/>
                    <w:widowControl/>
                    <w:suppressLineNumbers w:val="0"/>
                    <w:spacing w:before="0" w:beforeAutospacing="0" w:after="0" w:afterAutospacing="0" w:line="240" w:lineRule="atLeast"/>
                    <w:ind w:left="0" w:right="0"/>
                    <w:jc w:val="left"/>
                  </w:pPr>
                </w:p>
              </w:tc>
              <w:tc>
                <w:tcPr>
                  <w:tcW w:w="3975" w:type="dxa"/>
                  <w:gridSpan w:val="7"/>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b w:val="0"/>
                      <w:i w:val="0"/>
                      <w:color w:val="000000"/>
                      <w:spacing w:val="0"/>
                      <w:sz w:val="18"/>
                      <w:szCs w:val="18"/>
                      <w:vertAlign w:val="baseline"/>
                    </w:rPr>
                    <w:t>1.登峰计划</w:t>
                  </w:r>
                </w:p>
                <w:p>
                  <w:pPr>
                    <w:pStyle w:val="1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b w:val="0"/>
                      <w:i w:val="0"/>
                      <w:color w:val="000000"/>
                      <w:spacing w:val="0"/>
                      <w:sz w:val="18"/>
                      <w:szCs w:val="18"/>
                      <w:vertAlign w:val="baseline"/>
                    </w:rPr>
                    <w:t>2021年度心脏内科团队在中国医学科学院医学信息研究所公布的2020年的STEM排名中列位第64名，较2019年STEM排名（170名）进步了106名；独立获得国家级发明专利1项，参与国家级发明专利2项，独立获得国家级实用新型专利4项；团队共成功立项科研课题10项；成功出版《临床心脏电生理学手册》；以（共同）第一/（共同）通讯作者发表SCI论文13篇，累计影响因子47.54，单篇最高影响因子10.89，SCI论文无论从数量还是质量上均创历年新高；2021年科室出院患者满意度93.61%。综上，心内科登峰团队圆满完成所有既定的绩效目标。</w:t>
                  </w:r>
                </w:p>
                <w:p>
                  <w:pPr>
                    <w:pStyle w:val="1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b w:val="0"/>
                      <w:i w:val="0"/>
                      <w:color w:val="000000"/>
                      <w:spacing w:val="0"/>
                      <w:sz w:val="18"/>
                      <w:szCs w:val="18"/>
                      <w:vertAlign w:val="baseline"/>
                    </w:rPr>
                    <w:t>肝胆胰中心团队在2021年落实卓越肝胆胰中心实验室建设，加强基础及临床研究，获批国家自然科学基金重大研究计划重点支持项目《脂肪肝边缘供肝移植后肝再生障碍信息解码及其风险预测研究》（项目编号92168207，直接经费300万元），清华大学自主科研计划春风基金重点课题《基于人体类器官构建新型冠状病毒感染模型并开展高通量药物筛选与评价研究》（项目编号2021Z99CFZ008，总经费130万元）和首都卫生发展科研专项项目《基于风险评估和循证思想理念建立实验室生物安全智能监管系统》（项目编号首发2021-1G-2241，总经费330万）。团队建设方面，肝胆胰中心新招聘入站博士后一名，团队青年骨干获批国自然青年项目和北自然青年项目各一项，为科室的发展注入新鲜的血液。</w:t>
                  </w:r>
                </w:p>
                <w:p>
                  <w:pPr>
                    <w:pStyle w:val="1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b w:val="0"/>
                      <w:i w:val="0"/>
                      <w:color w:val="000000"/>
                      <w:spacing w:val="0"/>
                      <w:sz w:val="18"/>
                      <w:szCs w:val="18"/>
                      <w:vertAlign w:val="baseline"/>
                    </w:rPr>
                    <w:t>2.青苗计划</w:t>
                  </w:r>
                </w:p>
                <w:p>
                  <w:pPr>
                    <w:pStyle w:val="12"/>
                    <w:keepNext w:val="0"/>
                    <w:keepLines w:val="0"/>
                    <w:widowControl/>
                    <w:suppressLineNumbers w:val="0"/>
                    <w:spacing w:before="0" w:beforeAutospacing="0" w:after="0" w:afterAutospacing="0" w:line="240" w:lineRule="atLeast"/>
                    <w:ind w:left="0" w:right="0"/>
                    <w:jc w:val="left"/>
                  </w:pPr>
                  <w:r>
                    <w:rPr>
                      <w:rFonts w:hint="eastAsia" w:ascii="宋体" w:hAnsi="宋体" w:eastAsia="宋体" w:cs="宋体"/>
                      <w:b w:val="0"/>
                      <w:i w:val="0"/>
                      <w:color w:val="000000"/>
                      <w:spacing w:val="0"/>
                      <w:sz w:val="18"/>
                      <w:szCs w:val="18"/>
                      <w:vertAlign w:val="baseline"/>
                    </w:rPr>
                    <w:t>2021年度青苗计划团队全年共计发表SCI论文4篇，并有3篇SCI论文正在投稿中。各项目均依进度完成年度计划。</w:t>
                  </w:r>
                </w:p>
                <w:p>
                  <w:pPr>
                    <w:pStyle w:val="12"/>
                    <w:keepNext w:val="0"/>
                    <w:keepLines w:val="0"/>
                    <w:widowControl/>
                    <w:suppressLineNumbers w:val="0"/>
                    <w:spacing w:before="0" w:beforeAutospacing="0" w:after="0" w:afterAutospacing="0" w:line="240" w:lineRule="atLeast"/>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7" w:hRule="atLeast"/>
              </w:trPr>
              <w:tc>
                <w:tcPr>
                  <w:tcW w:w="570" w:type="dxa"/>
                  <w:tcBorders>
                    <w:top w:val="single" w:color="000000"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绩</w:t>
                  </w:r>
                </w:p>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效</w:t>
                  </w:r>
                </w:p>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指</w:t>
                  </w:r>
                </w:p>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标</w:t>
                  </w:r>
                </w:p>
              </w:tc>
              <w:tc>
                <w:tcPr>
                  <w:tcW w:w="60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一级指标</w:t>
                  </w:r>
                </w:p>
              </w:tc>
              <w:tc>
                <w:tcPr>
                  <w:tcW w:w="9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二级指标</w:t>
                  </w:r>
                </w:p>
              </w:tc>
              <w:tc>
                <w:tcPr>
                  <w:tcW w:w="2070" w:type="dxa"/>
                  <w:gridSpan w:val="3"/>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三级指标</w:t>
                  </w:r>
                </w:p>
              </w:tc>
              <w:tc>
                <w:tcPr>
                  <w:tcW w:w="6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年度</w:t>
                  </w:r>
                </w:p>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指标值</w:t>
                  </w:r>
                </w:p>
              </w:tc>
              <w:tc>
                <w:tcPr>
                  <w:tcW w:w="15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实际</w:t>
                  </w:r>
                </w:p>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完成值</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分值</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得分</w:t>
                  </w:r>
                </w:p>
              </w:tc>
              <w:tc>
                <w:tcPr>
                  <w:tcW w:w="1380" w:type="dxa"/>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56" w:hRule="atLeast"/>
              </w:trPr>
              <w:tc>
                <w:tcPr>
                  <w:tcW w:w="570" w:type="dxa"/>
                  <w:tcBorders>
                    <w:top w:val="single" w:color="CBCDD1"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60" w:beforeAutospacing="0" w:after="60" w:afterAutospacing="0" w:line="312" w:lineRule="auto"/>
                    <w:ind w:left="0" w:right="0"/>
                    <w:jc w:val="left"/>
                  </w:pPr>
                </w:p>
              </w:tc>
              <w:tc>
                <w:tcPr>
                  <w:tcW w:w="60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60" w:beforeAutospacing="0" w:after="60" w:afterAutospacing="0" w:line="312" w:lineRule="auto"/>
                    <w:ind w:left="0" w:right="0"/>
                    <w:jc w:val="left"/>
                  </w:pPr>
                  <w:r>
                    <w:rPr>
                      <w:rFonts w:ascii="Helvetica" w:hAnsi="Helvetica" w:eastAsia="Helvetica" w:cs="Helvetica"/>
                      <w:b w:val="0"/>
                      <w:i w:val="0"/>
                      <w:color w:val="333333"/>
                      <w:spacing w:val="0"/>
                      <w:sz w:val="22"/>
                      <w:szCs w:val="22"/>
                      <w:vertAlign w:val="baseline"/>
                    </w:rPr>
                    <w:t>预算执行10</w:t>
                  </w:r>
                </w:p>
              </w:tc>
              <w:tc>
                <w:tcPr>
                  <w:tcW w:w="9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60" w:beforeAutospacing="0" w:after="60" w:afterAutospacing="0" w:line="312" w:lineRule="auto"/>
                    <w:ind w:left="0" w:right="0"/>
                    <w:jc w:val="left"/>
                  </w:pPr>
                  <w:r>
                    <w:rPr>
                      <w:rFonts w:hint="default" w:ascii="Helvetica" w:hAnsi="Helvetica" w:eastAsia="Helvetica" w:cs="Helvetica"/>
                      <w:b w:val="0"/>
                      <w:i w:val="0"/>
                      <w:color w:val="333333"/>
                      <w:spacing w:val="0"/>
                      <w:sz w:val="22"/>
                      <w:szCs w:val="22"/>
                      <w:vertAlign w:val="baseline"/>
                    </w:rPr>
                    <w:t>预算</w:t>
                  </w:r>
                </w:p>
              </w:tc>
              <w:tc>
                <w:tcPr>
                  <w:tcW w:w="2070" w:type="dxa"/>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60" w:beforeAutospacing="0" w:after="60" w:afterAutospacing="0" w:line="312" w:lineRule="auto"/>
                    <w:ind w:left="0" w:right="0"/>
                    <w:jc w:val="left"/>
                  </w:pPr>
                  <w:r>
                    <w:rPr>
                      <w:rFonts w:hint="default" w:ascii="Helvetica" w:hAnsi="Helvetica" w:eastAsia="Helvetica" w:cs="Helvetica"/>
                      <w:b w:val="0"/>
                      <w:i w:val="0"/>
                      <w:color w:val="333333"/>
                      <w:spacing w:val="0"/>
                      <w:sz w:val="22"/>
                      <w:szCs w:val="22"/>
                      <w:vertAlign w:val="baseline"/>
                    </w:rPr>
                    <w:t>所有项目本年度经费按进度花完</w:t>
                  </w:r>
                </w:p>
              </w:tc>
              <w:tc>
                <w:tcPr>
                  <w:tcW w:w="6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60" w:beforeAutospacing="0" w:after="60" w:afterAutospacing="0" w:line="312" w:lineRule="auto"/>
                    <w:ind w:left="0" w:right="0"/>
                    <w:jc w:val="left"/>
                  </w:pPr>
                  <w:r>
                    <w:rPr>
                      <w:rFonts w:hint="default" w:ascii="Helvetica" w:hAnsi="Helvetica" w:eastAsia="Helvetica" w:cs="Helvetica"/>
                      <w:b w:val="0"/>
                      <w:i w:val="0"/>
                      <w:color w:val="333333"/>
                      <w:spacing w:val="0"/>
                      <w:sz w:val="22"/>
                      <w:szCs w:val="22"/>
                      <w:vertAlign w:val="baseline"/>
                    </w:rPr>
                    <w:t>2021</w:t>
                  </w:r>
                </w:p>
              </w:tc>
              <w:tc>
                <w:tcPr>
                  <w:tcW w:w="15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60" w:beforeAutospacing="0" w:after="60" w:afterAutospacing="0" w:line="312" w:lineRule="auto"/>
                    <w:ind w:left="0" w:right="0"/>
                    <w:jc w:val="left"/>
                  </w:pPr>
                  <w:r>
                    <w:rPr>
                      <w:rFonts w:hint="default" w:ascii="Helvetica" w:hAnsi="Helvetica" w:eastAsia="Helvetica" w:cs="Helvetica"/>
                      <w:b w:val="0"/>
                      <w:i w:val="0"/>
                      <w:color w:val="333333"/>
                      <w:spacing w:val="0"/>
                      <w:sz w:val="22"/>
                      <w:szCs w:val="22"/>
                      <w:vertAlign w:val="baseline"/>
                    </w:rPr>
                    <w:t>完成</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60" w:beforeAutospacing="0" w:after="60" w:afterAutospacing="0" w:line="312" w:lineRule="auto"/>
                    <w:ind w:left="0" w:right="0"/>
                    <w:jc w:val="left"/>
                  </w:pPr>
                  <w:r>
                    <w:rPr>
                      <w:rFonts w:hint="default" w:ascii="Helvetica" w:hAnsi="Helvetica" w:eastAsia="Helvetica" w:cs="Helvetica"/>
                      <w:b w:val="0"/>
                      <w:i w:val="0"/>
                      <w:color w:val="333333"/>
                      <w:spacing w:val="0"/>
                      <w:sz w:val="22"/>
                      <w:szCs w:val="22"/>
                      <w:vertAlign w:val="baseline"/>
                    </w:rPr>
                    <w:t>10</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60" w:beforeAutospacing="0" w:after="60" w:afterAutospacing="0" w:line="312" w:lineRule="auto"/>
                    <w:ind w:left="0" w:right="0"/>
                    <w:jc w:val="left"/>
                  </w:pPr>
                  <w:r>
                    <w:rPr>
                      <w:rFonts w:hint="default" w:ascii="Helvetica" w:hAnsi="Helvetica" w:eastAsia="Helvetica" w:cs="Helvetica"/>
                      <w:b w:val="0"/>
                      <w:i w:val="0"/>
                      <w:color w:val="333333"/>
                      <w:spacing w:val="0"/>
                      <w:sz w:val="22"/>
                      <w:szCs w:val="22"/>
                      <w:vertAlign w:val="baseline"/>
                    </w:rPr>
                    <w:t>10</w:t>
                  </w:r>
                </w:p>
              </w:tc>
              <w:tc>
                <w:tcPr>
                  <w:tcW w:w="138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60" w:beforeAutospacing="0" w:after="60" w:afterAutospacing="0" w:line="312" w:lineRule="auto"/>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56" w:hRule="atLeast"/>
              </w:trPr>
              <w:tc>
                <w:tcPr>
                  <w:tcW w:w="570" w:type="dxa"/>
                  <w:tcBorders>
                    <w:top w:val="single" w:color="CBCDD1"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0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产出指标50</w:t>
                  </w:r>
                </w:p>
              </w:tc>
              <w:tc>
                <w:tcPr>
                  <w:tcW w:w="9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数量指标</w:t>
                  </w:r>
                </w:p>
              </w:tc>
              <w:tc>
                <w:tcPr>
                  <w:tcW w:w="2070" w:type="dxa"/>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"青苗计划：发表中文核心期刊论文2篇</w:t>
                  </w:r>
                </w:p>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登峰计划：发表SCI论文2-3篇</w:t>
                  </w:r>
                </w:p>
              </w:tc>
              <w:tc>
                <w:tcPr>
                  <w:tcW w:w="6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2021</w:t>
                  </w:r>
                </w:p>
              </w:tc>
              <w:tc>
                <w:tcPr>
                  <w:tcW w:w="15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312" w:lineRule="auto"/>
                    <w:ind w:left="0" w:right="0"/>
                    <w:jc w:val="center"/>
                  </w:pPr>
                  <w:r>
                    <w:rPr>
                      <w:rFonts w:hint="eastAsia" w:ascii="宋体" w:hAnsi="宋体" w:eastAsia="宋体" w:cs="宋体"/>
                      <w:b w:val="0"/>
                      <w:i w:val="0"/>
                      <w:color w:val="000000"/>
                      <w:spacing w:val="0"/>
                      <w:sz w:val="24"/>
                      <w:szCs w:val="24"/>
                      <w:vertAlign w:val="baseline"/>
                    </w:rPr>
                    <w:t>青苗：发表SCI论文2篇</w:t>
                  </w:r>
                </w:p>
                <w:p>
                  <w:pPr>
                    <w:pStyle w:val="12"/>
                    <w:keepNext w:val="0"/>
                    <w:keepLines w:val="0"/>
                    <w:widowControl/>
                    <w:suppressLineNumbers w:val="0"/>
                    <w:spacing w:before="0" w:beforeAutospacing="0" w:after="0" w:afterAutospacing="0" w:line="312" w:lineRule="auto"/>
                    <w:ind w:left="0" w:right="0"/>
                    <w:jc w:val="center"/>
                  </w:pPr>
                  <w:r>
                    <w:rPr>
                      <w:rFonts w:hint="eastAsia" w:ascii="宋体" w:hAnsi="宋体" w:eastAsia="宋体" w:cs="宋体"/>
                      <w:b w:val="0"/>
                      <w:i w:val="0"/>
                      <w:color w:val="000000"/>
                      <w:spacing w:val="0"/>
                      <w:sz w:val="24"/>
                      <w:szCs w:val="24"/>
                      <w:vertAlign w:val="baseline"/>
                    </w:rPr>
                    <w:t>登峰：发表SCI论文3篇</w:t>
                  </w:r>
                </w:p>
                <w:p>
                  <w:pPr>
                    <w:pStyle w:val="12"/>
                    <w:keepNext w:val="0"/>
                    <w:keepLines w:val="0"/>
                    <w:widowControl/>
                    <w:suppressLineNumbers w:val="0"/>
                    <w:spacing w:before="0" w:beforeAutospacing="0" w:after="0" w:afterAutospacing="0" w:line="240" w:lineRule="atLeast"/>
                    <w:ind w:left="0" w:right="0"/>
                    <w:jc w:val="center"/>
                  </w:pP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4</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4</w:t>
                  </w:r>
                </w:p>
              </w:tc>
              <w:tc>
                <w:tcPr>
                  <w:tcW w:w="138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66" w:hRule="atLeast"/>
              </w:trPr>
              <w:tc>
                <w:tcPr>
                  <w:tcW w:w="570" w:type="dxa"/>
                  <w:tcBorders>
                    <w:top w:val="single" w:color="CBCDD1"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0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9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2070" w:type="dxa"/>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登峰计划：开展转化医学课题研究1个</w:t>
                  </w:r>
                </w:p>
              </w:tc>
              <w:tc>
                <w:tcPr>
                  <w:tcW w:w="6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2021</w:t>
                  </w:r>
                </w:p>
              </w:tc>
              <w:tc>
                <w:tcPr>
                  <w:tcW w:w="15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2个</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3</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3</w:t>
                  </w:r>
                </w:p>
              </w:tc>
              <w:tc>
                <w:tcPr>
                  <w:tcW w:w="138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80" w:hRule="atLeast"/>
              </w:trPr>
              <w:tc>
                <w:tcPr>
                  <w:tcW w:w="570" w:type="dxa"/>
                  <w:tcBorders>
                    <w:top w:val="single" w:color="CBCDD1"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0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9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2070" w:type="dxa"/>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登峰计划：培养转化医学交叉学科专业人才1名</w:t>
                  </w:r>
                </w:p>
              </w:tc>
              <w:tc>
                <w:tcPr>
                  <w:tcW w:w="6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2021</w:t>
                  </w:r>
                </w:p>
              </w:tc>
              <w:tc>
                <w:tcPr>
                  <w:tcW w:w="15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2名</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3</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3</w:t>
                  </w:r>
                </w:p>
              </w:tc>
              <w:tc>
                <w:tcPr>
                  <w:tcW w:w="138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1" w:hRule="atLeast"/>
              </w:trPr>
              <w:tc>
                <w:tcPr>
                  <w:tcW w:w="570" w:type="dxa"/>
                  <w:tcBorders>
                    <w:top w:val="single" w:color="CBCDD1"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0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9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2070" w:type="dxa"/>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登峰计划：进行国内学术交流2次</w:t>
                  </w:r>
                </w:p>
              </w:tc>
              <w:tc>
                <w:tcPr>
                  <w:tcW w:w="6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2021</w:t>
                  </w:r>
                </w:p>
              </w:tc>
              <w:tc>
                <w:tcPr>
                  <w:tcW w:w="15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2次</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3</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3</w:t>
                  </w:r>
                </w:p>
              </w:tc>
              <w:tc>
                <w:tcPr>
                  <w:tcW w:w="138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01" w:hRule="atLeast"/>
              </w:trPr>
              <w:tc>
                <w:tcPr>
                  <w:tcW w:w="570" w:type="dxa"/>
                  <w:tcBorders>
                    <w:top w:val="single" w:color="CBCDD1"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0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9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质量指标</w:t>
                  </w:r>
                </w:p>
              </w:tc>
              <w:tc>
                <w:tcPr>
                  <w:tcW w:w="2070" w:type="dxa"/>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 xml:space="preserve">登峰计划：发表论文影响因子≥3.0 </w:t>
                  </w:r>
                </w:p>
              </w:tc>
              <w:tc>
                <w:tcPr>
                  <w:tcW w:w="6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2021</w:t>
                  </w:r>
                </w:p>
              </w:tc>
              <w:tc>
                <w:tcPr>
                  <w:tcW w:w="15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超额完成，47.54</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3</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3</w:t>
                  </w:r>
                </w:p>
              </w:tc>
              <w:tc>
                <w:tcPr>
                  <w:tcW w:w="138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26" w:hRule="atLeast"/>
              </w:trPr>
              <w:tc>
                <w:tcPr>
                  <w:tcW w:w="570" w:type="dxa"/>
                  <w:tcBorders>
                    <w:top w:val="single" w:color="CBCDD1"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0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9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2070" w:type="dxa"/>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中文核心期刊、SCI论文，3篇国内论文被中文核心期刊收录，3-4篇国际论文被SCI收录</w:t>
                  </w:r>
                </w:p>
              </w:tc>
              <w:tc>
                <w:tcPr>
                  <w:tcW w:w="6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2021</w:t>
                  </w:r>
                </w:p>
              </w:tc>
              <w:tc>
                <w:tcPr>
                  <w:tcW w:w="15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完成，3篇SCI</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3</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3</w:t>
                  </w:r>
                </w:p>
              </w:tc>
              <w:tc>
                <w:tcPr>
                  <w:tcW w:w="138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95" w:hRule="atLeast"/>
              </w:trPr>
              <w:tc>
                <w:tcPr>
                  <w:tcW w:w="570" w:type="dxa"/>
                  <w:tcBorders>
                    <w:top w:val="single" w:color="CBCDD1"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0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9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时效指标</w:t>
                  </w:r>
                </w:p>
              </w:tc>
              <w:tc>
                <w:tcPr>
                  <w:tcW w:w="2070" w:type="dxa"/>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青苗计划：完成TAK1+5-FU联合辅助化疗的药物浓度、有效性等实验条件摸索</w:t>
                  </w:r>
                </w:p>
              </w:tc>
              <w:tc>
                <w:tcPr>
                  <w:tcW w:w="6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2021</w:t>
                  </w:r>
                </w:p>
              </w:tc>
              <w:tc>
                <w:tcPr>
                  <w:tcW w:w="15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已完成</w:t>
                  </w:r>
                </w:p>
                <w:p>
                  <w:pPr>
                    <w:pStyle w:val="12"/>
                    <w:keepNext w:val="0"/>
                    <w:keepLines w:val="0"/>
                    <w:widowControl/>
                    <w:suppressLineNumbers w:val="0"/>
                    <w:spacing w:before="0" w:beforeAutospacing="0" w:after="0" w:afterAutospacing="0" w:line="240" w:lineRule="atLeast"/>
                    <w:ind w:left="0" w:right="0"/>
                    <w:jc w:val="center"/>
                  </w:pP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3</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3</w:t>
                  </w:r>
                </w:p>
              </w:tc>
              <w:tc>
                <w:tcPr>
                  <w:tcW w:w="138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91" w:hRule="atLeast"/>
              </w:trPr>
              <w:tc>
                <w:tcPr>
                  <w:tcW w:w="570" w:type="dxa"/>
                  <w:tcBorders>
                    <w:top w:val="single" w:color="CBCDD1"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0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975" w:type="dxa"/>
                  <w:tcBorders>
                    <w:top w:val="single" w:color="CBCDD1"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2070" w:type="dxa"/>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青苗计划：完成TAK1多肽抑制结肠癌的体外、体内实验并发表论文</w:t>
                  </w:r>
                </w:p>
              </w:tc>
              <w:tc>
                <w:tcPr>
                  <w:tcW w:w="6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2021</w:t>
                  </w:r>
                </w:p>
              </w:tc>
              <w:tc>
                <w:tcPr>
                  <w:tcW w:w="15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未完成</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3</w:t>
                  </w:r>
                </w:p>
                <w:p>
                  <w:pPr>
                    <w:pStyle w:val="12"/>
                    <w:keepNext w:val="0"/>
                    <w:keepLines w:val="0"/>
                    <w:widowControl/>
                    <w:suppressLineNumbers w:val="0"/>
                    <w:spacing w:before="0" w:beforeAutospacing="0" w:after="0" w:afterAutospacing="0" w:line="240" w:lineRule="atLeast"/>
                    <w:ind w:left="0" w:right="0"/>
                    <w:jc w:val="center"/>
                  </w:pP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1</w:t>
                  </w:r>
                </w:p>
                <w:p>
                  <w:pPr>
                    <w:pStyle w:val="12"/>
                    <w:keepNext w:val="0"/>
                    <w:keepLines w:val="0"/>
                    <w:widowControl/>
                    <w:suppressLineNumbers w:val="0"/>
                    <w:spacing w:before="0" w:beforeAutospacing="0" w:after="0" w:afterAutospacing="0" w:line="240" w:lineRule="atLeast"/>
                    <w:ind w:left="0" w:right="0"/>
                    <w:jc w:val="center"/>
                  </w:pPr>
                </w:p>
              </w:tc>
              <w:tc>
                <w:tcPr>
                  <w:tcW w:w="138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both"/>
                  </w:pPr>
                  <w:r>
                    <w:rPr>
                      <w:rFonts w:hint="default" w:ascii="Helvetica" w:hAnsi="Helvetica" w:eastAsia="Helvetica" w:cs="Helvetica"/>
                      <w:b w:val="0"/>
                      <w:i w:val="0"/>
                      <w:color w:val="333333"/>
                      <w:spacing w:val="0"/>
                      <w:sz w:val="22"/>
                      <w:szCs w:val="22"/>
                      <w:vertAlign w:val="baseline"/>
                    </w:rPr>
                    <w:t>目前实验数据接近完成还有动物实方面的内容继续实验。预计2022年8月完成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29" w:hRule="atLeast"/>
              </w:trPr>
              <w:tc>
                <w:tcPr>
                  <w:tcW w:w="570" w:type="dxa"/>
                  <w:tcBorders>
                    <w:top w:val="single" w:color="CBCDD1"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0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9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2070" w:type="dxa"/>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登峰计划：完成临床病例15例，完成中文核心期刊论文初稿</w:t>
                  </w:r>
                </w:p>
              </w:tc>
              <w:tc>
                <w:tcPr>
                  <w:tcW w:w="6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2021</w:t>
                  </w:r>
                </w:p>
              </w:tc>
              <w:tc>
                <w:tcPr>
                  <w:tcW w:w="15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超额完成，已发表SCI论文16篇</w:t>
                  </w:r>
                </w:p>
                <w:p>
                  <w:pPr>
                    <w:pStyle w:val="12"/>
                    <w:keepNext w:val="0"/>
                    <w:keepLines w:val="0"/>
                    <w:widowControl/>
                    <w:suppressLineNumbers w:val="0"/>
                    <w:spacing w:before="0" w:beforeAutospacing="0" w:after="0" w:afterAutospacing="0" w:line="240" w:lineRule="atLeast"/>
                    <w:ind w:left="0" w:right="0"/>
                    <w:jc w:val="both"/>
                  </w:pP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3</w:t>
                  </w:r>
                </w:p>
                <w:p>
                  <w:pPr>
                    <w:pStyle w:val="12"/>
                    <w:keepNext w:val="0"/>
                    <w:keepLines w:val="0"/>
                    <w:widowControl/>
                    <w:suppressLineNumbers w:val="0"/>
                    <w:spacing w:before="0" w:beforeAutospacing="0" w:after="0" w:afterAutospacing="0" w:line="240" w:lineRule="atLeast"/>
                    <w:ind w:left="0" w:right="0"/>
                    <w:jc w:val="center"/>
                  </w:pP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3</w:t>
                  </w:r>
                </w:p>
                <w:p>
                  <w:pPr>
                    <w:pStyle w:val="12"/>
                    <w:keepNext w:val="0"/>
                    <w:keepLines w:val="0"/>
                    <w:widowControl/>
                    <w:suppressLineNumbers w:val="0"/>
                    <w:spacing w:before="0" w:beforeAutospacing="0" w:after="0" w:afterAutospacing="0" w:line="240" w:lineRule="atLeast"/>
                    <w:ind w:left="0" w:right="0"/>
                    <w:jc w:val="center"/>
                  </w:pPr>
                </w:p>
              </w:tc>
              <w:tc>
                <w:tcPr>
                  <w:tcW w:w="138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32" w:hRule="atLeast"/>
              </w:trPr>
              <w:tc>
                <w:tcPr>
                  <w:tcW w:w="570" w:type="dxa"/>
                  <w:tcBorders>
                    <w:top w:val="single" w:color="CBCDD1"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0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9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2070" w:type="dxa"/>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登峰计划:完成临床肿瘤组织细胞培养方案制定，并发表论文</w:t>
                  </w:r>
                </w:p>
              </w:tc>
              <w:tc>
                <w:tcPr>
                  <w:tcW w:w="6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2021</w:t>
                  </w:r>
                </w:p>
              </w:tc>
              <w:tc>
                <w:tcPr>
                  <w:tcW w:w="15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uto"/>
                    <w:ind w:left="0" w:right="0"/>
                    <w:jc w:val="both"/>
                  </w:pPr>
                  <w:r>
                    <w:rPr>
                      <w:rFonts w:hint="eastAsia" w:ascii="宋体" w:hAnsi="宋体" w:eastAsia="宋体" w:cs="宋体"/>
                      <w:b w:val="0"/>
                      <w:i w:val="0"/>
                      <w:color w:val="000000"/>
                      <w:spacing w:val="0"/>
                      <w:sz w:val="24"/>
                      <w:szCs w:val="24"/>
                      <w:vertAlign w:val="baseline"/>
                    </w:rPr>
                    <w:t>已完成</w:t>
                  </w:r>
                </w:p>
                <w:p>
                  <w:pPr>
                    <w:pStyle w:val="12"/>
                    <w:keepNext w:val="0"/>
                    <w:keepLines w:val="0"/>
                    <w:widowControl/>
                    <w:suppressLineNumbers w:val="0"/>
                    <w:spacing w:before="0" w:beforeAutospacing="0" w:after="0" w:afterAutospacing="0" w:line="240" w:lineRule="atLeast"/>
                    <w:ind w:left="0" w:right="0"/>
                    <w:jc w:val="center"/>
                  </w:pP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3</w:t>
                  </w:r>
                </w:p>
                <w:p>
                  <w:pPr>
                    <w:pStyle w:val="12"/>
                    <w:keepNext w:val="0"/>
                    <w:keepLines w:val="0"/>
                    <w:widowControl/>
                    <w:suppressLineNumbers w:val="0"/>
                    <w:spacing w:before="0" w:beforeAutospacing="0" w:after="0" w:afterAutospacing="0" w:line="240" w:lineRule="atLeast"/>
                    <w:ind w:left="0" w:right="0"/>
                    <w:jc w:val="center"/>
                  </w:pP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3</w:t>
                  </w:r>
                </w:p>
                <w:p>
                  <w:pPr>
                    <w:pStyle w:val="12"/>
                    <w:keepNext w:val="0"/>
                    <w:keepLines w:val="0"/>
                    <w:widowControl/>
                    <w:suppressLineNumbers w:val="0"/>
                    <w:spacing w:before="0" w:beforeAutospacing="0" w:after="0" w:afterAutospacing="0" w:line="240" w:lineRule="atLeast"/>
                    <w:ind w:left="0" w:right="0"/>
                    <w:jc w:val="center"/>
                  </w:pPr>
                </w:p>
              </w:tc>
              <w:tc>
                <w:tcPr>
                  <w:tcW w:w="138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1" w:hRule="atLeast"/>
              </w:trPr>
              <w:tc>
                <w:tcPr>
                  <w:tcW w:w="570" w:type="dxa"/>
                  <w:tcBorders>
                    <w:top w:val="single" w:color="CBCDD1"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0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9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2070" w:type="dxa"/>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登峰计划：发表SCI论文2-3篇</w:t>
                  </w:r>
                </w:p>
              </w:tc>
              <w:tc>
                <w:tcPr>
                  <w:tcW w:w="6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2021</w:t>
                  </w:r>
                </w:p>
              </w:tc>
              <w:tc>
                <w:tcPr>
                  <w:tcW w:w="15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完成，已发表SCI论文16篇</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3</w:t>
                  </w:r>
                </w:p>
                <w:p>
                  <w:pPr>
                    <w:pStyle w:val="12"/>
                    <w:keepNext w:val="0"/>
                    <w:keepLines w:val="0"/>
                    <w:widowControl/>
                    <w:suppressLineNumbers w:val="0"/>
                    <w:spacing w:before="0" w:beforeAutospacing="0" w:after="0" w:afterAutospacing="0" w:line="240" w:lineRule="atLeast"/>
                    <w:ind w:left="0" w:right="0"/>
                    <w:jc w:val="center"/>
                  </w:pP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3</w:t>
                  </w:r>
                </w:p>
                <w:p>
                  <w:pPr>
                    <w:pStyle w:val="12"/>
                    <w:keepNext w:val="0"/>
                    <w:keepLines w:val="0"/>
                    <w:widowControl/>
                    <w:suppressLineNumbers w:val="0"/>
                    <w:spacing w:before="0" w:beforeAutospacing="0" w:after="0" w:afterAutospacing="0" w:line="240" w:lineRule="atLeast"/>
                    <w:ind w:left="0" w:right="0"/>
                    <w:jc w:val="center"/>
                  </w:pPr>
                </w:p>
              </w:tc>
              <w:tc>
                <w:tcPr>
                  <w:tcW w:w="138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31" w:hRule="atLeast"/>
              </w:trPr>
              <w:tc>
                <w:tcPr>
                  <w:tcW w:w="570" w:type="dxa"/>
                  <w:tcBorders>
                    <w:top w:val="single" w:color="CBCDD1"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0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9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成本指标</w:t>
                  </w:r>
                </w:p>
              </w:tc>
              <w:tc>
                <w:tcPr>
                  <w:tcW w:w="2070" w:type="dxa"/>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"青苗计划预算总金额7.2万元；</w:t>
                  </w:r>
                </w:p>
              </w:tc>
              <w:tc>
                <w:tcPr>
                  <w:tcW w:w="6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2021</w:t>
                  </w:r>
                </w:p>
              </w:tc>
              <w:tc>
                <w:tcPr>
                  <w:tcW w:w="15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已完成</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3</w:t>
                  </w:r>
                </w:p>
                <w:p>
                  <w:pPr>
                    <w:pStyle w:val="12"/>
                    <w:keepNext w:val="0"/>
                    <w:keepLines w:val="0"/>
                    <w:widowControl/>
                    <w:suppressLineNumbers w:val="0"/>
                    <w:spacing w:before="0" w:beforeAutospacing="0" w:after="0" w:afterAutospacing="0" w:line="240" w:lineRule="atLeast"/>
                    <w:ind w:left="0" w:right="0"/>
                    <w:jc w:val="center"/>
                  </w:pP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3</w:t>
                  </w:r>
                </w:p>
                <w:p>
                  <w:pPr>
                    <w:pStyle w:val="12"/>
                    <w:keepNext w:val="0"/>
                    <w:keepLines w:val="0"/>
                    <w:widowControl/>
                    <w:suppressLineNumbers w:val="0"/>
                    <w:spacing w:before="0" w:beforeAutospacing="0" w:after="0" w:afterAutospacing="0" w:line="240" w:lineRule="atLeast"/>
                    <w:ind w:left="0" w:right="0"/>
                    <w:jc w:val="center"/>
                  </w:pPr>
                </w:p>
              </w:tc>
              <w:tc>
                <w:tcPr>
                  <w:tcW w:w="138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both"/>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96" w:hRule="atLeast"/>
              </w:trPr>
              <w:tc>
                <w:tcPr>
                  <w:tcW w:w="570" w:type="dxa"/>
                  <w:tcBorders>
                    <w:top w:val="single" w:color="CBCDD1"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0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9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2070" w:type="dxa"/>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 xml:space="preserve">登峰计划预算总金额41.026万元，其中科研会议17.496万，会议费人均标准550元。" </w:t>
                  </w:r>
                </w:p>
              </w:tc>
              <w:tc>
                <w:tcPr>
                  <w:tcW w:w="6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2021</w:t>
                  </w:r>
                </w:p>
              </w:tc>
              <w:tc>
                <w:tcPr>
                  <w:tcW w:w="15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已完成</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3</w:t>
                  </w:r>
                </w:p>
                <w:p>
                  <w:pPr>
                    <w:pStyle w:val="12"/>
                    <w:keepNext w:val="0"/>
                    <w:keepLines w:val="0"/>
                    <w:widowControl/>
                    <w:suppressLineNumbers w:val="0"/>
                    <w:spacing w:before="0" w:beforeAutospacing="0" w:after="0" w:afterAutospacing="0" w:line="240" w:lineRule="atLeast"/>
                    <w:ind w:left="0" w:right="0"/>
                    <w:jc w:val="center"/>
                  </w:pP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24"/>
                      <w:szCs w:val="24"/>
                      <w:vertAlign w:val="baseline"/>
                    </w:rPr>
                    <w:t>3</w:t>
                  </w:r>
                </w:p>
                <w:p>
                  <w:pPr>
                    <w:pStyle w:val="12"/>
                    <w:keepNext w:val="0"/>
                    <w:keepLines w:val="0"/>
                    <w:widowControl/>
                    <w:suppressLineNumbers w:val="0"/>
                    <w:spacing w:before="0" w:beforeAutospacing="0" w:after="0" w:afterAutospacing="0" w:line="240" w:lineRule="atLeast"/>
                    <w:ind w:left="0" w:right="0"/>
                    <w:jc w:val="center"/>
                  </w:pPr>
                </w:p>
              </w:tc>
              <w:tc>
                <w:tcPr>
                  <w:tcW w:w="138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01" w:hRule="atLeast"/>
              </w:trPr>
              <w:tc>
                <w:tcPr>
                  <w:tcW w:w="570" w:type="dxa"/>
                  <w:tcBorders>
                    <w:top w:val="single" w:color="CBCDD1"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0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效益指标</w:t>
                  </w:r>
                </w:p>
              </w:tc>
              <w:tc>
                <w:tcPr>
                  <w:tcW w:w="9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效益</w:t>
                  </w:r>
                </w:p>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指标</w:t>
                  </w:r>
                </w:p>
              </w:tc>
              <w:tc>
                <w:tcPr>
                  <w:tcW w:w="2070" w:type="dxa"/>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 xml:space="preserve">提升神经损伤患者临床康复效率，减少平均住院时间2天 </w:t>
                  </w:r>
                </w:p>
              </w:tc>
              <w:tc>
                <w:tcPr>
                  <w:tcW w:w="6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2021</w:t>
                  </w:r>
                </w:p>
              </w:tc>
              <w:tc>
                <w:tcPr>
                  <w:tcW w:w="15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已完成</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10</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10</w:t>
                  </w:r>
                </w:p>
              </w:tc>
              <w:tc>
                <w:tcPr>
                  <w:tcW w:w="138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6" w:hRule="atLeast"/>
              </w:trPr>
              <w:tc>
                <w:tcPr>
                  <w:tcW w:w="570" w:type="dxa"/>
                  <w:tcBorders>
                    <w:top w:val="single" w:color="CBCDD1"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0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9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2070" w:type="dxa"/>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 xml:space="preserve">缓解神经康复医疗资源紧张，增加神经康复门诊5% </w:t>
                  </w:r>
                </w:p>
              </w:tc>
              <w:tc>
                <w:tcPr>
                  <w:tcW w:w="6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2021</w:t>
                  </w:r>
                </w:p>
              </w:tc>
              <w:tc>
                <w:tcPr>
                  <w:tcW w:w="15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已完成</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10</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10</w:t>
                  </w:r>
                </w:p>
              </w:tc>
              <w:tc>
                <w:tcPr>
                  <w:tcW w:w="138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1" w:hRule="atLeast"/>
              </w:trPr>
              <w:tc>
                <w:tcPr>
                  <w:tcW w:w="570" w:type="dxa"/>
                  <w:tcBorders>
                    <w:top w:val="single" w:color="CBCDD1"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0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9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2070" w:type="dxa"/>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 xml:space="preserve">延长晚期结肠癌荷瘤鼠患者生存时间，延长生存时间1个月 </w:t>
                  </w:r>
                </w:p>
              </w:tc>
              <w:tc>
                <w:tcPr>
                  <w:tcW w:w="6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2021</w:t>
                  </w:r>
                </w:p>
              </w:tc>
              <w:tc>
                <w:tcPr>
                  <w:tcW w:w="15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未完成</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10</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5</w:t>
                  </w:r>
                </w:p>
              </w:tc>
              <w:tc>
                <w:tcPr>
                  <w:tcW w:w="138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both"/>
                  </w:pPr>
                  <w:r>
                    <w:rPr>
                      <w:rFonts w:hint="default" w:ascii="Helvetica" w:hAnsi="Helvetica" w:eastAsia="Helvetica" w:cs="Helvetica"/>
                      <w:b w:val="0"/>
                      <w:i w:val="0"/>
                      <w:color w:val="333333"/>
                      <w:spacing w:val="0"/>
                      <w:sz w:val="22"/>
                      <w:szCs w:val="22"/>
                      <w:vertAlign w:val="baseline"/>
                    </w:rPr>
                    <w:t>正在实验中，预计2022年8月完成</w:t>
                  </w:r>
                </w:p>
                <w:p>
                  <w:pPr>
                    <w:pStyle w:val="12"/>
                    <w:keepNext w:val="0"/>
                    <w:keepLines w:val="0"/>
                    <w:widowControl/>
                    <w:suppressLineNumbers w:val="0"/>
                    <w:spacing w:before="0" w:beforeAutospacing="0" w:after="0" w:afterAutospacing="0" w:line="240" w:lineRule="atLeast"/>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61" w:hRule="atLeast"/>
              </w:trPr>
              <w:tc>
                <w:tcPr>
                  <w:tcW w:w="570" w:type="dxa"/>
                  <w:tcBorders>
                    <w:top w:val="single" w:color="CBCDD1"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00" w:type="dxa"/>
                  <w:tcBorders>
                    <w:top w:val="single" w:color="CBCDD1"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满意度</w:t>
                  </w:r>
                </w:p>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指标</w:t>
                  </w:r>
                </w:p>
              </w:tc>
              <w:tc>
                <w:tcPr>
                  <w:tcW w:w="9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服务对象满意度指标</w:t>
                  </w:r>
                </w:p>
              </w:tc>
              <w:tc>
                <w:tcPr>
                  <w:tcW w:w="2070" w:type="dxa"/>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 xml:space="preserve">登峰计划（DFL20190902）：出院患者满意度85% </w:t>
                  </w:r>
                </w:p>
              </w:tc>
              <w:tc>
                <w:tcPr>
                  <w:tcW w:w="6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2021</w:t>
                  </w:r>
                </w:p>
              </w:tc>
              <w:tc>
                <w:tcPr>
                  <w:tcW w:w="15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93.61%</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10</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10</w:t>
                  </w:r>
                </w:p>
              </w:tc>
              <w:tc>
                <w:tcPr>
                  <w:tcW w:w="138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31" w:hRule="atLeast"/>
              </w:trPr>
              <w:tc>
                <w:tcPr>
                  <w:tcW w:w="570" w:type="dxa"/>
                  <w:tcBorders>
                    <w:top w:val="single" w:color="CBCDD1" w:sz="6" w:space="0"/>
                    <w:left w:val="single" w:color="000000" w:sz="6" w:space="0"/>
                    <w:bottom w:val="single" w:color="CBCDD1"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60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9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c>
                <w:tcPr>
                  <w:tcW w:w="2070" w:type="dxa"/>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 xml:space="preserve">青苗计划：神经损伤患者满意度提升10% </w:t>
                  </w:r>
                </w:p>
              </w:tc>
              <w:tc>
                <w:tcPr>
                  <w:tcW w:w="67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2021</w:t>
                  </w:r>
                </w:p>
              </w:tc>
              <w:tc>
                <w:tcPr>
                  <w:tcW w:w="151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已完成</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10</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10</w:t>
                  </w:r>
                </w:p>
              </w:tc>
              <w:tc>
                <w:tcPr>
                  <w:tcW w:w="138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1" w:hRule="atLeast"/>
              </w:trPr>
              <w:tc>
                <w:tcPr>
                  <w:tcW w:w="6405" w:type="dxa"/>
                  <w:gridSpan w:val="8"/>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总分</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eastAsia" w:ascii="宋体" w:hAnsi="宋体" w:eastAsia="宋体" w:cs="宋体"/>
                      <w:b w:val="0"/>
                      <w:i w:val="0"/>
                      <w:color w:val="000000"/>
                      <w:spacing w:val="0"/>
                      <w:sz w:val="18"/>
                      <w:szCs w:val="18"/>
                      <w:vertAlign w:val="baseline"/>
                    </w:rPr>
                    <w:t>100</w:t>
                  </w:r>
                </w:p>
              </w:tc>
              <w:tc>
                <w:tcPr>
                  <w:tcW w:w="54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tLeast"/>
                    <w:ind w:left="0" w:right="0"/>
                    <w:jc w:val="center"/>
                  </w:pPr>
                  <w:r>
                    <w:rPr>
                      <w:rFonts w:hint="default" w:ascii="Helvetica" w:hAnsi="Helvetica" w:eastAsia="Helvetica" w:cs="Helvetica"/>
                      <w:b w:val="0"/>
                      <w:i w:val="0"/>
                      <w:color w:val="333333"/>
                      <w:spacing w:val="0"/>
                      <w:sz w:val="22"/>
                      <w:szCs w:val="22"/>
                      <w:vertAlign w:val="baseline"/>
                    </w:rPr>
                    <w:t>93</w:t>
                  </w:r>
                </w:p>
              </w:tc>
              <w:tc>
                <w:tcPr>
                  <w:tcW w:w="1380" w:type="dxa"/>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12"/>
                    <w:keepNext w:val="0"/>
                    <w:keepLines w:val="0"/>
                    <w:widowControl/>
                    <w:suppressLineNumbers w:val="0"/>
                    <w:spacing w:before="0" w:beforeAutospacing="0" w:after="0" w:afterAutospacing="0" w:line="240" w:lineRule="auto"/>
                    <w:ind w:left="0" w:right="0"/>
                    <w:jc w:val="left"/>
                  </w:pPr>
                </w:p>
              </w:tc>
            </w:tr>
          </w:tbl>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2"/>
            <w:tcBorders>
              <w:top w:val="nil"/>
              <w:left w:val="nil"/>
              <w:bottom w:val="nil"/>
              <w:right w:val="nil"/>
            </w:tcBorders>
            <w:noWrap w:val="0"/>
            <w:vAlign w:val="top"/>
          </w:tcPr>
          <w:p>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2021</w:t>
            </w:r>
            <w:r>
              <w:rPr>
                <w:rFonts w:hint="eastAsia" w:ascii="宋体" w:hAnsi="宋体" w:cs="宋体"/>
                <w:kern w:val="0"/>
                <w:sz w:val="22"/>
              </w:rPr>
              <w:t>年度）</w:t>
            </w:r>
          </w:p>
        </w:tc>
      </w:tr>
      <w:tr>
        <w:tblPrEx>
          <w:tblLayout w:type="fixed"/>
          <w:tblCellMar>
            <w:top w:w="0" w:type="dxa"/>
            <w:left w:w="108" w:type="dxa"/>
            <w:bottom w:w="0" w:type="dxa"/>
            <w:right w:w="108" w:type="dxa"/>
          </w:tblCellMar>
        </w:tblPrEx>
        <w:trPr>
          <w:trHeight w:val="291" w:hRule="exact"/>
          <w:jc w:val="center"/>
        </w:trPr>
        <w:tc>
          <w:tcPr>
            <w:tcW w:w="1183"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7745" w:type="dxa"/>
            <w:gridSpan w:val="10"/>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市属医院人才培养</w:t>
            </w:r>
          </w:p>
        </w:tc>
      </w:tr>
      <w:tr>
        <w:tblPrEx>
          <w:tblLayout w:type="fixed"/>
          <w:tblCellMar>
            <w:top w:w="0" w:type="dxa"/>
            <w:left w:w="108" w:type="dxa"/>
            <w:bottom w:w="0" w:type="dxa"/>
            <w:right w:w="108" w:type="dxa"/>
          </w:tblCellMar>
        </w:tblPrEx>
        <w:trPr>
          <w:trHeight w:val="291" w:hRule="exact"/>
          <w:jc w:val="center"/>
        </w:trPr>
        <w:tc>
          <w:tcPr>
            <w:tcW w:w="1183"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主管部门</w:t>
            </w:r>
          </w:p>
        </w:tc>
        <w:tc>
          <w:tcPr>
            <w:tcW w:w="381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北京市医院管理中心</w:t>
            </w:r>
          </w:p>
        </w:tc>
        <w:tc>
          <w:tcPr>
            <w:tcW w:w="139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实施单位</w:t>
            </w:r>
          </w:p>
        </w:tc>
        <w:tc>
          <w:tcPr>
            <w:tcW w:w="253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北京清华长庚医院</w:t>
            </w:r>
          </w:p>
        </w:tc>
      </w:tr>
      <w:tr>
        <w:tblPrEx>
          <w:tblLayout w:type="fixed"/>
          <w:tblCellMar>
            <w:top w:w="0" w:type="dxa"/>
            <w:left w:w="108" w:type="dxa"/>
            <w:bottom w:w="0" w:type="dxa"/>
            <w:right w:w="108" w:type="dxa"/>
          </w:tblCellMar>
        </w:tblPrEx>
        <w:trPr>
          <w:trHeight w:val="291" w:hRule="exact"/>
          <w:jc w:val="center"/>
        </w:trPr>
        <w:tc>
          <w:tcPr>
            <w:tcW w:w="1183"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项目</w:t>
            </w:r>
            <w:r>
              <w:rPr>
                <w:rFonts w:ascii="宋体" w:hAnsi="宋体" w:cs="宋体"/>
                <w:kern w:val="0"/>
                <w:sz w:val="18"/>
                <w:szCs w:val="18"/>
                <w:highlight w:val="none"/>
              </w:rPr>
              <w:t>负责人</w:t>
            </w:r>
          </w:p>
        </w:tc>
        <w:tc>
          <w:tcPr>
            <w:tcW w:w="381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张萍、王韫芳、庄卓男、徐泉</w:t>
            </w:r>
          </w:p>
        </w:tc>
        <w:tc>
          <w:tcPr>
            <w:tcW w:w="139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ascii="宋体" w:hAnsi="宋体" w:cs="宋体"/>
                <w:kern w:val="0"/>
                <w:sz w:val="18"/>
                <w:szCs w:val="18"/>
                <w:highlight w:val="none"/>
              </w:rPr>
              <w:t>联系电话</w:t>
            </w:r>
          </w:p>
        </w:tc>
        <w:tc>
          <w:tcPr>
            <w:tcW w:w="253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56118582</w:t>
            </w:r>
          </w:p>
        </w:tc>
      </w:tr>
      <w:tr>
        <w:tblPrEx>
          <w:tblLayout w:type="fixed"/>
          <w:tblCellMar>
            <w:top w:w="0" w:type="dxa"/>
            <w:left w:w="108" w:type="dxa"/>
            <w:bottom w:w="0" w:type="dxa"/>
            <w:right w:w="108" w:type="dxa"/>
          </w:tblCellMar>
        </w:tblPrEx>
        <w:trPr>
          <w:trHeight w:val="291" w:hRule="exact"/>
          <w:jc w:val="center"/>
        </w:trPr>
        <w:tc>
          <w:tcPr>
            <w:tcW w:w="1183"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项目资金</w:t>
            </w:r>
            <w:r>
              <w:rPr>
                <w:rFonts w:hint="eastAsia" w:ascii="宋体" w:hAnsi="宋体" w:cs="宋体"/>
                <w:kern w:val="0"/>
                <w:sz w:val="18"/>
                <w:szCs w:val="18"/>
                <w:highlight w:val="none"/>
              </w:rPr>
              <w:br w:type="textWrapping"/>
            </w:r>
            <w:r>
              <w:rPr>
                <w:rFonts w:hint="eastAsia" w:ascii="宋体" w:hAnsi="宋体" w:cs="宋体"/>
                <w:kern w:val="0"/>
                <w:sz w:val="18"/>
                <w:szCs w:val="18"/>
                <w:highlight w:val="none"/>
              </w:rPr>
              <w:t>（万元）</w:t>
            </w:r>
          </w:p>
        </w:tc>
        <w:tc>
          <w:tcPr>
            <w:tcW w:w="170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年初预算数</w:t>
            </w:r>
          </w:p>
        </w:tc>
        <w:tc>
          <w:tcPr>
            <w:tcW w:w="99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全年预算数</w:t>
            </w:r>
          </w:p>
        </w:tc>
        <w:tc>
          <w:tcPr>
            <w:tcW w:w="139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全年执行数</w:t>
            </w:r>
          </w:p>
        </w:tc>
        <w:tc>
          <w:tcPr>
            <w:tcW w:w="90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分值</w:t>
            </w:r>
          </w:p>
        </w:tc>
        <w:tc>
          <w:tcPr>
            <w:tcW w:w="8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执行率</w:t>
            </w:r>
          </w:p>
        </w:tc>
        <w:tc>
          <w:tcPr>
            <w:tcW w:w="78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得分</w:t>
            </w:r>
          </w:p>
        </w:tc>
      </w:tr>
      <w:tr>
        <w:tblPrEx>
          <w:tblLayout w:type="fixed"/>
          <w:tblCellMar>
            <w:top w:w="0" w:type="dxa"/>
            <w:left w:w="108" w:type="dxa"/>
            <w:bottom w:w="0" w:type="dxa"/>
            <w:right w:w="108" w:type="dxa"/>
          </w:tblCellMar>
        </w:tblPrEx>
        <w:trPr>
          <w:trHeight w:val="291" w:hRule="exact"/>
          <w:jc w:val="center"/>
        </w:trPr>
        <w:tc>
          <w:tcPr>
            <w:tcW w:w="11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70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highlight w:val="none"/>
              </w:rPr>
            </w:pPr>
            <w:r>
              <w:rPr>
                <w:rFonts w:hint="eastAsia" w:ascii="宋体" w:hAnsi="宋体" w:cs="宋体"/>
                <w:kern w:val="0"/>
                <w:sz w:val="18"/>
                <w:szCs w:val="18"/>
                <w:highlight w:val="none"/>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97.226</w:t>
            </w:r>
          </w:p>
        </w:tc>
        <w:tc>
          <w:tcPr>
            <w:tcW w:w="99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97.226</w:t>
            </w:r>
          </w:p>
        </w:tc>
        <w:tc>
          <w:tcPr>
            <w:tcW w:w="139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94.790944</w:t>
            </w:r>
          </w:p>
        </w:tc>
        <w:tc>
          <w:tcPr>
            <w:tcW w:w="90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8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97.495%</w:t>
            </w:r>
          </w:p>
        </w:tc>
        <w:tc>
          <w:tcPr>
            <w:tcW w:w="78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9.75</w:t>
            </w:r>
          </w:p>
        </w:tc>
      </w:tr>
      <w:tr>
        <w:tblPrEx>
          <w:tblLayout w:type="fixed"/>
          <w:tblCellMar>
            <w:top w:w="0" w:type="dxa"/>
            <w:left w:w="108" w:type="dxa"/>
            <w:bottom w:w="0" w:type="dxa"/>
            <w:right w:w="108" w:type="dxa"/>
          </w:tblCellMar>
        </w:tblPrEx>
        <w:trPr>
          <w:trHeight w:val="291" w:hRule="exact"/>
          <w:jc w:val="center"/>
        </w:trPr>
        <w:tc>
          <w:tcPr>
            <w:tcW w:w="11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70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其中：当年财政拨款</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auto"/>
                <w:kern w:val="0"/>
                <w:sz w:val="18"/>
                <w:szCs w:val="18"/>
                <w:highlight w:val="none"/>
                <w:lang w:val="en-US" w:eastAsia="zh-CN" w:bidi="ar-SA"/>
              </w:rPr>
            </w:pPr>
            <w:r>
              <w:rPr>
                <w:rFonts w:hint="eastAsia" w:ascii="宋体" w:hAnsi="宋体" w:cs="宋体"/>
                <w:color w:val="auto"/>
                <w:kern w:val="0"/>
                <w:sz w:val="18"/>
                <w:szCs w:val="18"/>
                <w:highlight w:val="none"/>
                <w:lang w:val="en-US" w:eastAsia="zh-CN"/>
              </w:rPr>
              <w:t>48</w:t>
            </w:r>
            <w:r>
              <w:rPr>
                <w:rFonts w:hint="eastAsia" w:ascii="宋体" w:hAnsi="宋体" w:cs="宋体"/>
                <w:color w:val="auto"/>
                <w:kern w:val="0"/>
                <w:sz w:val="18"/>
                <w:szCs w:val="18"/>
                <w:highlight w:val="none"/>
              </w:rPr>
              <w:t>.226</w:t>
            </w:r>
          </w:p>
        </w:tc>
        <w:tc>
          <w:tcPr>
            <w:tcW w:w="99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auto"/>
                <w:kern w:val="0"/>
                <w:sz w:val="18"/>
                <w:szCs w:val="18"/>
                <w:highlight w:val="none"/>
                <w:lang w:val="en-US" w:eastAsia="zh-CN" w:bidi="ar-SA"/>
              </w:rPr>
            </w:pPr>
            <w:r>
              <w:rPr>
                <w:rFonts w:hint="eastAsia" w:ascii="宋体" w:hAnsi="宋体" w:cs="宋体"/>
                <w:color w:val="auto"/>
                <w:kern w:val="0"/>
                <w:sz w:val="18"/>
                <w:szCs w:val="18"/>
                <w:highlight w:val="none"/>
                <w:lang w:val="en-US" w:eastAsia="zh-CN"/>
              </w:rPr>
              <w:t>48</w:t>
            </w:r>
            <w:r>
              <w:rPr>
                <w:rFonts w:hint="eastAsia" w:ascii="宋体" w:hAnsi="宋体" w:cs="宋体"/>
                <w:color w:val="auto"/>
                <w:kern w:val="0"/>
                <w:sz w:val="18"/>
                <w:szCs w:val="18"/>
                <w:highlight w:val="none"/>
              </w:rPr>
              <w:t>.226</w:t>
            </w:r>
          </w:p>
        </w:tc>
        <w:tc>
          <w:tcPr>
            <w:tcW w:w="139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auto"/>
                <w:kern w:val="0"/>
                <w:sz w:val="18"/>
                <w:szCs w:val="18"/>
                <w:highlight w:val="none"/>
                <w:lang w:val="en-US" w:eastAsia="zh-CN" w:bidi="ar-SA"/>
              </w:rPr>
            </w:pPr>
            <w:r>
              <w:rPr>
                <w:rFonts w:hint="eastAsia" w:ascii="宋体" w:hAnsi="宋体" w:cs="宋体"/>
                <w:color w:val="auto"/>
                <w:kern w:val="0"/>
                <w:sz w:val="18"/>
                <w:szCs w:val="18"/>
                <w:highlight w:val="none"/>
                <w:lang w:val="en-US" w:eastAsia="zh-CN"/>
              </w:rPr>
              <w:t>45.8</w:t>
            </w:r>
            <w:r>
              <w:rPr>
                <w:rFonts w:hint="eastAsia" w:ascii="宋体" w:hAnsi="宋体" w:cs="宋体"/>
                <w:color w:val="auto"/>
                <w:kern w:val="0"/>
                <w:sz w:val="18"/>
                <w:szCs w:val="18"/>
                <w:highlight w:val="none"/>
              </w:rPr>
              <w:t>26</w:t>
            </w:r>
          </w:p>
        </w:tc>
        <w:tc>
          <w:tcPr>
            <w:tcW w:w="90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highlight w:val="none"/>
                <w:lang w:val="en-US" w:eastAsia="zh-CN" w:bidi="ar-SA"/>
              </w:rPr>
            </w:pPr>
            <w:r>
              <w:rPr>
                <w:rFonts w:hint="eastAsia" w:ascii="宋体" w:hAnsi="宋体" w:cs="宋体"/>
                <w:color w:val="auto"/>
                <w:kern w:val="0"/>
                <w:sz w:val="18"/>
                <w:szCs w:val="18"/>
                <w:highlight w:val="none"/>
                <w:lang w:val="en-US" w:eastAsia="zh-CN"/>
              </w:rPr>
              <w:t>5</w:t>
            </w:r>
          </w:p>
        </w:tc>
        <w:tc>
          <w:tcPr>
            <w:tcW w:w="8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bidi="ar-SA"/>
              </w:rPr>
            </w:pPr>
            <w:r>
              <w:rPr>
                <w:rFonts w:hint="eastAsia" w:ascii="宋体" w:hAnsi="宋体" w:cs="宋体"/>
                <w:color w:val="auto"/>
                <w:kern w:val="0"/>
                <w:sz w:val="18"/>
                <w:szCs w:val="18"/>
                <w:highlight w:val="none"/>
                <w:lang w:val="en-US" w:eastAsia="zh-CN"/>
              </w:rPr>
              <w:t>95.023%</w:t>
            </w:r>
          </w:p>
        </w:tc>
        <w:tc>
          <w:tcPr>
            <w:tcW w:w="78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4.7511</w:t>
            </w:r>
          </w:p>
        </w:tc>
      </w:tr>
      <w:tr>
        <w:tblPrEx>
          <w:tblLayout w:type="fixed"/>
          <w:tblCellMar>
            <w:top w:w="0" w:type="dxa"/>
            <w:left w:w="108" w:type="dxa"/>
            <w:bottom w:w="0" w:type="dxa"/>
            <w:right w:w="108" w:type="dxa"/>
          </w:tblCellMar>
        </w:tblPrEx>
        <w:trPr>
          <w:trHeight w:val="291" w:hRule="exact"/>
          <w:jc w:val="center"/>
        </w:trPr>
        <w:tc>
          <w:tcPr>
            <w:tcW w:w="11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70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0</w:t>
            </w:r>
          </w:p>
        </w:tc>
        <w:tc>
          <w:tcPr>
            <w:tcW w:w="99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0</w:t>
            </w:r>
          </w:p>
        </w:tc>
        <w:tc>
          <w:tcPr>
            <w:tcW w:w="139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0</w:t>
            </w:r>
          </w:p>
        </w:tc>
        <w:tc>
          <w:tcPr>
            <w:tcW w:w="90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8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w:t>
            </w:r>
          </w:p>
        </w:tc>
        <w:tc>
          <w:tcPr>
            <w:tcW w:w="78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r>
      <w:tr>
        <w:tblPrEx>
          <w:tblLayout w:type="fixed"/>
          <w:tblCellMar>
            <w:top w:w="0" w:type="dxa"/>
            <w:left w:w="108" w:type="dxa"/>
            <w:bottom w:w="0" w:type="dxa"/>
            <w:right w:w="108" w:type="dxa"/>
          </w:tblCellMar>
        </w:tblPrEx>
        <w:trPr>
          <w:trHeight w:val="291" w:hRule="exact"/>
          <w:jc w:val="center"/>
        </w:trPr>
        <w:tc>
          <w:tcPr>
            <w:tcW w:w="1183"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p>
        </w:tc>
        <w:tc>
          <w:tcPr>
            <w:tcW w:w="170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49</w:t>
            </w:r>
          </w:p>
        </w:tc>
        <w:tc>
          <w:tcPr>
            <w:tcW w:w="99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highlight w:val="none"/>
              </w:rPr>
            </w:pPr>
          </w:p>
        </w:tc>
        <w:tc>
          <w:tcPr>
            <w:tcW w:w="1392"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48.964944</w:t>
            </w:r>
          </w:p>
        </w:tc>
        <w:tc>
          <w:tcPr>
            <w:tcW w:w="90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highlight w:val="none"/>
                <w:lang w:eastAsia="zh-CN"/>
              </w:rPr>
            </w:pPr>
            <w:r>
              <w:rPr>
                <w:rFonts w:hint="eastAsia" w:ascii="宋体" w:hAnsi="宋体" w:cs="宋体"/>
                <w:color w:val="auto"/>
                <w:kern w:val="0"/>
                <w:sz w:val="18"/>
                <w:szCs w:val="18"/>
                <w:highlight w:val="none"/>
                <w:lang w:val="en-US" w:eastAsia="zh-CN"/>
              </w:rPr>
              <w:t>5</w:t>
            </w:r>
          </w:p>
        </w:tc>
        <w:tc>
          <w:tcPr>
            <w:tcW w:w="85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99.928%</w:t>
            </w:r>
          </w:p>
        </w:tc>
        <w:tc>
          <w:tcPr>
            <w:tcW w:w="78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4.9964</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441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931"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Layout w:type="fixed"/>
          <w:tblCellMar>
            <w:top w:w="0" w:type="dxa"/>
            <w:left w:w="108" w:type="dxa"/>
            <w:bottom w:w="0" w:type="dxa"/>
            <w:right w:w="108" w:type="dxa"/>
          </w:tblCellMar>
        </w:tblPrEx>
        <w:trPr>
          <w:trHeight w:val="6713"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4419"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登峰计划：开展基于干细胞与先进制造技术的肝脏再生研究、基于肿瘤微组织培养与高通量分析的精准诊断和基于分子影像智能分析与高通量靶向药物筛选的个性化医疗等应用基础与转化研究。</w:t>
            </w:r>
          </w:p>
          <w:p>
            <w:pPr>
              <w:widowControl/>
              <w:spacing w:line="240" w:lineRule="exact"/>
              <w:jc w:val="left"/>
              <w:rPr>
                <w:rFonts w:hint="eastAsia" w:ascii="宋体" w:hAnsi="宋体" w:cs="宋体"/>
                <w:kern w:val="0"/>
                <w:sz w:val="18"/>
                <w:szCs w:val="18"/>
              </w:rPr>
            </w:pPr>
            <w:r>
              <w:rPr>
                <w:rFonts w:hint="eastAsia" w:ascii="宋体" w:hAnsi="宋体" w:cs="宋体"/>
                <w:kern w:val="0"/>
                <w:sz w:val="18"/>
                <w:szCs w:val="18"/>
              </w:rPr>
              <w:t>青苗计划：发表SCI论文1篇，发表中文核心期刊论文1篇，完成TAK1多肽抑制结肠癌的体外、体内实验。</w:t>
            </w:r>
          </w:p>
          <w:p>
            <w:pPr>
              <w:widowControl/>
              <w:spacing w:line="240" w:lineRule="exact"/>
              <w:jc w:val="left"/>
              <w:rPr>
                <w:rFonts w:hint="eastAsia" w:ascii="宋体" w:hAnsi="宋体" w:cs="宋体"/>
                <w:kern w:val="0"/>
                <w:sz w:val="18"/>
                <w:szCs w:val="18"/>
              </w:rPr>
            </w:pPr>
          </w:p>
        </w:tc>
        <w:tc>
          <w:tcPr>
            <w:tcW w:w="3931"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1.</w:t>
            </w:r>
            <w:r>
              <w:rPr>
                <w:rFonts w:hint="default" w:ascii="宋体" w:hAnsi="宋体" w:cs="宋体"/>
                <w:kern w:val="0"/>
                <w:sz w:val="18"/>
                <w:szCs w:val="18"/>
                <w:lang w:val="en-US" w:eastAsia="zh-CN"/>
              </w:rPr>
              <w:t>登峰计划</w:t>
            </w:r>
          </w:p>
          <w:p>
            <w:pPr>
              <w:widowControl/>
              <w:spacing w:line="240" w:lineRule="exact"/>
              <w:ind w:firstLine="360" w:firstLineChars="200"/>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心内科</w:t>
            </w:r>
            <w:r>
              <w:rPr>
                <w:rFonts w:hint="default" w:ascii="宋体" w:hAnsi="宋体" w:cs="宋体"/>
                <w:kern w:val="0"/>
                <w:sz w:val="18"/>
                <w:szCs w:val="18"/>
                <w:lang w:val="en-US" w:eastAsia="zh-CN"/>
              </w:rPr>
              <w:t>团队形成了分子遗传学指导下猝死高危人群防治、心电图远程和智能化诊断、心血管疾病长时远程监护体系的建立及基于人工智能的全流程管理、心血管介入手术机器人系统及创新医疗器械研发等特色鲜明的研究方向。</w:t>
            </w:r>
          </w:p>
          <w:p>
            <w:pPr>
              <w:widowControl/>
              <w:spacing w:line="240" w:lineRule="exact"/>
              <w:ind w:firstLine="360" w:firstLineChars="200"/>
              <w:jc w:val="left"/>
              <w:rPr>
                <w:rFonts w:hint="default" w:ascii="宋体" w:hAnsi="宋体" w:cs="宋体"/>
                <w:kern w:val="0"/>
                <w:sz w:val="18"/>
                <w:szCs w:val="18"/>
                <w:lang w:val="en-US" w:eastAsia="zh-CN"/>
              </w:rPr>
            </w:pPr>
            <w:r>
              <w:rPr>
                <w:rFonts w:hint="default" w:ascii="宋体" w:hAnsi="宋体" w:cs="宋体"/>
                <w:kern w:val="0"/>
                <w:sz w:val="18"/>
                <w:szCs w:val="18"/>
                <w:lang w:val="en-US" w:eastAsia="zh-CN"/>
              </w:rPr>
              <w:t>肝胆胰中心团队在2021年落实卓越肝胆胰中心实验室建设，加强基础及临床研究，获批国家自然科学基金重大研究计划重点支持项目，清华大学自主科研计划春风基金重点课题和首都卫生发展科研专项项目。肝胆胰中心新招聘入站博士后一名，团队青年骨干获批国自然青年项目和北自然青年项目各</w:t>
            </w:r>
            <w:r>
              <w:rPr>
                <w:rFonts w:hint="eastAsia" w:ascii="宋体" w:hAnsi="宋体" w:cs="宋体"/>
                <w:kern w:val="0"/>
                <w:sz w:val="18"/>
                <w:szCs w:val="18"/>
                <w:lang w:val="en-US" w:eastAsia="zh-CN"/>
              </w:rPr>
              <w:t>1</w:t>
            </w:r>
            <w:r>
              <w:rPr>
                <w:rFonts w:hint="default" w:ascii="宋体" w:hAnsi="宋体" w:cs="宋体"/>
                <w:kern w:val="0"/>
                <w:sz w:val="18"/>
                <w:szCs w:val="18"/>
                <w:lang w:val="en-US" w:eastAsia="zh-CN"/>
              </w:rPr>
              <w:t>项。</w:t>
            </w:r>
          </w:p>
          <w:p>
            <w:pPr>
              <w:widowControl/>
              <w:spacing w:line="240" w:lineRule="exact"/>
              <w:jc w:val="left"/>
              <w:rPr>
                <w:rFonts w:hint="default" w:ascii="宋体" w:hAnsi="宋体" w:cs="宋体"/>
                <w:kern w:val="0"/>
                <w:sz w:val="18"/>
                <w:szCs w:val="18"/>
                <w:lang w:val="en-US" w:eastAsia="zh-CN"/>
              </w:rPr>
            </w:pPr>
            <w:r>
              <w:rPr>
                <w:rFonts w:hint="eastAsia" w:ascii="宋体" w:hAnsi="宋体" w:cs="宋体"/>
                <w:kern w:val="0"/>
                <w:sz w:val="18"/>
                <w:szCs w:val="18"/>
                <w:lang w:val="en-US" w:eastAsia="zh-CN"/>
              </w:rPr>
              <w:t>2.</w:t>
            </w:r>
            <w:r>
              <w:rPr>
                <w:rFonts w:hint="default" w:ascii="宋体" w:hAnsi="宋体" w:cs="宋体"/>
                <w:kern w:val="0"/>
                <w:sz w:val="18"/>
                <w:szCs w:val="18"/>
                <w:lang w:val="en-US" w:eastAsia="zh-CN"/>
              </w:rPr>
              <w:t>青苗计划</w:t>
            </w:r>
          </w:p>
          <w:p>
            <w:pPr>
              <w:widowControl/>
              <w:spacing w:line="240" w:lineRule="exact"/>
              <w:ind w:firstLine="360" w:firstLineChars="200"/>
              <w:jc w:val="both"/>
              <w:rPr>
                <w:rFonts w:hint="eastAsia" w:ascii="宋体" w:hAnsi="宋体" w:cs="宋体"/>
                <w:kern w:val="0"/>
                <w:sz w:val="18"/>
                <w:szCs w:val="18"/>
              </w:rPr>
            </w:pPr>
            <w:r>
              <w:rPr>
                <w:rFonts w:hint="eastAsia" w:ascii="宋体" w:hAnsi="宋体" w:cs="宋体"/>
                <w:kern w:val="0"/>
                <w:sz w:val="18"/>
                <w:szCs w:val="18"/>
                <w:lang w:val="en-US" w:eastAsia="zh-CN"/>
              </w:rPr>
              <w:t>庄卓男：</w:t>
            </w:r>
            <w:r>
              <w:rPr>
                <w:rFonts w:hint="eastAsia" w:ascii="宋体" w:hAnsi="宋体" w:cs="宋体"/>
                <w:kern w:val="0"/>
                <w:sz w:val="18"/>
                <w:szCs w:val="18"/>
              </w:rPr>
              <w:t>已掌握多肽的合成：TAK1序列为NSATSTGSFMDIASTNTSNK。反式转录激活因子（transactivator of transcription）Tat具有穿透肽的作用，为利于多肽穿过细胞膜，链接序列GRKKRRQRRRPP，Tat+TAK1总分子量为3607.06 g/mole，纯度要求》95%。</w:t>
            </w:r>
          </w:p>
          <w:p>
            <w:pPr>
              <w:widowControl/>
              <w:spacing w:line="240" w:lineRule="exact"/>
              <w:ind w:firstLine="360" w:firstLineChars="200"/>
              <w:jc w:val="both"/>
              <w:rPr>
                <w:rFonts w:ascii="宋体" w:hAnsi="宋体" w:cs="宋体"/>
                <w:kern w:val="0"/>
                <w:sz w:val="18"/>
                <w:szCs w:val="18"/>
              </w:rPr>
            </w:pPr>
            <w:r>
              <w:rPr>
                <w:rFonts w:hint="eastAsia" w:ascii="宋体" w:hAnsi="宋体" w:cs="宋体"/>
                <w:kern w:val="0"/>
                <w:sz w:val="18"/>
                <w:szCs w:val="18"/>
                <w:lang w:val="en-US" w:eastAsia="zh-CN"/>
              </w:rPr>
              <w:t>徐泉：完成符合纳入标准的病例30例，完成了治疗前后的临床评估；完成部分数据的整理工作，完成中华医学会物理医学与康复学年会会议投稿1篇：《重复经颅磁刺激联合上肢康复机器人对脑卒中亚急性期上肢运动功能的影响》。发表SCI论文1篇。</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60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97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84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99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139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61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2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Layout w:type="fixed"/>
          <w:tblCellMar>
            <w:top w:w="0" w:type="dxa"/>
            <w:left w:w="108" w:type="dxa"/>
            <w:bottom w:w="0" w:type="dxa"/>
            <w:right w:w="108" w:type="dxa"/>
          </w:tblCellMar>
        </w:tblPrEx>
        <w:trPr>
          <w:trHeight w:val="1592"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0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产出指标</w:t>
            </w:r>
          </w:p>
        </w:tc>
        <w:tc>
          <w:tcPr>
            <w:tcW w:w="97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184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青苗计划：发表中文核心期刊论文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登峰计划：发表SCI论文</w:t>
            </w:r>
          </w:p>
        </w:tc>
        <w:tc>
          <w:tcPr>
            <w:tcW w:w="994"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青苗计划：2篇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登峰计划：2-3篇</w:t>
            </w:r>
          </w:p>
        </w:tc>
        <w:tc>
          <w:tcPr>
            <w:tcW w:w="139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青苗：发表SCI论文1篇</w:t>
            </w:r>
          </w:p>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登峰：发表SCI论文16篇</w:t>
            </w:r>
          </w:p>
          <w:p>
            <w:pPr>
              <w:widowControl/>
              <w:spacing w:line="240" w:lineRule="exact"/>
              <w:jc w:val="center"/>
              <w:rPr>
                <w:rFonts w:hint="eastAsia" w:ascii="宋体" w:hAnsi="宋体" w:eastAsia="宋体" w:cs="宋体"/>
                <w:kern w:val="0"/>
                <w:sz w:val="18"/>
                <w:szCs w:val="18"/>
                <w:lang w:val="en-US" w:eastAsia="zh-CN" w:bidi="ar-SA"/>
              </w:rPr>
            </w:pPr>
          </w:p>
        </w:tc>
        <w:tc>
          <w:tcPr>
            <w:tcW w:w="61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4</w:t>
            </w:r>
          </w:p>
        </w:tc>
        <w:tc>
          <w:tcPr>
            <w:tcW w:w="7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3</w:t>
            </w:r>
          </w:p>
        </w:tc>
        <w:tc>
          <w:tcPr>
            <w:tcW w:w="12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庄卓男：正在撰写论文，预计2022年发表</w:t>
            </w:r>
          </w:p>
        </w:tc>
      </w:tr>
      <w:tr>
        <w:tblPrEx>
          <w:tblLayout w:type="fixed"/>
          <w:tblCellMar>
            <w:top w:w="0" w:type="dxa"/>
            <w:left w:w="108" w:type="dxa"/>
            <w:bottom w:w="0" w:type="dxa"/>
            <w:right w:w="108" w:type="dxa"/>
          </w:tblCellMar>
        </w:tblPrEx>
        <w:trPr>
          <w:trHeight w:val="66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0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7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84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登峰计划：开展转化医学课题研究</w:t>
            </w:r>
          </w:p>
        </w:tc>
        <w:tc>
          <w:tcPr>
            <w:tcW w:w="994"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 xml:space="preserve">1个   </w:t>
            </w:r>
          </w:p>
        </w:tc>
        <w:tc>
          <w:tcPr>
            <w:tcW w:w="139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2个</w:t>
            </w:r>
          </w:p>
        </w:tc>
        <w:tc>
          <w:tcPr>
            <w:tcW w:w="61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7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12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p>
        </w:tc>
      </w:tr>
      <w:tr>
        <w:tblPrEx>
          <w:tblLayout w:type="fixed"/>
          <w:tblCellMar>
            <w:top w:w="0" w:type="dxa"/>
            <w:left w:w="108" w:type="dxa"/>
            <w:bottom w:w="0" w:type="dxa"/>
            <w:right w:w="108" w:type="dxa"/>
          </w:tblCellMar>
        </w:tblPrEx>
        <w:trPr>
          <w:trHeight w:val="593"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0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7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84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登峰计划：培养转化医学交叉学科专业人才</w:t>
            </w:r>
          </w:p>
        </w:tc>
        <w:tc>
          <w:tcPr>
            <w:tcW w:w="994"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 xml:space="preserve">1名   </w:t>
            </w:r>
          </w:p>
        </w:tc>
        <w:tc>
          <w:tcPr>
            <w:tcW w:w="139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2名</w:t>
            </w:r>
          </w:p>
        </w:tc>
        <w:tc>
          <w:tcPr>
            <w:tcW w:w="6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72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12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p>
        </w:tc>
      </w:tr>
      <w:tr>
        <w:tblPrEx>
          <w:tblLayout w:type="fixed"/>
          <w:tblCellMar>
            <w:top w:w="0" w:type="dxa"/>
            <w:left w:w="108" w:type="dxa"/>
            <w:bottom w:w="0" w:type="dxa"/>
            <w:right w:w="108" w:type="dxa"/>
          </w:tblCellMar>
        </w:tblPrEx>
        <w:trPr>
          <w:trHeight w:val="564"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0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7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84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登峰计划：进行国内学术交流</w:t>
            </w:r>
          </w:p>
        </w:tc>
        <w:tc>
          <w:tcPr>
            <w:tcW w:w="994"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 xml:space="preserve">2次   </w:t>
            </w:r>
          </w:p>
        </w:tc>
        <w:tc>
          <w:tcPr>
            <w:tcW w:w="139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2次</w:t>
            </w:r>
          </w:p>
        </w:tc>
        <w:tc>
          <w:tcPr>
            <w:tcW w:w="61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7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12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p>
        </w:tc>
      </w:tr>
      <w:tr>
        <w:tblPrEx>
          <w:tblLayout w:type="fixed"/>
          <w:tblCellMar>
            <w:top w:w="0" w:type="dxa"/>
            <w:left w:w="108" w:type="dxa"/>
            <w:bottom w:w="0" w:type="dxa"/>
            <w:right w:w="108" w:type="dxa"/>
          </w:tblCellMar>
        </w:tblPrEx>
        <w:trPr>
          <w:trHeight w:val="663"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0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7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184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登峰计划：发表论文影响因子</w:t>
            </w:r>
          </w:p>
        </w:tc>
        <w:tc>
          <w:tcPr>
            <w:tcW w:w="994"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 xml:space="preserve">≥3.0   </w:t>
            </w:r>
          </w:p>
        </w:tc>
        <w:tc>
          <w:tcPr>
            <w:tcW w:w="139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60.02</w:t>
            </w:r>
          </w:p>
        </w:tc>
        <w:tc>
          <w:tcPr>
            <w:tcW w:w="61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7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12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p>
        </w:tc>
      </w:tr>
      <w:tr>
        <w:tblPrEx>
          <w:tblLayout w:type="fixed"/>
          <w:tblCellMar>
            <w:top w:w="0" w:type="dxa"/>
            <w:left w:w="108" w:type="dxa"/>
            <w:bottom w:w="0" w:type="dxa"/>
            <w:right w:w="108" w:type="dxa"/>
          </w:tblCellMar>
        </w:tblPrEx>
        <w:trPr>
          <w:trHeight w:val="2263"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0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7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84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中文核心期刊、SCI论文质量</w:t>
            </w:r>
          </w:p>
        </w:tc>
        <w:tc>
          <w:tcPr>
            <w:tcW w:w="994"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 xml:space="preserve">3篇国内论文被中文核心期刊收录，3-4篇国际论文被SCI收录 </w:t>
            </w:r>
          </w:p>
        </w:tc>
        <w:tc>
          <w:tcPr>
            <w:tcW w:w="139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完成，3篇SCI</w:t>
            </w:r>
          </w:p>
        </w:tc>
        <w:tc>
          <w:tcPr>
            <w:tcW w:w="61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7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12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p>
        </w:tc>
      </w:tr>
      <w:tr>
        <w:tblPrEx>
          <w:tblLayout w:type="fixed"/>
          <w:tblCellMar>
            <w:top w:w="0" w:type="dxa"/>
            <w:left w:w="108" w:type="dxa"/>
            <w:bottom w:w="0" w:type="dxa"/>
            <w:right w:w="108" w:type="dxa"/>
          </w:tblCellMar>
        </w:tblPrEx>
        <w:trPr>
          <w:trHeight w:val="895"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0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7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184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青苗计划：完成TAK1+5-FU联合辅助化疗的药物浓度、有效性等实验条件摸索</w:t>
            </w:r>
          </w:p>
        </w:tc>
        <w:tc>
          <w:tcPr>
            <w:tcW w:w="994"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 xml:space="preserve">2021年6月   </w:t>
            </w:r>
          </w:p>
        </w:tc>
        <w:tc>
          <w:tcPr>
            <w:tcW w:w="139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已完成</w:t>
            </w:r>
          </w:p>
          <w:p>
            <w:pPr>
              <w:widowControl/>
              <w:spacing w:line="240" w:lineRule="exact"/>
              <w:jc w:val="center"/>
              <w:rPr>
                <w:rFonts w:hint="eastAsia" w:ascii="宋体" w:hAnsi="宋体" w:eastAsia="宋体" w:cs="宋体"/>
                <w:kern w:val="0"/>
                <w:sz w:val="18"/>
                <w:szCs w:val="18"/>
                <w:lang w:val="en-US" w:eastAsia="zh-CN" w:bidi="ar-SA"/>
              </w:rPr>
            </w:pPr>
          </w:p>
        </w:tc>
        <w:tc>
          <w:tcPr>
            <w:tcW w:w="61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7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12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p>
        </w:tc>
      </w:tr>
      <w:tr>
        <w:tblPrEx>
          <w:tblLayout w:type="fixed"/>
          <w:tblCellMar>
            <w:top w:w="0" w:type="dxa"/>
            <w:left w:w="108" w:type="dxa"/>
            <w:bottom w:w="0" w:type="dxa"/>
            <w:right w:w="108" w:type="dxa"/>
          </w:tblCellMar>
        </w:tblPrEx>
        <w:trPr>
          <w:trHeight w:val="1959"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0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75"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84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青苗计划：完成TAK1多肽抑制结肠癌的体外、体内实验并发表论文</w:t>
            </w:r>
          </w:p>
        </w:tc>
        <w:tc>
          <w:tcPr>
            <w:tcW w:w="994"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 xml:space="preserve">2021年12月   </w:t>
            </w:r>
          </w:p>
        </w:tc>
        <w:tc>
          <w:tcPr>
            <w:tcW w:w="139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未完成</w:t>
            </w:r>
          </w:p>
        </w:tc>
        <w:tc>
          <w:tcPr>
            <w:tcW w:w="6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3</w:t>
            </w:r>
          </w:p>
          <w:p>
            <w:pPr>
              <w:widowControl/>
              <w:spacing w:line="240" w:lineRule="exact"/>
              <w:jc w:val="center"/>
              <w:rPr>
                <w:rFonts w:hint="eastAsia" w:ascii="宋体" w:hAnsi="宋体" w:eastAsia="宋体" w:cs="宋体"/>
                <w:kern w:val="0"/>
                <w:sz w:val="18"/>
                <w:szCs w:val="18"/>
                <w:lang w:val="en-US" w:eastAsia="zh-CN" w:bidi="ar-SA"/>
              </w:rPr>
            </w:pPr>
          </w:p>
        </w:tc>
        <w:tc>
          <w:tcPr>
            <w:tcW w:w="72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1</w:t>
            </w:r>
          </w:p>
          <w:p>
            <w:pPr>
              <w:widowControl/>
              <w:spacing w:line="240" w:lineRule="exact"/>
              <w:jc w:val="center"/>
              <w:rPr>
                <w:rFonts w:hint="eastAsia" w:ascii="宋体" w:hAnsi="宋体" w:eastAsia="宋体" w:cs="宋体"/>
                <w:kern w:val="0"/>
                <w:sz w:val="18"/>
                <w:szCs w:val="18"/>
                <w:lang w:val="en-US" w:eastAsia="zh-CN" w:bidi="ar-SA"/>
              </w:rPr>
            </w:pPr>
          </w:p>
        </w:tc>
        <w:tc>
          <w:tcPr>
            <w:tcW w:w="12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目前实验数据接近完成还有动物实方面的内容继续实验。预计2022年8月完成</w:t>
            </w:r>
          </w:p>
        </w:tc>
      </w:tr>
      <w:tr>
        <w:tblPrEx>
          <w:tblLayout w:type="fixed"/>
          <w:tblCellMar>
            <w:top w:w="0" w:type="dxa"/>
            <w:left w:w="108" w:type="dxa"/>
            <w:bottom w:w="0" w:type="dxa"/>
            <w:right w:w="108" w:type="dxa"/>
          </w:tblCellMar>
        </w:tblPrEx>
        <w:trPr>
          <w:trHeight w:val="904"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0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7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84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登峰计划：完成临床病例15例，完成中文核心期刊论文初稿</w:t>
            </w:r>
          </w:p>
        </w:tc>
        <w:tc>
          <w:tcPr>
            <w:tcW w:w="994"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 xml:space="preserve">2021年6月   </w:t>
            </w:r>
          </w:p>
        </w:tc>
        <w:tc>
          <w:tcPr>
            <w:tcW w:w="139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超额完成，已发表SCI论文16篇</w:t>
            </w:r>
          </w:p>
        </w:tc>
        <w:tc>
          <w:tcPr>
            <w:tcW w:w="61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7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12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p>
        </w:tc>
      </w:tr>
      <w:tr>
        <w:tblPrEx>
          <w:tblLayout w:type="fixed"/>
          <w:tblCellMar>
            <w:top w:w="0" w:type="dxa"/>
            <w:left w:w="108" w:type="dxa"/>
            <w:bottom w:w="0" w:type="dxa"/>
            <w:right w:w="108" w:type="dxa"/>
          </w:tblCellMar>
        </w:tblPrEx>
        <w:trPr>
          <w:trHeight w:val="895"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0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7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84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登峰计划:完成临床肿瘤组织细胞培养方案制定，并发表论文</w:t>
            </w:r>
          </w:p>
        </w:tc>
        <w:tc>
          <w:tcPr>
            <w:tcW w:w="994"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 xml:space="preserve">2021年6月   </w:t>
            </w:r>
          </w:p>
        </w:tc>
        <w:tc>
          <w:tcPr>
            <w:tcW w:w="1392"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已完成</w:t>
            </w:r>
          </w:p>
          <w:p>
            <w:pPr>
              <w:widowControl/>
              <w:spacing w:line="240" w:lineRule="exact"/>
              <w:jc w:val="center"/>
              <w:rPr>
                <w:rFonts w:hint="eastAsia" w:ascii="宋体" w:hAnsi="宋体" w:eastAsia="宋体" w:cs="宋体"/>
                <w:kern w:val="0"/>
                <w:sz w:val="18"/>
                <w:szCs w:val="18"/>
                <w:lang w:val="en-US" w:eastAsia="zh-CN" w:bidi="ar-SA"/>
              </w:rPr>
            </w:pPr>
          </w:p>
        </w:tc>
        <w:tc>
          <w:tcPr>
            <w:tcW w:w="6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72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12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p>
        </w:tc>
      </w:tr>
      <w:tr>
        <w:tblPrEx>
          <w:tblLayout w:type="fixed"/>
          <w:tblCellMar>
            <w:top w:w="0" w:type="dxa"/>
            <w:left w:w="108" w:type="dxa"/>
            <w:bottom w:w="0" w:type="dxa"/>
            <w:right w:w="108" w:type="dxa"/>
          </w:tblCellMar>
        </w:tblPrEx>
        <w:trPr>
          <w:trHeight w:val="714"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0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7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84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登峰计划：发表SCI论文</w:t>
            </w:r>
          </w:p>
        </w:tc>
        <w:tc>
          <w:tcPr>
            <w:tcW w:w="994"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 xml:space="preserve">2021年12月   </w:t>
            </w:r>
          </w:p>
        </w:tc>
        <w:tc>
          <w:tcPr>
            <w:tcW w:w="139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完成，已发表SCI论文16篇</w:t>
            </w:r>
          </w:p>
        </w:tc>
        <w:tc>
          <w:tcPr>
            <w:tcW w:w="61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7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4</w:t>
            </w:r>
          </w:p>
        </w:tc>
        <w:tc>
          <w:tcPr>
            <w:tcW w:w="12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p>
        </w:tc>
      </w:tr>
      <w:tr>
        <w:tblPrEx>
          <w:tblLayout w:type="fixed"/>
          <w:tblCellMar>
            <w:top w:w="0" w:type="dxa"/>
            <w:left w:w="108" w:type="dxa"/>
            <w:bottom w:w="0" w:type="dxa"/>
            <w:right w:w="108" w:type="dxa"/>
          </w:tblCellMar>
        </w:tblPrEx>
        <w:trPr>
          <w:trHeight w:val="895"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0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75"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184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after="240" w:afterAutospacing="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成本预算控制</w:t>
            </w:r>
            <w:r>
              <w:rPr>
                <w:rFonts w:hint="eastAsia" w:ascii="宋体" w:hAnsi="宋体" w:cs="宋体"/>
                <w:i w:val="0"/>
                <w:color w:val="000000"/>
                <w:kern w:val="0"/>
                <w:sz w:val="18"/>
                <w:szCs w:val="18"/>
                <w:u w:val="none"/>
                <w:lang w:val="en-US" w:eastAsia="zh-CN" w:bidi="ar"/>
              </w:rPr>
              <w:t>数</w:t>
            </w:r>
          </w:p>
        </w:tc>
        <w:tc>
          <w:tcPr>
            <w:tcW w:w="994"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青苗计划预算总金额7.2万元；</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登峰计划预算总金额41.026万元，其中科研会议17.496万，会议费人均标准550元。"   </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w:t>
            </w:r>
          </w:p>
        </w:tc>
        <w:tc>
          <w:tcPr>
            <w:tcW w:w="139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已完成</w:t>
            </w:r>
          </w:p>
        </w:tc>
        <w:tc>
          <w:tcPr>
            <w:tcW w:w="61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7</w:t>
            </w:r>
          </w:p>
        </w:tc>
        <w:tc>
          <w:tcPr>
            <w:tcW w:w="7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7</w:t>
            </w:r>
          </w:p>
        </w:tc>
        <w:tc>
          <w:tcPr>
            <w:tcW w:w="12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p>
        </w:tc>
      </w:tr>
      <w:tr>
        <w:tblPrEx>
          <w:tblLayout w:type="fixed"/>
          <w:tblCellMar>
            <w:top w:w="0" w:type="dxa"/>
            <w:left w:w="108" w:type="dxa"/>
            <w:bottom w:w="0" w:type="dxa"/>
            <w:right w:w="108" w:type="dxa"/>
          </w:tblCellMar>
        </w:tblPrEx>
        <w:trPr>
          <w:trHeight w:val="938"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0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效益指标</w:t>
            </w:r>
          </w:p>
        </w:tc>
        <w:tc>
          <w:tcPr>
            <w:tcW w:w="97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84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提升神经损伤患者临床康复效率</w:t>
            </w:r>
          </w:p>
        </w:tc>
        <w:tc>
          <w:tcPr>
            <w:tcW w:w="994"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 xml:space="preserve">减少平均住院时间2天   </w:t>
            </w:r>
          </w:p>
        </w:tc>
        <w:tc>
          <w:tcPr>
            <w:tcW w:w="139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已完成</w:t>
            </w:r>
          </w:p>
        </w:tc>
        <w:tc>
          <w:tcPr>
            <w:tcW w:w="61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10</w:t>
            </w:r>
          </w:p>
        </w:tc>
        <w:tc>
          <w:tcPr>
            <w:tcW w:w="7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10</w:t>
            </w:r>
          </w:p>
        </w:tc>
        <w:tc>
          <w:tcPr>
            <w:tcW w:w="12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p>
        </w:tc>
      </w:tr>
      <w:tr>
        <w:tblPrEx>
          <w:tblLayout w:type="fixed"/>
          <w:tblCellMar>
            <w:top w:w="0" w:type="dxa"/>
            <w:left w:w="108" w:type="dxa"/>
            <w:bottom w:w="0" w:type="dxa"/>
            <w:right w:w="108" w:type="dxa"/>
          </w:tblCellMar>
        </w:tblPrEx>
        <w:trPr>
          <w:trHeight w:val="69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0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7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84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缓解神经康复医疗资源紧张</w:t>
            </w:r>
          </w:p>
        </w:tc>
        <w:tc>
          <w:tcPr>
            <w:tcW w:w="994"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 xml:space="preserve">增加神经康复门诊5%   </w:t>
            </w:r>
          </w:p>
        </w:tc>
        <w:tc>
          <w:tcPr>
            <w:tcW w:w="139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已完成</w:t>
            </w:r>
          </w:p>
        </w:tc>
        <w:tc>
          <w:tcPr>
            <w:tcW w:w="61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10</w:t>
            </w:r>
          </w:p>
        </w:tc>
        <w:tc>
          <w:tcPr>
            <w:tcW w:w="7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10</w:t>
            </w:r>
          </w:p>
        </w:tc>
        <w:tc>
          <w:tcPr>
            <w:tcW w:w="12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p>
        </w:tc>
      </w:tr>
      <w:tr>
        <w:tblPrEx>
          <w:tblLayout w:type="fixed"/>
          <w:tblCellMar>
            <w:top w:w="0" w:type="dxa"/>
            <w:left w:w="108" w:type="dxa"/>
            <w:bottom w:w="0" w:type="dxa"/>
            <w:right w:w="108" w:type="dxa"/>
          </w:tblCellMar>
        </w:tblPrEx>
        <w:trPr>
          <w:trHeight w:val="994"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0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7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84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延长晚期结肠癌荷瘤鼠患者生存时间</w:t>
            </w:r>
          </w:p>
        </w:tc>
        <w:tc>
          <w:tcPr>
            <w:tcW w:w="994"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 xml:space="preserve">延长生存时间1个月   </w:t>
            </w:r>
          </w:p>
        </w:tc>
        <w:tc>
          <w:tcPr>
            <w:tcW w:w="139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已完成</w:t>
            </w:r>
          </w:p>
        </w:tc>
        <w:tc>
          <w:tcPr>
            <w:tcW w:w="61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10</w:t>
            </w:r>
          </w:p>
        </w:tc>
        <w:tc>
          <w:tcPr>
            <w:tcW w:w="7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9</w:t>
            </w:r>
          </w:p>
        </w:tc>
        <w:tc>
          <w:tcPr>
            <w:tcW w:w="12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正在实验中，预计2022年8月完成</w:t>
            </w:r>
          </w:p>
          <w:p>
            <w:pPr>
              <w:widowControl/>
              <w:spacing w:line="240" w:lineRule="exact"/>
              <w:jc w:val="center"/>
              <w:rPr>
                <w:rFonts w:hint="eastAsia" w:ascii="宋体" w:hAnsi="宋体" w:eastAsia="宋体" w:cs="宋体"/>
                <w:kern w:val="0"/>
                <w:sz w:val="18"/>
                <w:szCs w:val="18"/>
                <w:lang w:val="en-US" w:eastAsia="zh-CN" w:bidi="ar-SA"/>
              </w:rPr>
            </w:pPr>
          </w:p>
        </w:tc>
      </w:tr>
      <w:tr>
        <w:tblPrEx>
          <w:tblLayout w:type="fixed"/>
          <w:tblCellMar>
            <w:top w:w="0" w:type="dxa"/>
            <w:left w:w="108" w:type="dxa"/>
            <w:bottom w:w="0" w:type="dxa"/>
            <w:right w:w="108" w:type="dxa"/>
          </w:tblCellMar>
        </w:tblPrEx>
        <w:trPr>
          <w:trHeight w:val="655"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05"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184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登峰计划（DFL20190902）：出院患者满意度</w:t>
            </w:r>
          </w:p>
        </w:tc>
        <w:tc>
          <w:tcPr>
            <w:tcW w:w="994"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 xml:space="preserve">85%   </w:t>
            </w:r>
          </w:p>
        </w:tc>
        <w:tc>
          <w:tcPr>
            <w:tcW w:w="1392" w:type="dxa"/>
            <w:tcBorders>
              <w:top w:val="single" w:color="auto" w:sz="4" w:space="0"/>
              <w:left w:val="nil"/>
              <w:bottom w:val="single" w:color="auto" w:sz="4" w:space="0"/>
              <w:right w:val="single" w:color="auto" w:sz="4" w:space="0"/>
            </w:tcBorders>
            <w:noWrap w:val="0"/>
            <w:vAlign w:val="center"/>
          </w:tcPr>
          <w:p>
            <w:pPr>
              <w:pStyle w:val="12"/>
              <w:keepNext w:val="0"/>
              <w:keepLines w:val="0"/>
              <w:widowControl/>
              <w:suppressLineNumbers w:val="0"/>
              <w:spacing w:before="0" w:beforeAutospacing="0" w:after="0" w:afterAutospacing="0" w:line="240" w:lineRule="atLeast"/>
              <w:ind w:left="0" w:right="0"/>
              <w:jc w:val="center"/>
              <w:rPr>
                <w:rFonts w:hint="eastAsia" w:ascii="宋体" w:hAnsi="宋体" w:eastAsia="宋体" w:cs="宋体"/>
                <w:kern w:val="0"/>
                <w:sz w:val="18"/>
                <w:szCs w:val="18"/>
                <w:lang w:val="en-US" w:eastAsia="zh-CN" w:bidi="ar-SA"/>
              </w:rPr>
            </w:pPr>
            <w:r>
              <w:rPr>
                <w:rFonts w:hint="eastAsia" w:ascii="宋体" w:hAnsi="宋体" w:eastAsia="宋体" w:cs="宋体"/>
                <w:b w:val="0"/>
                <w:i w:val="0"/>
                <w:color w:val="000000"/>
                <w:spacing w:val="0"/>
                <w:sz w:val="18"/>
                <w:szCs w:val="18"/>
                <w:vertAlign w:val="baseline"/>
              </w:rPr>
              <w:t>93.61%</w:t>
            </w:r>
          </w:p>
        </w:tc>
        <w:tc>
          <w:tcPr>
            <w:tcW w:w="613"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72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12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p>
        </w:tc>
      </w:tr>
      <w:tr>
        <w:tblPrEx>
          <w:tblLayout w:type="fixed"/>
          <w:tblCellMar>
            <w:top w:w="0" w:type="dxa"/>
            <w:left w:w="108" w:type="dxa"/>
            <w:bottom w:w="0" w:type="dxa"/>
            <w:right w:w="108" w:type="dxa"/>
          </w:tblCellMar>
        </w:tblPrEx>
        <w:trPr>
          <w:trHeight w:val="719"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05"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97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rPr>
            </w:pPr>
          </w:p>
        </w:tc>
        <w:tc>
          <w:tcPr>
            <w:tcW w:w="1845"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青苗计划：神经损伤患者满意度</w:t>
            </w:r>
          </w:p>
        </w:tc>
        <w:tc>
          <w:tcPr>
            <w:tcW w:w="994"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 xml:space="preserve">提升10%   </w:t>
            </w:r>
          </w:p>
        </w:tc>
        <w:tc>
          <w:tcPr>
            <w:tcW w:w="1392"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提升10%</w:t>
            </w:r>
          </w:p>
        </w:tc>
        <w:tc>
          <w:tcPr>
            <w:tcW w:w="61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7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5</w:t>
            </w:r>
          </w:p>
        </w:tc>
        <w:tc>
          <w:tcPr>
            <w:tcW w:w="12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p>
        </w:tc>
      </w:tr>
      <w:tr>
        <w:tblPrEx>
          <w:tblLayout w:type="fixed"/>
          <w:tblCellMar>
            <w:top w:w="0" w:type="dxa"/>
            <w:left w:w="108" w:type="dxa"/>
            <w:bottom w:w="0" w:type="dxa"/>
            <w:right w:w="108" w:type="dxa"/>
          </w:tblCellMar>
        </w:tblPrEx>
        <w:trPr>
          <w:trHeight w:val="291" w:hRule="exact"/>
          <w:jc w:val="center"/>
        </w:trPr>
        <w:tc>
          <w:tcPr>
            <w:tcW w:w="6389"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bidi="ar-SA"/>
              </w:rPr>
              <w:t>总分</w:t>
            </w:r>
          </w:p>
        </w:tc>
        <w:tc>
          <w:tcPr>
            <w:tcW w:w="61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bidi="ar-SA"/>
              </w:rPr>
              <w:t>100</w:t>
            </w:r>
          </w:p>
        </w:tc>
        <w:tc>
          <w:tcPr>
            <w:tcW w:w="72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highlight w:val="none"/>
                <w:lang w:val="en-US" w:eastAsia="zh-CN" w:bidi="ar-SA"/>
              </w:rPr>
            </w:pPr>
            <w:r>
              <w:rPr>
                <w:rFonts w:hint="eastAsia" w:ascii="宋体" w:hAnsi="宋体" w:cs="宋体"/>
                <w:kern w:val="0"/>
                <w:sz w:val="18"/>
                <w:szCs w:val="18"/>
                <w:highlight w:val="none"/>
                <w:lang w:val="en-US" w:eastAsia="zh-CN" w:bidi="ar-SA"/>
              </w:rPr>
              <w:t>95.75</w:t>
            </w:r>
          </w:p>
        </w:tc>
        <w:tc>
          <w:tcPr>
            <w:tcW w:w="120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p>
        </w:tc>
      </w:tr>
    </w:tbl>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Helvetica">
    <w:panose1 w:val="020B0504020202030204"/>
    <w:charset w:val="00"/>
    <w:family w:val="auto"/>
    <w:pitch w:val="default"/>
    <w:sig w:usb0="00000007" w:usb1="00000000" w:usb2="00000000" w:usb3="00000000" w:csb0="00000093"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16</w:t>
    </w:r>
    <w:r>
      <w:rPr>
        <w:rFonts w:ascii="宋体" w:hAnsi="宋体"/>
        <w:sz w:val="28"/>
        <w:szCs w:val="28"/>
      </w:rPr>
      <w:fldChar w:fldCharType="end"/>
    </w:r>
  </w:p>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4674F5"/>
    <w:multiLevelType w:val="multilevel"/>
    <w:tmpl w:val="D44674F5"/>
    <w:lvl w:ilvl="0" w:tentative="0">
      <w:start w:val="1"/>
      <w:numFmt w:val="chineseCounting"/>
      <w:pStyle w:val="2"/>
      <w:suff w:val="nothing"/>
      <w:lvlText w:val="第%1章 "/>
      <w:lvlJc w:val="left"/>
      <w:pPr>
        <w:tabs>
          <w:tab w:val="left" w:pos="0"/>
        </w:tabs>
        <w:ind w:left="432" w:hanging="432"/>
      </w:pPr>
      <w:rPr>
        <w:rFonts w:hint="eastAsia"/>
      </w:rPr>
    </w:lvl>
    <w:lvl w:ilvl="1" w:tentative="0">
      <w:start w:val="1"/>
      <w:numFmt w:val="decimal"/>
      <w:pStyle w:val="17"/>
      <w:isLgl/>
      <w:lvlText w:val="%1.%2"/>
      <w:lvlJc w:val="left"/>
      <w:pPr>
        <w:tabs>
          <w:tab w:val="left" w:pos="420"/>
        </w:tabs>
        <w:ind w:left="575" w:hanging="575"/>
      </w:pPr>
      <w:rPr>
        <w:rFonts w:hint="eastAsia" w:ascii="宋体" w:hAnsi="宋体" w:eastAsia="宋体" w:cs="宋体"/>
      </w:rPr>
    </w:lvl>
    <w:lvl w:ilvl="2" w:tentative="0">
      <w:start w:val="1"/>
      <w:numFmt w:val="decimal"/>
      <w:pStyle w:val="4"/>
      <w:isLgl/>
      <w:lvlText w:val="%1.%2.%3"/>
      <w:lvlJc w:val="left"/>
      <w:pPr>
        <w:ind w:left="720" w:hanging="720"/>
      </w:pPr>
      <w:rPr>
        <w:rFonts w:hint="eastAsia" w:ascii="宋体" w:hAnsi="宋体" w:eastAsia="宋体" w:cs="宋体"/>
      </w:rPr>
    </w:lvl>
    <w:lvl w:ilvl="3" w:tentative="0">
      <w:start w:val="1"/>
      <w:numFmt w:val="decimal"/>
      <w:pStyle w:val="5"/>
      <w:isLgl/>
      <w:lvlText w:val="%1.%2.%3.%4"/>
      <w:lvlJc w:val="left"/>
      <w:pPr>
        <w:ind w:left="864" w:hanging="864"/>
      </w:pPr>
      <w:rPr>
        <w:rFonts w:hint="eastAsia" w:ascii="宋体" w:hAnsi="宋体" w:eastAsia="宋体" w:cs="宋体"/>
      </w:rPr>
    </w:lvl>
    <w:lvl w:ilvl="4" w:tentative="0">
      <w:start w:val="1"/>
      <w:numFmt w:val="decimal"/>
      <w:pStyle w:val="6"/>
      <w:isLgl/>
      <w:lvlText w:val="%1.%2.%3.%4.%5"/>
      <w:lvlJc w:val="left"/>
      <w:pPr>
        <w:ind w:left="1008" w:hanging="1008"/>
      </w:pPr>
      <w:rPr>
        <w:rFonts w:hint="eastAsia" w:ascii="宋体" w:hAnsi="宋体" w:eastAsia="宋体" w:cs="宋体"/>
      </w:rPr>
    </w:lvl>
    <w:lvl w:ilvl="5" w:tentative="0">
      <w:start w:val="1"/>
      <w:numFmt w:val="decimal"/>
      <w:pStyle w:val="7"/>
      <w:isLgl/>
      <w:lvlText w:val="%1.%2.%3.%4.%5.%6"/>
      <w:lvlJc w:val="left"/>
      <w:pPr>
        <w:ind w:left="1151" w:hanging="1151"/>
      </w:pPr>
      <w:rPr>
        <w:rFonts w:hint="eastAsia" w:ascii="宋体" w:hAnsi="宋体" w:eastAsia="宋体" w:cs="宋体"/>
      </w:rPr>
    </w:lvl>
    <w:lvl w:ilvl="6" w:tentative="0">
      <w:start w:val="1"/>
      <w:numFmt w:val="decimal"/>
      <w:pStyle w:val="8"/>
      <w:isLgl/>
      <w:lvlText w:val="%1.%2.%3.%4.%5.%6.%7."/>
      <w:lvlJc w:val="left"/>
      <w:pPr>
        <w:ind w:left="1296" w:hanging="1296"/>
      </w:pPr>
      <w:rPr>
        <w:rFonts w:hint="eastAsia"/>
      </w:rPr>
    </w:lvl>
    <w:lvl w:ilvl="7" w:tentative="0">
      <w:start w:val="1"/>
      <w:numFmt w:val="decimal"/>
      <w:pStyle w:val="9"/>
      <w:isLgl/>
      <w:lvlText w:val="%1.%2.%3.%4.%5.%6.%7.%8."/>
      <w:lvlJc w:val="left"/>
      <w:pPr>
        <w:ind w:left="1440" w:hanging="1440"/>
      </w:pPr>
      <w:rPr>
        <w:rFonts w:hint="eastAsia"/>
      </w:rPr>
    </w:lvl>
    <w:lvl w:ilvl="8" w:tentative="0">
      <w:start w:val="1"/>
      <w:numFmt w:val="decimal"/>
      <w:pStyle w:val="10"/>
      <w:isLgl/>
      <w:lvlText w:val="%1.%2.%3.%4.%5.%6.%7.%8.%9."/>
      <w:lvlJc w:val="left"/>
      <w:pPr>
        <w:ind w:left="1583" w:hanging="1583"/>
      </w:pPr>
      <w:rPr>
        <w:rFonts w:hint="eastAsia"/>
      </w:rPr>
    </w:lvl>
  </w:abstractNum>
  <w:abstractNum w:abstractNumId="1">
    <w:nsid w:val="5B45CE91"/>
    <w:multiLevelType w:val="multilevel"/>
    <w:tmpl w:val="5B45CE91"/>
    <w:lvl w:ilvl="0" w:tentative="0">
      <w:start w:val="1"/>
      <w:numFmt w:val="chineseCounting"/>
      <w:suff w:val="nothing"/>
      <w:lvlText w:val="第%1章 "/>
      <w:lvlJc w:val="left"/>
      <w:pPr>
        <w:ind w:left="432" w:hanging="432"/>
      </w:pPr>
      <w:rPr>
        <w:rFonts w:hint="eastAsia"/>
      </w:rPr>
    </w:lvl>
    <w:lvl w:ilvl="1" w:tentative="0">
      <w:start w:val="1"/>
      <w:numFmt w:val="decimal"/>
      <w:pStyle w:val="3"/>
      <w:isLgl/>
      <w:lvlText w:val="%1.%2"/>
      <w:lvlJc w:val="left"/>
      <w:pPr>
        <w:ind w:left="575" w:hanging="575"/>
      </w:pPr>
      <w:rPr>
        <w:rFonts w:hint="eastAsia" w:ascii="宋体" w:hAnsi="宋体" w:eastAsia="宋体" w:cs="宋体"/>
      </w:rPr>
    </w:lvl>
    <w:lvl w:ilvl="2" w:tentative="0">
      <w:start w:val="1"/>
      <w:numFmt w:val="decimal"/>
      <w:isLgl/>
      <w:lvlText w:val="%1.%2.%3."/>
      <w:lvlJc w:val="left"/>
      <w:pPr>
        <w:ind w:left="720" w:hanging="720"/>
      </w:pPr>
      <w:rPr>
        <w:rFonts w:hint="eastAsia"/>
      </w:rPr>
    </w:lvl>
    <w:lvl w:ilvl="3" w:tentative="0">
      <w:start w:val="1"/>
      <w:numFmt w:val="decimal"/>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E67DFE"/>
    <w:rsid w:val="02027D1C"/>
    <w:rsid w:val="02FA3277"/>
    <w:rsid w:val="0B53498D"/>
    <w:rsid w:val="10E972E4"/>
    <w:rsid w:val="10FE5CD2"/>
    <w:rsid w:val="11824494"/>
    <w:rsid w:val="169C37C4"/>
    <w:rsid w:val="186D70B0"/>
    <w:rsid w:val="1B662688"/>
    <w:rsid w:val="1C2D38E9"/>
    <w:rsid w:val="2422196F"/>
    <w:rsid w:val="29B4311C"/>
    <w:rsid w:val="2ACF5D2E"/>
    <w:rsid w:val="30666D5E"/>
    <w:rsid w:val="320B6370"/>
    <w:rsid w:val="3470614F"/>
    <w:rsid w:val="366109E4"/>
    <w:rsid w:val="36E30D7E"/>
    <w:rsid w:val="381E49B1"/>
    <w:rsid w:val="38CF79ED"/>
    <w:rsid w:val="39DF7AE5"/>
    <w:rsid w:val="3C8834C2"/>
    <w:rsid w:val="3F063770"/>
    <w:rsid w:val="3F7F7EEB"/>
    <w:rsid w:val="413426AE"/>
    <w:rsid w:val="426C377C"/>
    <w:rsid w:val="43656324"/>
    <w:rsid w:val="45C65BB1"/>
    <w:rsid w:val="46694711"/>
    <w:rsid w:val="47751075"/>
    <w:rsid w:val="48B54D86"/>
    <w:rsid w:val="4BE15174"/>
    <w:rsid w:val="4D265AC3"/>
    <w:rsid w:val="4DB00AE5"/>
    <w:rsid w:val="51136AA2"/>
    <w:rsid w:val="51C87C3A"/>
    <w:rsid w:val="54A637CD"/>
    <w:rsid w:val="567D6B3C"/>
    <w:rsid w:val="57314D0B"/>
    <w:rsid w:val="57511C43"/>
    <w:rsid w:val="5CCB1F39"/>
    <w:rsid w:val="5F8D44DA"/>
    <w:rsid w:val="64C10D86"/>
    <w:rsid w:val="650518CF"/>
    <w:rsid w:val="664524EE"/>
    <w:rsid w:val="690170BF"/>
    <w:rsid w:val="6A33528E"/>
    <w:rsid w:val="776033F1"/>
    <w:rsid w:val="7D522F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beforeLines="0" w:beforeAutospacing="0" w:after="330" w:afterLines="0" w:afterAutospacing="0" w:line="576" w:lineRule="auto"/>
      <w:ind w:left="432" w:hanging="432"/>
      <w:outlineLvl w:val="0"/>
    </w:pPr>
    <w:rPr>
      <w:b/>
      <w:kern w:val="44"/>
      <w:sz w:val="44"/>
    </w:rPr>
  </w:style>
  <w:style w:type="paragraph" w:styleId="3">
    <w:name w:val="heading 2"/>
    <w:basedOn w:val="1"/>
    <w:next w:val="4"/>
    <w:link w:val="16"/>
    <w:semiHidden/>
    <w:unhideWhenUsed/>
    <w:qFormat/>
    <w:uiPriority w:val="0"/>
    <w:pPr>
      <w:keepNext/>
      <w:numPr>
        <w:ilvl w:val="1"/>
        <w:numId w:val="2"/>
      </w:numPr>
      <w:spacing w:before="100" w:beforeLines="100" w:line="360" w:lineRule="exact"/>
      <w:ind w:left="575" w:hanging="575"/>
      <w:outlineLvl w:val="1"/>
    </w:pPr>
    <w:rPr>
      <w:rFonts w:ascii="Arial" w:hAnsi="Arial" w:eastAsia="宋体"/>
      <w:bCs/>
      <w:snapToGrid w:val="0"/>
      <w:sz w:val="28"/>
      <w:szCs w:val="48"/>
      <w:lang w:eastAsia="zh-CN"/>
    </w:rPr>
  </w:style>
  <w:style w:type="paragraph" w:styleId="4">
    <w:name w:val="heading 3"/>
    <w:basedOn w:val="1"/>
    <w:next w:val="1"/>
    <w:semiHidden/>
    <w:unhideWhenUsed/>
    <w:qFormat/>
    <w:uiPriority w:val="0"/>
    <w:pPr>
      <w:keepNext/>
      <w:numPr>
        <w:ilvl w:val="2"/>
        <w:numId w:val="1"/>
      </w:numPr>
      <w:spacing w:before="100" w:beforeLines="100" w:line="360" w:lineRule="exact"/>
      <w:ind w:left="720" w:hanging="720"/>
      <w:outlineLvl w:val="2"/>
    </w:pPr>
    <w:rPr>
      <w:rFonts w:ascii="Arial" w:hAnsi="Arial" w:eastAsia="宋体"/>
      <w:bCs/>
      <w:snapToGrid w:val="0"/>
      <w:sz w:val="28"/>
      <w:szCs w:val="36"/>
      <w:lang w:eastAsia="zh-CN"/>
    </w:rPr>
  </w:style>
  <w:style w:type="paragraph" w:styleId="5">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1" w:hanging="1151"/>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13">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11">
    <w:name w:val="footer"/>
    <w:basedOn w:val="1"/>
    <w:unhideWhenUsed/>
    <w:qFormat/>
    <w:uiPriority w:val="99"/>
    <w:pPr>
      <w:tabs>
        <w:tab w:val="center" w:pos="4153"/>
        <w:tab w:val="right" w:pos="8306"/>
      </w:tabs>
      <w:snapToGrid w:val="0"/>
      <w:jc w:val="left"/>
    </w:pPr>
    <w:rPr>
      <w:sz w:val="18"/>
      <w:szCs w:val="18"/>
    </w:rPr>
  </w:style>
  <w:style w:type="paragraph" w:styleId="12">
    <w:name w:val="Normal (Web)"/>
    <w:basedOn w:val="1"/>
    <w:qFormat/>
    <w:uiPriority w:val="0"/>
    <w:rPr>
      <w:sz w:val="24"/>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标题 2 Char"/>
    <w:link w:val="3"/>
    <w:qFormat/>
    <w:uiPriority w:val="0"/>
    <w:rPr>
      <w:rFonts w:ascii="Arial" w:hAnsi="Arial" w:eastAsia="宋体"/>
      <w:bCs/>
      <w:snapToGrid/>
      <w:kern w:val="2"/>
      <w:sz w:val="28"/>
      <w:szCs w:val="48"/>
    </w:rPr>
  </w:style>
  <w:style w:type="paragraph" w:customStyle="1" w:styleId="17">
    <w:name w:val="样式1"/>
    <w:basedOn w:val="3"/>
    <w:next w:val="1"/>
    <w:qFormat/>
    <w:uiPriority w:val="0"/>
    <w:pPr>
      <w:numPr>
        <w:numId w:val="1"/>
      </w:numPr>
      <w:tabs>
        <w:tab w:val="left" w:pos="0"/>
      </w:tabs>
    </w:pPr>
  </w:style>
  <w:style w:type="character" w:customStyle="1" w:styleId="18">
    <w:name w:val="font21"/>
    <w:basedOn w:val="13"/>
    <w:qFormat/>
    <w:uiPriority w:val="0"/>
    <w:rPr>
      <w:rFonts w:hint="eastAsia" w:ascii="宋体" w:hAnsi="宋体" w:eastAsia="宋体" w:cs="宋体"/>
      <w:color w:val="000000"/>
      <w:sz w:val="24"/>
      <w:szCs w:val="24"/>
      <w:u w:val="none"/>
    </w:rPr>
  </w:style>
  <w:style w:type="character" w:customStyle="1" w:styleId="19">
    <w:name w:val="font31"/>
    <w:basedOn w:val="13"/>
    <w:qFormat/>
    <w:uiPriority w:val="0"/>
    <w:rPr>
      <w:rFonts w:hint="default" w:ascii="Arial" w:hAnsi="Arial" w:cs="Arial"/>
      <w:color w:val="000000"/>
      <w:sz w:val="24"/>
      <w:szCs w:val="24"/>
      <w:u w:val="none"/>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42</TotalTime>
  <ScaleCrop>false</ScaleCrop>
  <LinksUpToDate>false</LinksUpToDate>
  <CharactersWithSpaces>0</CharactersWithSpaces>
  <Application>WPS Office_11.8.2.7978_F1E327BC-269C-435d-A152-05C5408002CA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user</cp:lastModifiedBy>
  <dcterms:modified xsi:type="dcterms:W3CDTF">2022-05-06T03:12:49Z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2052-11.8.2.7978</vt:lpwstr>
  </property>
</Properties>
</file>