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0" w:firstLineChars="0"/>
        <w:jc w:val="center"/>
        <w:rPr>
          <w:rFonts w:ascii="宋体" w:hAnsi="宋体"/>
          <w:sz w:val="44"/>
          <w:szCs w:val="44"/>
        </w:rPr>
      </w:pPr>
      <w:r>
        <w:rPr>
          <w:rFonts w:hint="eastAsia" w:ascii="宋体" w:hAnsi="宋体"/>
          <w:b/>
          <w:sz w:val="44"/>
          <w:szCs w:val="44"/>
          <w:u w:val="single"/>
        </w:rPr>
        <w:t>北京清华长庚医院洁净空间洁净度检测项目</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二○二三年</w:t>
      </w:r>
      <w:r>
        <w:rPr>
          <w:rFonts w:hint="eastAsia" w:ascii="宋体" w:hAnsi="宋体"/>
          <w:b/>
          <w:sz w:val="32"/>
          <w:lang w:eastAsia="zh-CN"/>
        </w:rPr>
        <w:t>十</w:t>
      </w:r>
      <w:r>
        <w:rPr>
          <w:rFonts w:hint="eastAsia" w:ascii="宋体" w:hAnsi="宋体"/>
          <w:b/>
          <w:sz w:val="32"/>
          <w:lang w:val="en-US" w:eastAsia="zh-CN"/>
        </w:rPr>
        <w:t>一</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20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28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35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39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46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52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138740206"/>
      <w:bookmarkStart w:id="1" w:name="_Toc79682141"/>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szCs w:val="21"/>
              </w:rPr>
              <w:t>手术室等洁净区域空气质量检测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本次招标的范围为图纸中所包含的手术室、产房、ICU</w:t>
            </w:r>
          </w:p>
          <w:p>
            <w:pPr>
              <w:pStyle w:val="61"/>
              <w:rPr>
                <w:rFonts w:hint="eastAsia" w:eastAsia="宋体"/>
                <w:lang w:eastAsia="zh-CN"/>
              </w:rPr>
            </w:pPr>
            <w:r>
              <w:rPr>
                <w:rFonts w:hint="eastAsia"/>
              </w:rPr>
              <w:t>等净化空间洁净度检测等</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rPr>
                <w:rFonts w:hint="eastAsia" w:eastAsia="宋体"/>
                <w:lang w:eastAsia="zh-CN"/>
              </w:rPr>
            </w:pPr>
            <w:r>
              <w:rPr>
                <w:rFonts w:hint="eastAsia"/>
              </w:rPr>
              <w:t>计划开工时间：20</w:t>
            </w:r>
            <w:r>
              <w:t>2</w:t>
            </w:r>
            <w:r>
              <w:rPr>
                <w:rFonts w:hint="eastAsia"/>
              </w:rPr>
              <w:t>3年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w:t>
            </w:r>
            <w:r>
              <w:rPr>
                <w:rFonts w:hint="eastAsia"/>
              </w:rPr>
              <w:t>日，招标人要求工期：3日</w:t>
            </w:r>
            <w:r>
              <w:rPr>
                <w:rFonts w:hint="eastAsia"/>
                <w:lang w:eastAsia="zh-CN"/>
              </w:rPr>
              <w:t>，且需无偿配合现场洁净间使用进行施工调整。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rPr>
                <w:highlight w:val="yellow"/>
              </w:rPr>
            </w:pPr>
            <w:r>
              <w:rPr>
                <w:rFonts w:hint="eastAsia"/>
                <w:highlight w:val="yellow"/>
              </w:rPr>
              <w:t>1、具有有效的企业营业执照；</w:t>
            </w:r>
          </w:p>
          <w:p>
            <w:pPr>
              <w:pStyle w:val="61"/>
              <w:rPr>
                <w:rFonts w:hint="eastAsia" w:eastAsia="宋体"/>
                <w:highlight w:val="yellow"/>
                <w:lang w:val="en-US" w:eastAsia="zh-CN"/>
              </w:rPr>
            </w:pPr>
            <w:r>
              <w:rPr>
                <w:rFonts w:hint="eastAsia"/>
                <w:highlight w:val="yellow"/>
              </w:rPr>
              <w:t>2、投标人需取得</w:t>
            </w:r>
            <w:r>
              <w:rPr>
                <w:rFonts w:hint="eastAsia"/>
                <w:highlight w:val="yellow"/>
                <w:lang w:val="en-US" w:eastAsia="zh-CN"/>
              </w:rPr>
              <w:t>CMA认证及检测能力附表(附表中需包含标准GB50333、GB50591检测相关参数）或</w:t>
            </w:r>
            <w:r>
              <w:rPr>
                <w:rFonts w:hint="eastAsia"/>
                <w:highlight w:val="yellow"/>
              </w:rPr>
              <w:t>投标人需取得</w:t>
            </w:r>
            <w:r>
              <w:rPr>
                <w:rFonts w:hint="eastAsia"/>
                <w:highlight w:val="yellow"/>
                <w:lang w:val="en-US" w:eastAsia="zh-CN"/>
              </w:rPr>
              <w:t>CNAS认证及检测能力附表(附表中需包含标准GB50333、GB50591检测相关参数）</w:t>
            </w:r>
          </w:p>
          <w:p>
            <w:pPr>
              <w:pStyle w:val="61"/>
              <w:rPr>
                <w:highlight w:val="yellow"/>
              </w:rPr>
            </w:pPr>
            <w:r>
              <w:rPr>
                <w:rFonts w:hint="eastAsia"/>
                <w:highlight w:val="yellow"/>
                <w:lang w:val="en-US" w:eastAsia="zh-CN"/>
              </w:rPr>
              <w:t>3</w:t>
            </w:r>
            <w:r>
              <w:rPr>
                <w:rFonts w:hint="eastAsia"/>
                <w:highlight w:val="yellow"/>
              </w:rPr>
              <w:t>、拟派项目经理应具有有效的</w:t>
            </w:r>
            <w:r>
              <w:rPr>
                <w:rFonts w:hint="eastAsia"/>
                <w:highlight w:val="yellow"/>
                <w:lang w:eastAsia="zh-CN"/>
              </w:rPr>
              <w:t>暖通专业或环保专业的</w:t>
            </w:r>
            <w:r>
              <w:rPr>
                <w:rFonts w:hint="eastAsia"/>
                <w:highlight w:val="yellow"/>
              </w:rPr>
              <w:t>工程师</w:t>
            </w:r>
            <w:r>
              <w:rPr>
                <w:rFonts w:hint="eastAsia"/>
                <w:highlight w:val="yellow"/>
                <w:lang w:eastAsia="zh-CN"/>
              </w:rPr>
              <w:t>（含及以上）</w:t>
            </w:r>
            <w:r>
              <w:rPr>
                <w:rFonts w:hint="eastAsia"/>
                <w:highlight w:val="yellow"/>
              </w:rPr>
              <w:t>专业技术资格证书；</w:t>
            </w:r>
          </w:p>
          <w:p>
            <w:pPr>
              <w:pStyle w:val="61"/>
              <w:rPr>
                <w:highlight w:val="yellow"/>
              </w:rPr>
            </w:pPr>
            <w:r>
              <w:rPr>
                <w:rFonts w:hint="eastAsia"/>
                <w:highlight w:val="yellow"/>
                <w:lang w:val="en-US" w:eastAsia="zh-CN"/>
              </w:rPr>
              <w:t>4</w:t>
            </w:r>
            <w:r>
              <w:rPr>
                <w:rFonts w:hint="eastAsia"/>
                <w:highlight w:val="yellow"/>
              </w:rPr>
              <w:t>、投标人在近三年内（20</w:t>
            </w:r>
            <w:r>
              <w:rPr>
                <w:rFonts w:hint="eastAsia"/>
                <w:highlight w:val="yellow"/>
                <w:lang w:val="en-US" w:eastAsia="zh-CN"/>
              </w:rPr>
              <w:t>20</w:t>
            </w:r>
            <w:r>
              <w:rPr>
                <w:rFonts w:hint="eastAsia"/>
                <w:highlight w:val="yellow"/>
              </w:rPr>
              <w:t>年10月-投标截止</w:t>
            </w:r>
            <w:r>
              <w:rPr>
                <w:highlight w:val="yellow"/>
              </w:rPr>
              <w:t>时间</w:t>
            </w:r>
            <w:r>
              <w:rPr>
                <w:rFonts w:hint="eastAsia"/>
                <w:highlight w:val="yellow"/>
              </w:rPr>
              <w:t>）没有骗取中标和严重违约及重大工程质量问题；参加本采购活动前三年内，在经营活动中没有重大违法记录；</w:t>
            </w:r>
          </w:p>
          <w:p>
            <w:pPr>
              <w:pStyle w:val="61"/>
              <w:rPr>
                <w:highlight w:val="yellow"/>
              </w:rPr>
            </w:pPr>
            <w:r>
              <w:rPr>
                <w:rFonts w:hint="eastAsia"/>
                <w:highlight w:val="yellow"/>
                <w:lang w:val="en-US" w:eastAsia="zh-CN"/>
              </w:rPr>
              <w:t>5</w:t>
            </w:r>
            <w:r>
              <w:rPr>
                <w:rFonts w:hint="eastAsia"/>
                <w:highlight w:val="yellow"/>
              </w:rPr>
              <w:t>、具有良好的商业信誉和健全的财务会计制度</w:t>
            </w:r>
            <w:r>
              <w:rPr>
                <w:rFonts w:hint="eastAsia"/>
                <w:highlight w:val="yellow"/>
                <w:lang w:val="en-US" w:eastAsia="zh-CN"/>
              </w:rPr>
              <w:t>,提供有资质的的第三方出具的2022年度财务状况审计报告</w:t>
            </w:r>
            <w:r>
              <w:rPr>
                <w:rFonts w:hint="eastAsia"/>
                <w:highlight w:val="yellow"/>
              </w:rPr>
              <w:t>；</w:t>
            </w:r>
          </w:p>
          <w:p>
            <w:pPr>
              <w:pStyle w:val="61"/>
              <w:rPr>
                <w:highlight w:val="yellow"/>
              </w:rPr>
            </w:pPr>
            <w:r>
              <w:rPr>
                <w:rFonts w:hint="eastAsia"/>
                <w:highlight w:val="yellow"/>
                <w:lang w:val="en-US" w:eastAsia="zh-CN"/>
              </w:rPr>
              <w:t>6</w:t>
            </w:r>
            <w:r>
              <w:rPr>
                <w:rFonts w:hint="eastAsia"/>
                <w:highlight w:val="yellow"/>
              </w:rPr>
              <w:t>、具有依法缴纳税收和社会保障资金的良好记录；</w:t>
            </w:r>
          </w:p>
          <w:p>
            <w:pPr>
              <w:pStyle w:val="61"/>
            </w:pPr>
            <w:r>
              <w:rPr>
                <w:rFonts w:hint="eastAsia"/>
                <w:highlight w:val="yellow"/>
                <w:lang w:val="en-US" w:eastAsia="zh-CN"/>
              </w:rPr>
              <w:t>7</w:t>
            </w:r>
            <w:r>
              <w:rPr>
                <w:rFonts w:hint="eastAsia"/>
                <w:highlight w:val="yellow"/>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rPr>
                <w:color w:val="FF0000"/>
              </w:rPr>
            </w:pPr>
            <w:r>
              <w:rPr>
                <w:rFonts w:hint="eastAsia"/>
                <w:color w:val="FF0000"/>
              </w:rPr>
              <w:t>北京清</w:t>
            </w:r>
            <w:r>
              <w:rPr>
                <w:color w:val="FF0000"/>
              </w:rPr>
              <w:t>华长庚医院</w:t>
            </w:r>
            <w:r>
              <w:rPr>
                <w:rFonts w:hint="eastAsia"/>
                <w:color w:val="FF0000"/>
              </w:rPr>
              <w:t>办公楼</w:t>
            </w:r>
          </w:p>
          <w:p>
            <w:pPr>
              <w:pStyle w:val="61"/>
            </w:pPr>
            <w:r>
              <w:rPr>
                <w:rFonts w:hint="eastAsia"/>
              </w:rPr>
              <w:t>时  间：20</w:t>
            </w:r>
            <w:r>
              <w:t>2</w:t>
            </w:r>
            <w:r>
              <w:rPr>
                <w:rFonts w:hint="eastAsia"/>
              </w:rPr>
              <w:t>3年</w:t>
            </w:r>
            <w:r>
              <w:rPr>
                <w:rFonts w:hint="eastAsia"/>
                <w:u w:val="single"/>
                <w:lang w:val="en-US" w:eastAsia="zh-CN"/>
              </w:rPr>
              <w:t>11</w:t>
            </w:r>
            <w:r>
              <w:rPr>
                <w:rFonts w:hint="eastAsia"/>
              </w:rPr>
              <w:t>月</w:t>
            </w:r>
            <w:r>
              <w:rPr>
                <w:rFonts w:hint="eastAsia"/>
                <w:u w:val="single"/>
                <w:lang w:val="en-US" w:eastAsia="zh-CN"/>
              </w:rPr>
              <w:t xml:space="preserve"> 9</w:t>
            </w:r>
            <w:r>
              <w:rPr>
                <w:rFonts w:hint="eastAsia"/>
                <w:u w:val="single"/>
              </w:rPr>
              <w:t xml:space="preserve"> </w:t>
            </w:r>
            <w:r>
              <w:rPr>
                <w:rFonts w:hint="eastAsia"/>
              </w:rPr>
              <w:t>日 上午</w:t>
            </w:r>
            <w:r>
              <w:rPr>
                <w:rFonts w:hint="eastAsia"/>
                <w:u w:val="single"/>
                <w:lang w:val="en-US" w:eastAsia="zh-CN"/>
              </w:rPr>
              <w:t xml:space="preserve"> 10 </w:t>
            </w:r>
            <w:r>
              <w:rPr>
                <w:rFonts w:hint="eastAsia"/>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rPr>
              <w:t>3年</w:t>
            </w:r>
            <w:r>
              <w:rPr>
                <w:rFonts w:hint="eastAsia"/>
                <w:u w:val="single"/>
                <w:lang w:val="en-US" w:eastAsia="zh-CN"/>
              </w:rPr>
              <w:t>11</w:t>
            </w:r>
            <w:r>
              <w:rPr>
                <w:rFonts w:hint="eastAsia"/>
              </w:rPr>
              <w:t>月</w:t>
            </w:r>
            <w:r>
              <w:rPr>
                <w:rFonts w:hint="eastAsia"/>
                <w:u w:val="single"/>
                <w:lang w:val="en-US" w:eastAsia="zh-CN"/>
              </w:rPr>
              <w:t xml:space="preserve"> 9</w:t>
            </w:r>
            <w:r>
              <w:rPr>
                <w:rFonts w:hint="eastAsia"/>
                <w:u w:val="single"/>
              </w:rPr>
              <w:t xml:space="preserve"> </w:t>
            </w:r>
            <w:r>
              <w:rPr>
                <w:rFonts w:hint="eastAsia"/>
              </w:rPr>
              <w:t>日 上午</w:t>
            </w:r>
            <w:r>
              <w:rPr>
                <w:rFonts w:hint="eastAsia"/>
                <w:u w:val="single"/>
                <w:lang w:val="en-US" w:eastAsia="zh-CN"/>
              </w:rPr>
              <w:t xml:space="preserve"> 10  </w:t>
            </w:r>
            <w:r>
              <w:rPr>
                <w:rFonts w:hint="eastAsia"/>
              </w:rPr>
              <w:t>时</w:t>
            </w:r>
          </w:p>
          <w:p>
            <w:pPr>
              <w:pStyle w:val="61"/>
            </w:pPr>
            <w:r>
              <w:rPr>
                <w:rFonts w:hint="eastAsia"/>
              </w:rPr>
              <w:t xml:space="preserve">地    点: </w:t>
            </w:r>
            <w:r>
              <w:rPr>
                <w:rFonts w:hint="eastAsia"/>
                <w:color w:val="FF0000"/>
              </w:rPr>
              <w:t>北京清</w:t>
            </w:r>
            <w:r>
              <w:rPr>
                <w:color w:val="FF0000"/>
              </w:rPr>
              <w:t>华长庚医院</w:t>
            </w:r>
            <w:r>
              <w:rPr>
                <w:rFonts w:hint="eastAsia"/>
                <w:color w:val="FF0000"/>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rPr>
              <w:t xml:space="preserve"> 200000  </w:t>
            </w:r>
            <w:r>
              <w:rPr>
                <w:rFonts w:hint="eastAsia"/>
              </w:rPr>
              <w:t>元</w:t>
            </w:r>
          </w:p>
          <w:p>
            <w:pPr>
              <w:spacing w:line="312" w:lineRule="auto"/>
              <w:ind w:firstLine="0" w:firstLineChars="0"/>
            </w:pPr>
            <w:r>
              <w:rPr>
                <w:rFonts w:hint="eastAsia"/>
              </w:rPr>
              <w:t>（大写：</w:t>
            </w:r>
            <w:r>
              <w:rPr>
                <w:rFonts w:hint="eastAsia"/>
                <w:u w:val="single"/>
              </w:rPr>
              <w:t xml:space="preserve"> 贰拾万元整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rPr>
              <w:t>3年</w:t>
            </w:r>
            <w:r>
              <w:rPr>
                <w:rFonts w:hint="eastAsia" w:ascii="宋体" w:hAnsi="宋体"/>
                <w:u w:val="single"/>
              </w:rPr>
              <w:t xml:space="preserve"> </w:t>
            </w:r>
            <w:r>
              <w:rPr>
                <w:rFonts w:hint="eastAsia" w:ascii="宋体" w:hAnsi="宋体"/>
                <w:u w:val="single"/>
                <w:lang w:val="en-US" w:eastAsia="zh-CN"/>
              </w:rPr>
              <w:t>11</w:t>
            </w:r>
            <w:r>
              <w:rPr>
                <w:rFonts w:hint="eastAsia" w:ascii="宋体" w:hAnsi="宋体"/>
                <w:u w:val="single"/>
              </w:rPr>
              <w:t xml:space="preserve"> </w:t>
            </w:r>
            <w:r>
              <w:rPr>
                <w:rFonts w:hint="eastAsia" w:ascii="宋体" w:hAnsi="宋体"/>
              </w:rPr>
              <w:t>月</w:t>
            </w:r>
            <w:r>
              <w:rPr>
                <w:rFonts w:hint="eastAsia" w:ascii="宋体" w:hAnsi="宋体"/>
                <w:u w:val="single"/>
                <w:lang w:val="en-US" w:eastAsia="zh-CN"/>
              </w:rPr>
              <w:t xml:space="preserve"> 3</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rPr>
              <w:t>3年</w:t>
            </w:r>
            <w:r>
              <w:rPr>
                <w:rFonts w:hint="eastAsia" w:ascii="宋体" w:hAnsi="宋体"/>
                <w:u w:val="single"/>
              </w:rPr>
              <w:t xml:space="preserve">   </w:t>
            </w:r>
            <w:r>
              <w:rPr>
                <w:rFonts w:hint="eastAsia" w:ascii="宋体" w:hAnsi="宋体"/>
                <w:u w:val="single"/>
                <w:lang w:val="en-US" w:eastAsia="zh-CN"/>
              </w:rPr>
              <w:t>11</w:t>
            </w:r>
            <w:r>
              <w:rPr>
                <w:rFonts w:hint="eastAsia" w:ascii="宋体" w:hAnsi="宋体"/>
              </w:rPr>
              <w:t>月</w:t>
            </w:r>
            <w:bookmarkStart w:id="24" w:name="_GoBack"/>
            <w:bookmarkEnd w:id="24"/>
            <w:r>
              <w:rPr>
                <w:rFonts w:hint="eastAsia" w:ascii="宋体" w:hAnsi="宋体"/>
                <w:u w:val="single"/>
                <w:lang w:val="en-US" w:eastAsia="zh-CN"/>
              </w:rPr>
              <w:t>9</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李智慧</w:t>
            </w:r>
            <w:r>
              <w:rPr>
                <w:color w:val="FF0000"/>
              </w:rPr>
              <w:t>，联系电话</w:t>
            </w:r>
            <w:r>
              <w:rPr>
                <w:rFonts w:hint="eastAsia"/>
                <w:color w:val="FF0000"/>
                <w:lang w:val="en-US" w:eastAsia="zh-CN"/>
              </w:rPr>
              <w:t>56118813</w:t>
            </w:r>
            <w:r>
              <w:rPr>
                <w:color w:val="FF0000"/>
              </w:rPr>
              <w:t>：</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szCs w:val="21"/>
          <w:u w:val="single"/>
        </w:rPr>
      </w:pPr>
      <w:r>
        <w:rPr>
          <w:rFonts w:hint="eastAsia"/>
        </w:rPr>
        <w:t>项目名称：</w:t>
      </w:r>
      <w:r>
        <w:rPr>
          <w:rFonts w:hint="eastAsia" w:ascii="宋体" w:hAnsi="宋体"/>
          <w:b/>
          <w:szCs w:val="21"/>
          <w:u w:val="single"/>
        </w:rPr>
        <w:t>手术室等洁净区域空气质量检测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投标人在近三年内（2020年10月-投标截止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u w:val="single"/>
        </w:rPr>
        <w:t xml:space="preserve"> </w:t>
      </w:r>
      <w:r>
        <w:rPr>
          <w:rFonts w:hint="eastAsia" w:ascii="微软雅黑" w:hAnsi="微软雅黑" w:eastAsia="微软雅黑" w:cs="微软雅黑"/>
          <w:color w:val="111111"/>
          <w:szCs w:val="21"/>
          <w:u w:val="single"/>
          <w:shd w:val="clear" w:color="auto" w:fill="FFFFFF"/>
        </w:rPr>
        <w:t>200000</w:t>
      </w:r>
      <w:r>
        <w:rPr>
          <w:rFonts w:hint="eastAsia"/>
          <w:u w:val="single"/>
        </w:rPr>
        <w:t xml:space="preserve"> </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left="-1" w:leftChars="-85" w:hanging="177" w:hangingChars="49"/>
        <w:rPr>
          <w:rFonts w:ascii="宋体" w:hAnsi="宋体"/>
          <w:b/>
          <w:spacing w:val="4"/>
          <w:sz w:val="28"/>
          <w:highlight w:val="yellow"/>
        </w:rPr>
      </w:pPr>
      <w:r>
        <w:rPr>
          <w:rFonts w:hint="eastAsia" w:ascii="宋体" w:hAnsi="宋体"/>
          <w:b/>
          <w:spacing w:val="40"/>
          <w:sz w:val="28"/>
          <w:highlight w:val="yellow"/>
        </w:rPr>
        <w:t>合同编号：</w:t>
      </w:r>
    </w:p>
    <w:p>
      <w:pPr>
        <w:ind w:right="-53" w:rightChars="-25" w:firstLine="578"/>
        <w:rPr>
          <w:b/>
          <w:spacing w:val="4"/>
          <w:sz w:val="28"/>
          <w:highlight w:val="yellow"/>
        </w:rPr>
      </w:pPr>
    </w:p>
    <w:p>
      <w:pPr>
        <w:spacing w:before="240"/>
        <w:ind w:firstLine="578"/>
        <w:rPr>
          <w:b/>
          <w:spacing w:val="4"/>
          <w:sz w:val="28"/>
          <w:highlight w:val="yellow"/>
        </w:rPr>
      </w:pPr>
    </w:p>
    <w:p>
      <w:pPr>
        <w:spacing w:before="240"/>
        <w:ind w:left="0" w:leftChars="0" w:firstLine="0" w:firstLineChars="0"/>
        <w:jc w:val="center"/>
        <w:rPr>
          <w:rFonts w:eastAsia="黑体"/>
          <w:b/>
          <w:spacing w:val="4"/>
          <w:sz w:val="52"/>
          <w:highlight w:val="yellow"/>
        </w:rPr>
      </w:pPr>
      <w:r>
        <w:rPr>
          <w:rFonts w:hint="eastAsia" w:eastAsia="黑体"/>
          <w:b/>
          <w:spacing w:val="4"/>
          <w:sz w:val="52"/>
          <w:highlight w:val="yellow"/>
        </w:rPr>
        <w:t>检验检测</w:t>
      </w:r>
      <w:r>
        <w:rPr>
          <w:rFonts w:eastAsia="黑体"/>
          <w:b/>
          <w:spacing w:val="4"/>
          <w:sz w:val="52"/>
          <w:highlight w:val="yellow"/>
        </w:rPr>
        <w:t>项目</w:t>
      </w:r>
    </w:p>
    <w:p>
      <w:pPr>
        <w:spacing w:before="240"/>
        <w:ind w:left="0" w:leftChars="0" w:firstLine="0" w:firstLineChars="0"/>
        <w:jc w:val="center"/>
        <w:rPr>
          <w:rFonts w:eastAsia="黑体"/>
          <w:spacing w:val="4"/>
          <w:sz w:val="84"/>
          <w:highlight w:val="yellow"/>
        </w:rPr>
      </w:pPr>
      <w:r>
        <w:rPr>
          <w:rFonts w:eastAsia="黑体"/>
          <w:spacing w:val="4"/>
          <w:sz w:val="84"/>
          <w:highlight w:val="yellow"/>
        </w:rPr>
        <w:t>合 同 书</w:t>
      </w:r>
    </w:p>
    <w:p>
      <w:pPr>
        <w:spacing w:before="240"/>
        <w:ind w:firstLine="4362" w:firstLineChars="1500"/>
        <w:rPr>
          <w:b/>
          <w:spacing w:val="40"/>
          <w:highlight w:val="yellow"/>
        </w:rPr>
      </w:pPr>
    </w:p>
    <w:p>
      <w:pPr>
        <w:spacing w:before="240"/>
        <w:ind w:firstLine="582"/>
        <w:rPr>
          <w:b/>
          <w:spacing w:val="40"/>
          <w:highlight w:val="yellow"/>
        </w:rPr>
      </w:pPr>
    </w:p>
    <w:p>
      <w:pPr>
        <w:spacing w:before="240"/>
        <w:ind w:left="2384" w:hanging="2384" w:hangingChars="683"/>
        <w:jc w:val="left"/>
        <w:rPr>
          <w:b/>
          <w:sz w:val="28"/>
          <w:szCs w:val="28"/>
          <w:highlight w:val="yellow"/>
          <w:u w:val="single"/>
        </w:rPr>
      </w:pPr>
      <w:r>
        <w:rPr>
          <w:b/>
          <w:spacing w:val="34"/>
          <w:sz w:val="28"/>
          <w:highlight w:val="yellow"/>
        </w:rPr>
        <w:t>项 目 名 称</w:t>
      </w:r>
      <w:r>
        <w:rPr>
          <w:b/>
          <w:spacing w:val="40"/>
          <w:sz w:val="28"/>
          <w:highlight w:val="yellow"/>
        </w:rPr>
        <w:t>:</w:t>
      </w:r>
      <w:r>
        <w:rPr>
          <w:rFonts w:hint="eastAsia"/>
          <w:b/>
          <w:spacing w:val="40"/>
          <w:sz w:val="28"/>
          <w:highlight w:val="yellow"/>
        </w:rPr>
        <w:t xml:space="preserve"> </w:t>
      </w:r>
      <w:r>
        <w:rPr>
          <w:rFonts w:hint="eastAsia" w:ascii="宋体" w:hAnsi="宋体"/>
          <w:b/>
          <w:sz w:val="28"/>
          <w:szCs w:val="28"/>
          <w:highlight w:val="yellow"/>
          <w:u w:val="single"/>
        </w:rPr>
        <w:t xml:space="preserve">   </w:t>
      </w:r>
      <w:r>
        <w:rPr>
          <w:rFonts w:hint="eastAsia"/>
          <w:b/>
          <w:sz w:val="28"/>
          <w:szCs w:val="28"/>
          <w:highlight w:val="yellow"/>
          <w:u w:val="single"/>
        </w:rPr>
        <w:t xml:space="preserve">北京清华长庚医院洁净空间洁净度检测      </w:t>
      </w:r>
    </w:p>
    <w:p>
      <w:pPr>
        <w:spacing w:before="240" w:line="160" w:lineRule="exact"/>
        <w:ind w:firstLine="582"/>
        <w:rPr>
          <w:b/>
          <w:spacing w:val="40"/>
          <w:highlight w:val="yellow"/>
        </w:rPr>
      </w:pPr>
    </w:p>
    <w:p>
      <w:pPr>
        <w:spacing w:before="240"/>
        <w:ind w:firstLine="0" w:firstLineChars="0"/>
        <w:rPr>
          <w:b/>
          <w:bCs/>
          <w:sz w:val="28"/>
          <w:szCs w:val="28"/>
          <w:highlight w:val="yellow"/>
          <w:u w:val="single"/>
        </w:rPr>
      </w:pPr>
      <w:r>
        <w:rPr>
          <w:b/>
          <w:spacing w:val="34"/>
          <w:sz w:val="28"/>
          <w:highlight w:val="yellow"/>
        </w:rPr>
        <w:t>委 托 单 位</w:t>
      </w:r>
      <w:r>
        <w:rPr>
          <w:b/>
          <w:spacing w:val="40"/>
          <w:sz w:val="28"/>
          <w:highlight w:val="yellow"/>
        </w:rPr>
        <w:t>:</w:t>
      </w:r>
      <w:r>
        <w:rPr>
          <w:rFonts w:ascii="宋体" w:hAnsi="宋体"/>
          <w:b/>
          <w:spacing w:val="40"/>
          <w:sz w:val="28"/>
          <w:highlight w:val="yellow"/>
          <w:u w:val="single"/>
        </w:rPr>
        <w:t xml:space="preserve"> </w:t>
      </w:r>
      <w:r>
        <w:rPr>
          <w:rFonts w:hint="eastAsia"/>
          <w:b/>
          <w:sz w:val="28"/>
          <w:szCs w:val="28"/>
          <w:highlight w:val="yellow"/>
          <w:u w:val="single"/>
        </w:rPr>
        <w:t xml:space="preserve">  北京清华长庚医院</w:t>
      </w:r>
      <w:r>
        <w:rPr>
          <w:rFonts w:hint="eastAsia"/>
          <w:b/>
          <w:bCs/>
          <w:sz w:val="28"/>
          <w:szCs w:val="28"/>
          <w:highlight w:val="yellow"/>
          <w:u w:val="single"/>
        </w:rPr>
        <w:t xml:space="preserve">               </w:t>
      </w:r>
    </w:p>
    <w:p>
      <w:pPr>
        <w:snapToGrid w:val="0"/>
        <w:spacing w:before="240"/>
        <w:ind w:firstLine="0" w:firstLineChars="0"/>
        <w:rPr>
          <w:b/>
          <w:spacing w:val="40"/>
          <w:sz w:val="28"/>
          <w:highlight w:val="yellow"/>
        </w:rPr>
      </w:pPr>
      <w:r>
        <w:rPr>
          <w:b/>
          <w:spacing w:val="40"/>
          <w:sz w:val="28"/>
          <w:highlight w:val="yellow"/>
        </w:rPr>
        <w:t>（委托方）</w:t>
      </w:r>
    </w:p>
    <w:p>
      <w:pPr>
        <w:snapToGrid w:val="0"/>
        <w:spacing w:before="240"/>
        <w:ind w:firstLine="722"/>
        <w:rPr>
          <w:b/>
          <w:spacing w:val="40"/>
          <w:sz w:val="28"/>
          <w:highlight w:val="yellow"/>
        </w:rPr>
      </w:pPr>
    </w:p>
    <w:p>
      <w:pPr>
        <w:spacing w:line="400" w:lineRule="exact"/>
        <w:ind w:firstLine="0" w:firstLineChars="0"/>
        <w:rPr>
          <w:b/>
          <w:sz w:val="28"/>
          <w:szCs w:val="28"/>
          <w:highlight w:val="yellow"/>
        </w:rPr>
      </w:pPr>
      <w:r>
        <w:rPr>
          <w:b/>
          <w:spacing w:val="20"/>
          <w:sz w:val="28"/>
          <w:szCs w:val="28"/>
          <w:highlight w:val="yellow"/>
        </w:rPr>
        <w:t>检</w:t>
      </w:r>
      <w:r>
        <w:rPr>
          <w:b/>
          <w:spacing w:val="34"/>
          <w:sz w:val="28"/>
          <w:highlight w:val="yellow"/>
        </w:rPr>
        <w:t xml:space="preserve"> 测 单 位</w:t>
      </w:r>
      <w:r>
        <w:rPr>
          <w:b/>
          <w:spacing w:val="20"/>
          <w:sz w:val="28"/>
          <w:szCs w:val="28"/>
          <w:highlight w:val="yellow"/>
        </w:rPr>
        <w:t>:</w:t>
      </w:r>
      <w:r>
        <w:rPr>
          <w:b/>
          <w:spacing w:val="40"/>
          <w:sz w:val="28"/>
          <w:szCs w:val="28"/>
          <w:highlight w:val="yellow"/>
          <w:u w:val="single"/>
        </w:rPr>
        <w:t xml:space="preserve"> </w:t>
      </w:r>
      <w:r>
        <w:rPr>
          <w:rFonts w:ascii="宋体" w:hAnsi="宋体"/>
          <w:b/>
          <w:spacing w:val="40"/>
          <w:sz w:val="28"/>
          <w:highlight w:val="yellow"/>
          <w:u w:val="single"/>
        </w:rPr>
        <w:t xml:space="preserve"> </w:t>
      </w:r>
      <w:r>
        <w:rPr>
          <w:rFonts w:hint="eastAsia"/>
          <w:b/>
          <w:sz w:val="28"/>
          <w:szCs w:val="28"/>
          <w:highlight w:val="yellow"/>
          <w:u w:val="single"/>
        </w:rPr>
        <w:t xml:space="preserve">  </w:t>
      </w:r>
    </w:p>
    <w:p>
      <w:pPr>
        <w:snapToGrid w:val="0"/>
        <w:spacing w:before="240" w:line="140" w:lineRule="atLeast"/>
        <w:ind w:firstLine="0" w:firstLineChars="0"/>
        <w:rPr>
          <w:spacing w:val="40"/>
          <w:sz w:val="28"/>
          <w:highlight w:val="yellow"/>
        </w:rPr>
      </w:pPr>
      <w:r>
        <w:rPr>
          <w:b/>
          <w:spacing w:val="40"/>
          <w:sz w:val="28"/>
          <w:highlight w:val="yellow"/>
        </w:rPr>
        <w:t>（受托方）</w:t>
      </w:r>
    </w:p>
    <w:p>
      <w:pPr>
        <w:spacing w:before="240"/>
        <w:ind w:firstLine="422"/>
        <w:rPr>
          <w:b/>
          <w:highlight w:val="yellow"/>
        </w:rPr>
      </w:pPr>
    </w:p>
    <w:p>
      <w:pPr>
        <w:pStyle w:val="21"/>
        <w:ind w:firstLine="698"/>
        <w:rPr>
          <w:rFonts w:hAnsi="宋体"/>
          <w:b/>
          <w:sz w:val="28"/>
          <w:szCs w:val="28"/>
          <w:highlight w:val="yellow"/>
        </w:rPr>
      </w:pPr>
      <w:r>
        <w:rPr>
          <w:rFonts w:hAnsi="宋体"/>
          <w:b/>
          <w:spacing w:val="34"/>
          <w:sz w:val="28"/>
          <w:szCs w:val="28"/>
          <w:highlight w:val="yellow"/>
        </w:rPr>
        <w:t xml:space="preserve">签 </w:t>
      </w:r>
      <w:r>
        <w:rPr>
          <w:rFonts w:hint="eastAsia" w:hAnsi="宋体"/>
          <w:b/>
          <w:spacing w:val="34"/>
          <w:sz w:val="28"/>
          <w:szCs w:val="28"/>
          <w:highlight w:val="yellow"/>
        </w:rPr>
        <w:t>订</w:t>
      </w:r>
      <w:r>
        <w:rPr>
          <w:rFonts w:hAnsi="宋体"/>
          <w:b/>
          <w:spacing w:val="34"/>
          <w:sz w:val="28"/>
          <w:szCs w:val="28"/>
          <w:highlight w:val="yellow"/>
        </w:rPr>
        <w:t xml:space="preserve"> 日 期</w:t>
      </w:r>
      <w:r>
        <w:rPr>
          <w:rFonts w:hAnsi="宋体"/>
          <w:b/>
          <w:spacing w:val="40"/>
          <w:sz w:val="28"/>
          <w:szCs w:val="28"/>
          <w:highlight w:val="yellow"/>
        </w:rPr>
        <w:t>:</w:t>
      </w:r>
      <w:r>
        <w:rPr>
          <w:rFonts w:hAnsi="宋体"/>
          <w:b/>
          <w:sz w:val="28"/>
          <w:szCs w:val="28"/>
          <w:highlight w:val="yellow"/>
        </w:rPr>
        <w:t xml:space="preserve">          </w:t>
      </w:r>
      <w:r>
        <w:rPr>
          <w:rFonts w:hint="eastAsia" w:hAnsi="宋体"/>
          <w:b/>
          <w:sz w:val="28"/>
          <w:szCs w:val="28"/>
          <w:highlight w:val="yellow"/>
        </w:rPr>
        <w:t xml:space="preserve">  </w:t>
      </w:r>
      <w:r>
        <w:rPr>
          <w:rFonts w:hAnsi="宋体"/>
          <w:b/>
          <w:sz w:val="28"/>
          <w:szCs w:val="28"/>
          <w:highlight w:val="yellow"/>
        </w:rPr>
        <w:t>年</w:t>
      </w:r>
      <w:r>
        <w:rPr>
          <w:rFonts w:hint="eastAsia" w:hAnsi="宋体"/>
          <w:b/>
          <w:sz w:val="28"/>
          <w:szCs w:val="28"/>
          <w:highlight w:val="yellow"/>
        </w:rPr>
        <w:t xml:space="preserve">   </w:t>
      </w:r>
      <w:r>
        <w:rPr>
          <w:rFonts w:hAnsi="宋体"/>
          <w:b/>
          <w:sz w:val="28"/>
          <w:szCs w:val="28"/>
          <w:highlight w:val="yellow"/>
        </w:rPr>
        <w:t>月</w:t>
      </w:r>
      <w:r>
        <w:rPr>
          <w:rFonts w:hint="eastAsia" w:hAnsi="宋体"/>
          <w:b/>
          <w:sz w:val="28"/>
          <w:szCs w:val="28"/>
          <w:highlight w:val="yellow"/>
        </w:rPr>
        <w:t xml:space="preserve">    </w:t>
      </w:r>
      <w:r>
        <w:rPr>
          <w:rFonts w:hAnsi="宋体"/>
          <w:b/>
          <w:sz w:val="28"/>
          <w:szCs w:val="28"/>
          <w:highlight w:val="yellow"/>
        </w:rPr>
        <w:t>日</w:t>
      </w:r>
    </w:p>
    <w:p>
      <w:pPr>
        <w:pStyle w:val="33"/>
        <w:spacing w:line="500" w:lineRule="exact"/>
        <w:ind w:left="0"/>
        <w:rPr>
          <w:rFonts w:ascii="Times New Roman" w:hAnsi="宋体"/>
          <w:szCs w:val="24"/>
          <w:highlight w:val="yellow"/>
        </w:rPr>
      </w:pPr>
      <w:r>
        <w:rPr>
          <w:rFonts w:ascii="Times New Roman"/>
          <w:szCs w:val="24"/>
          <w:highlight w:val="yellow"/>
        </w:rPr>
        <w:br w:type="page"/>
      </w:r>
      <w:r>
        <w:rPr>
          <w:rFonts w:ascii="Times New Roman" w:hAnsi="宋体"/>
          <w:szCs w:val="24"/>
          <w:highlight w:val="yellow"/>
        </w:rPr>
        <w:t>根据《中华人民共和国合同法》和有关规定，</w:t>
      </w:r>
      <w:r>
        <w:rPr>
          <w:rFonts w:hint="eastAsia"/>
          <w:szCs w:val="24"/>
          <w:highlight w:val="yellow"/>
          <w:u w:val="single"/>
        </w:rPr>
        <w:t>北京清华长庚医院</w:t>
      </w:r>
      <w:r>
        <w:rPr>
          <w:rFonts w:hint="eastAsia"/>
          <w:szCs w:val="24"/>
          <w:highlight w:val="yellow"/>
        </w:rPr>
        <w:t xml:space="preserve">（以下简称委托方）委托  </w:t>
      </w:r>
      <w:r>
        <w:rPr>
          <w:rFonts w:hint="eastAsia"/>
          <w:szCs w:val="24"/>
          <w:highlight w:val="yellow"/>
          <w:u w:val="single"/>
        </w:rPr>
        <w:t xml:space="preserve">/  </w:t>
      </w:r>
      <w:r>
        <w:rPr>
          <w:rFonts w:hint="eastAsia"/>
          <w:szCs w:val="24"/>
          <w:highlight w:val="yellow"/>
        </w:rPr>
        <w:t>有限公司（以下简称受</w:t>
      </w:r>
      <w:r>
        <w:rPr>
          <w:rFonts w:hint="eastAsia" w:ascii="Times New Roman" w:hAnsi="宋体"/>
          <w:szCs w:val="24"/>
          <w:highlight w:val="yellow"/>
        </w:rPr>
        <w:t>托方）承担</w:t>
      </w:r>
      <w:r>
        <w:rPr>
          <w:rFonts w:hint="eastAsia" w:hAnsi="宋体"/>
          <w:szCs w:val="24"/>
          <w:highlight w:val="yellow"/>
          <w:u w:val="single"/>
        </w:rPr>
        <w:t>北京清华长庚医院洁净空间洁净度检测</w:t>
      </w:r>
      <w:r>
        <w:rPr>
          <w:rFonts w:ascii="Times New Roman" w:hAnsi="宋体"/>
          <w:szCs w:val="24"/>
          <w:highlight w:val="yellow"/>
        </w:rPr>
        <w:t>任务。经双方协商一致，订立本合同。</w:t>
      </w:r>
    </w:p>
    <w:p>
      <w:pPr>
        <w:pStyle w:val="33"/>
        <w:numPr>
          <w:ilvl w:val="0"/>
          <w:numId w:val="3"/>
        </w:numPr>
        <w:spacing w:before="156" w:beforeLines="50" w:line="440" w:lineRule="exact"/>
        <w:rPr>
          <w:rFonts w:ascii="Times New Roman" w:hAnsi="宋体"/>
          <w:b/>
          <w:szCs w:val="24"/>
          <w:highlight w:val="yellow"/>
        </w:rPr>
      </w:pPr>
      <w:r>
        <w:rPr>
          <w:rFonts w:hint="eastAsia" w:ascii="Times New Roman" w:hAnsi="宋体"/>
          <w:b/>
          <w:szCs w:val="24"/>
          <w:highlight w:val="yellow"/>
        </w:rPr>
        <w:t>委托方及</w:t>
      </w:r>
      <w:r>
        <w:rPr>
          <w:rFonts w:ascii="Times New Roman" w:hAnsi="宋体"/>
          <w:b/>
          <w:szCs w:val="24"/>
          <w:highlight w:val="yellow"/>
        </w:rPr>
        <w:t>检测项目概况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84"/>
        <w:gridCol w:w="3261"/>
        <w:gridCol w:w="127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委托单位</w:t>
            </w:r>
          </w:p>
        </w:tc>
        <w:tc>
          <w:tcPr>
            <w:tcW w:w="3261" w:type="dxa"/>
            <w:vAlign w:val="center"/>
          </w:tcPr>
          <w:p>
            <w:pPr>
              <w:pStyle w:val="33"/>
              <w:snapToGrid w:val="0"/>
              <w:spacing w:line="305" w:lineRule="auto"/>
              <w:jc w:val="center"/>
              <w:rPr>
                <w:rFonts w:hAnsi="宋体"/>
                <w:szCs w:val="24"/>
                <w:highlight w:val="yellow"/>
              </w:rPr>
            </w:pPr>
            <w:r>
              <w:rPr>
                <w:rFonts w:hint="eastAsia"/>
                <w:szCs w:val="24"/>
                <w:highlight w:val="yellow"/>
              </w:rPr>
              <w:t>北京清华长庚医院</w:t>
            </w:r>
          </w:p>
        </w:tc>
        <w:tc>
          <w:tcPr>
            <w:tcW w:w="1275" w:type="dxa"/>
            <w:vAlign w:val="center"/>
          </w:tcPr>
          <w:p>
            <w:pPr>
              <w:pStyle w:val="33"/>
              <w:snapToGrid w:val="0"/>
              <w:spacing w:line="305" w:lineRule="auto"/>
              <w:jc w:val="center"/>
              <w:rPr>
                <w:rFonts w:hAnsi="宋体"/>
                <w:highlight w:val="yellow"/>
              </w:rPr>
            </w:pPr>
            <w:r>
              <w:rPr>
                <w:rFonts w:hint="eastAsia" w:hAnsi="宋体"/>
                <w:highlight w:val="yellow"/>
              </w:rPr>
              <w:t>联系人</w:t>
            </w:r>
          </w:p>
        </w:tc>
        <w:tc>
          <w:tcPr>
            <w:tcW w:w="2977" w:type="dxa"/>
            <w:vAlign w:val="center"/>
          </w:tcPr>
          <w:p>
            <w:pPr>
              <w:pStyle w:val="33"/>
              <w:snapToGrid w:val="0"/>
              <w:spacing w:line="305" w:lineRule="auto"/>
              <w:jc w:val="center"/>
              <w:rPr>
                <w:rFonts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szCs w:val="24"/>
                <w:highlight w:val="yellow"/>
              </w:rPr>
            </w:pPr>
            <w:r>
              <w:rPr>
                <w:rFonts w:hint="eastAsia"/>
                <w:szCs w:val="24"/>
                <w:highlight w:val="yellow"/>
              </w:rPr>
              <w:t>项目地址</w:t>
            </w:r>
          </w:p>
        </w:tc>
        <w:tc>
          <w:tcPr>
            <w:tcW w:w="3261" w:type="dxa"/>
            <w:vAlign w:val="center"/>
          </w:tcPr>
          <w:p>
            <w:pPr>
              <w:pStyle w:val="33"/>
              <w:snapToGrid w:val="0"/>
              <w:spacing w:line="305" w:lineRule="auto"/>
              <w:jc w:val="center"/>
              <w:rPr>
                <w:szCs w:val="24"/>
                <w:highlight w:val="yellow"/>
              </w:rPr>
            </w:pPr>
            <w:r>
              <w:rPr>
                <w:rFonts w:hint="eastAsia"/>
                <w:szCs w:val="24"/>
                <w:highlight w:val="yellow"/>
              </w:rPr>
              <w:t xml:space="preserve">北京             </w:t>
            </w:r>
          </w:p>
        </w:tc>
        <w:tc>
          <w:tcPr>
            <w:tcW w:w="1275" w:type="dxa"/>
            <w:vAlign w:val="center"/>
          </w:tcPr>
          <w:p>
            <w:pPr>
              <w:pStyle w:val="33"/>
              <w:snapToGrid w:val="0"/>
              <w:spacing w:line="305" w:lineRule="auto"/>
              <w:jc w:val="center"/>
              <w:rPr>
                <w:rFonts w:hAnsi="宋体"/>
                <w:highlight w:val="yellow"/>
              </w:rPr>
            </w:pPr>
            <w:r>
              <w:rPr>
                <w:rFonts w:hint="eastAsia" w:hAnsi="宋体"/>
                <w:highlight w:val="yellow"/>
              </w:rPr>
              <w:t>联系电话</w:t>
            </w:r>
          </w:p>
        </w:tc>
        <w:tc>
          <w:tcPr>
            <w:tcW w:w="2977" w:type="dxa"/>
            <w:vAlign w:val="center"/>
          </w:tcPr>
          <w:p>
            <w:pPr>
              <w:pStyle w:val="33"/>
              <w:snapToGrid w:val="0"/>
              <w:spacing w:line="305" w:lineRule="auto"/>
              <w:jc w:val="center"/>
              <w:rPr>
                <w:rFonts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从业人数（X）</w:t>
            </w:r>
          </w:p>
        </w:tc>
        <w:tc>
          <w:tcPr>
            <w:tcW w:w="3261" w:type="dxa"/>
            <w:vAlign w:val="center"/>
          </w:tcPr>
          <w:p>
            <w:pPr>
              <w:pStyle w:val="33"/>
              <w:snapToGrid w:val="0"/>
              <w:spacing w:line="305" w:lineRule="auto"/>
              <w:rPr>
                <w:rFonts w:hAnsi="宋体"/>
                <w:highlight w:val="yellow"/>
              </w:rPr>
            </w:pPr>
            <w:r>
              <w:rPr>
                <w:rFonts w:hint="eastAsia" w:ascii="MS Mincho" w:hAnsi="MS Mincho" w:eastAsia="MS Mincho" w:cs="MS Mincho"/>
                <w:highlight w:val="yellow"/>
              </w:rPr>
              <w:t>☑</w:t>
            </w:r>
            <w:r>
              <w:rPr>
                <w:rFonts w:hint="eastAsia" w:hAnsi="宋体"/>
                <w:highlight w:val="yellow"/>
              </w:rPr>
              <w:t>&gt;2000</w:t>
            </w:r>
          </w:p>
          <w:p>
            <w:pPr>
              <w:pStyle w:val="33"/>
              <w:snapToGrid w:val="0"/>
              <w:spacing w:line="305" w:lineRule="auto"/>
              <w:rPr>
                <w:rFonts w:hAnsi="宋体"/>
                <w:highlight w:val="yellow"/>
              </w:rPr>
            </w:pPr>
            <w:r>
              <w:rPr>
                <w:rFonts w:hint="eastAsia" w:hAnsi="宋体"/>
                <w:highlight w:val="yellow"/>
              </w:rPr>
              <w:t>□1000</w:t>
            </w:r>
            <w:r>
              <w:rPr>
                <w:rFonts w:ascii="Arial" w:hAnsi="Arial" w:cs="Arial"/>
                <w:highlight w:val="yellow"/>
              </w:rPr>
              <w:t>≤</w:t>
            </w:r>
            <w:r>
              <w:rPr>
                <w:rFonts w:hint="eastAsia" w:hAnsi="宋体"/>
                <w:highlight w:val="yellow"/>
              </w:rPr>
              <w:t>X&lt;2000</w:t>
            </w:r>
          </w:p>
          <w:p>
            <w:pPr>
              <w:pStyle w:val="33"/>
              <w:snapToGrid w:val="0"/>
              <w:spacing w:line="305" w:lineRule="auto"/>
              <w:rPr>
                <w:rFonts w:hAnsi="宋体"/>
                <w:highlight w:val="yellow"/>
              </w:rPr>
            </w:pPr>
            <w:r>
              <w:rPr>
                <w:rFonts w:hint="eastAsia" w:hAnsi="宋体"/>
                <w:highlight w:val="yellow"/>
              </w:rPr>
              <w:t>□100</w:t>
            </w:r>
            <w:r>
              <w:rPr>
                <w:rFonts w:ascii="Arial" w:hAnsi="Arial" w:cs="Arial"/>
                <w:highlight w:val="yellow"/>
              </w:rPr>
              <w:t>≤</w:t>
            </w:r>
            <w:r>
              <w:rPr>
                <w:rFonts w:hint="eastAsia" w:hAnsi="宋体"/>
                <w:highlight w:val="yellow"/>
              </w:rPr>
              <w:t xml:space="preserve">X&lt;1000 </w:t>
            </w:r>
          </w:p>
          <w:p>
            <w:pPr>
              <w:pStyle w:val="33"/>
              <w:snapToGrid w:val="0"/>
              <w:spacing w:line="305" w:lineRule="auto"/>
              <w:rPr>
                <w:rFonts w:hAnsi="宋体"/>
                <w:highlight w:val="yellow"/>
              </w:rPr>
            </w:pPr>
            <w:r>
              <w:rPr>
                <w:rFonts w:hint="eastAsia" w:hAnsi="宋体"/>
                <w:highlight w:val="yellow"/>
              </w:rPr>
              <w:t>□20</w:t>
            </w:r>
            <w:r>
              <w:rPr>
                <w:rFonts w:ascii="Arial" w:hAnsi="Arial" w:cs="Arial"/>
                <w:highlight w:val="yellow"/>
              </w:rPr>
              <w:t>≤</w:t>
            </w:r>
            <w:r>
              <w:rPr>
                <w:rFonts w:hint="eastAsia" w:hAnsi="宋体"/>
                <w:highlight w:val="yellow"/>
              </w:rPr>
              <w:t xml:space="preserve">X&lt;100 </w:t>
            </w:r>
          </w:p>
          <w:p>
            <w:pPr>
              <w:pStyle w:val="33"/>
              <w:snapToGrid w:val="0"/>
              <w:spacing w:line="305" w:lineRule="auto"/>
              <w:rPr>
                <w:rFonts w:hAnsi="宋体"/>
                <w:highlight w:val="yellow"/>
              </w:rPr>
            </w:pPr>
            <w:r>
              <w:rPr>
                <w:rFonts w:hint="eastAsia" w:hAnsi="宋体"/>
                <w:highlight w:val="yellow"/>
              </w:rPr>
              <w:t>□&lt;20</w:t>
            </w:r>
          </w:p>
        </w:tc>
        <w:tc>
          <w:tcPr>
            <w:tcW w:w="1275" w:type="dxa"/>
            <w:vAlign w:val="center"/>
          </w:tcPr>
          <w:p>
            <w:pPr>
              <w:pStyle w:val="33"/>
              <w:snapToGrid w:val="0"/>
              <w:spacing w:line="305" w:lineRule="auto"/>
              <w:jc w:val="center"/>
              <w:rPr>
                <w:rFonts w:hAnsi="宋体"/>
                <w:highlight w:val="yellow"/>
              </w:rPr>
            </w:pPr>
            <w:r>
              <w:rPr>
                <w:rFonts w:hint="eastAsia" w:hAnsi="宋体"/>
                <w:highlight w:val="yellow"/>
              </w:rPr>
              <w:t>营业收入（Y）</w:t>
            </w:r>
          </w:p>
        </w:tc>
        <w:tc>
          <w:tcPr>
            <w:tcW w:w="2977" w:type="dxa"/>
            <w:vAlign w:val="center"/>
          </w:tcPr>
          <w:p>
            <w:pPr>
              <w:pStyle w:val="33"/>
              <w:snapToGrid w:val="0"/>
              <w:spacing w:line="305" w:lineRule="auto"/>
              <w:rPr>
                <w:rFonts w:hAnsi="宋体"/>
                <w:highlight w:val="yellow"/>
              </w:rPr>
            </w:pPr>
            <w:r>
              <w:rPr>
                <w:rFonts w:hint="eastAsia" w:ascii="MS Mincho" w:hAnsi="MS Mincho" w:eastAsia="MS Mincho" w:cs="MS Mincho"/>
                <w:highlight w:val="yellow"/>
              </w:rPr>
              <w:t>☑</w:t>
            </w:r>
            <w:r>
              <w:rPr>
                <w:rFonts w:hint="eastAsia" w:hAnsi="宋体"/>
                <w:highlight w:val="yellow"/>
              </w:rPr>
              <w:t xml:space="preserve">&gt;80000万 </w:t>
            </w:r>
          </w:p>
          <w:p>
            <w:pPr>
              <w:pStyle w:val="33"/>
              <w:snapToGrid w:val="0"/>
              <w:spacing w:line="305" w:lineRule="auto"/>
              <w:rPr>
                <w:rFonts w:hAnsi="宋体"/>
                <w:highlight w:val="yellow"/>
              </w:rPr>
            </w:pPr>
            <w:r>
              <w:rPr>
                <w:rFonts w:hint="eastAsia" w:hAnsi="宋体"/>
                <w:highlight w:val="yellow"/>
              </w:rPr>
              <w:t>□40000万</w:t>
            </w:r>
            <w:r>
              <w:rPr>
                <w:rFonts w:ascii="Arial" w:hAnsi="Arial" w:cs="Arial"/>
                <w:highlight w:val="yellow"/>
              </w:rPr>
              <w:t>≤</w:t>
            </w:r>
            <w:r>
              <w:rPr>
                <w:rFonts w:hint="eastAsia" w:hAnsi="宋体"/>
                <w:highlight w:val="yellow"/>
              </w:rPr>
              <w:t xml:space="preserve">Y&lt;80000万 </w:t>
            </w:r>
          </w:p>
          <w:p>
            <w:pPr>
              <w:pStyle w:val="33"/>
              <w:snapToGrid w:val="0"/>
              <w:spacing w:line="305" w:lineRule="auto"/>
              <w:rPr>
                <w:rFonts w:hAnsi="宋体"/>
                <w:highlight w:val="yellow"/>
              </w:rPr>
            </w:pPr>
            <w:r>
              <w:rPr>
                <w:rFonts w:hint="eastAsia" w:hAnsi="宋体"/>
                <w:highlight w:val="yellow"/>
              </w:rPr>
              <w:t>□300万</w:t>
            </w:r>
            <w:r>
              <w:rPr>
                <w:rFonts w:ascii="Arial" w:hAnsi="Arial" w:cs="Arial"/>
                <w:highlight w:val="yellow"/>
              </w:rPr>
              <w:t>≤</w:t>
            </w:r>
            <w:r>
              <w:rPr>
                <w:rFonts w:hint="eastAsia" w:hAnsi="宋体"/>
                <w:highlight w:val="yellow"/>
              </w:rPr>
              <w:t>Y&lt;40000万</w:t>
            </w:r>
          </w:p>
          <w:p>
            <w:pPr>
              <w:pStyle w:val="33"/>
              <w:snapToGrid w:val="0"/>
              <w:spacing w:line="305" w:lineRule="auto"/>
              <w:rPr>
                <w:rFonts w:hAnsi="宋体"/>
                <w:highlight w:val="yellow"/>
              </w:rPr>
            </w:pPr>
            <w:r>
              <w:rPr>
                <w:rFonts w:hint="eastAsia" w:hAnsi="宋体"/>
                <w:highlight w:val="yellow"/>
              </w:rPr>
              <w:t>□100万</w:t>
            </w:r>
            <w:r>
              <w:rPr>
                <w:rFonts w:ascii="Arial" w:hAnsi="Arial" w:cs="Arial"/>
                <w:highlight w:val="yellow"/>
              </w:rPr>
              <w:t>≤</w:t>
            </w:r>
            <w:r>
              <w:rPr>
                <w:rFonts w:hint="eastAsia" w:hAnsi="宋体"/>
                <w:highlight w:val="yellow"/>
              </w:rPr>
              <w:t xml:space="preserve">Y&lt;300万  </w:t>
            </w:r>
          </w:p>
          <w:p>
            <w:pPr>
              <w:pStyle w:val="33"/>
              <w:snapToGrid w:val="0"/>
              <w:spacing w:line="305" w:lineRule="auto"/>
              <w:rPr>
                <w:rFonts w:hAnsi="宋体"/>
                <w:highlight w:val="yellow"/>
              </w:rPr>
            </w:pPr>
            <w:r>
              <w:rPr>
                <w:rFonts w:hint="eastAsia" w:hAnsi="宋体"/>
                <w:highlight w:val="yellow"/>
              </w:rPr>
              <w:t>□&lt;100万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单位性质</w:t>
            </w:r>
          </w:p>
        </w:tc>
        <w:tc>
          <w:tcPr>
            <w:tcW w:w="7513" w:type="dxa"/>
            <w:gridSpan w:val="3"/>
            <w:vAlign w:val="center"/>
          </w:tcPr>
          <w:p>
            <w:pPr>
              <w:pStyle w:val="33"/>
              <w:snapToGrid w:val="0"/>
              <w:spacing w:line="305" w:lineRule="auto"/>
              <w:rPr>
                <w:rFonts w:hAnsi="宋体"/>
                <w:highlight w:val="yellow"/>
              </w:rPr>
            </w:pPr>
            <w:r>
              <w:rPr>
                <w:rFonts w:hint="eastAsia" w:hAnsi="宋体"/>
                <w:highlight w:val="yellow"/>
              </w:rPr>
              <w:t xml:space="preserve">□国有企业  □集体所有制企业   □民营企业   □外资企业 </w:t>
            </w:r>
          </w:p>
          <w:p>
            <w:pPr>
              <w:pStyle w:val="33"/>
              <w:snapToGrid w:val="0"/>
              <w:spacing w:line="305" w:lineRule="auto"/>
              <w:rPr>
                <w:rFonts w:hAnsi="宋体"/>
                <w:highlight w:val="yellow"/>
              </w:rPr>
            </w:pPr>
            <w:r>
              <w:rPr>
                <w:rFonts w:hint="eastAsia" w:hAnsi="宋体"/>
                <w:highlight w:val="yellow"/>
              </w:rPr>
              <w:t xml:space="preserve">□政府机构  </w:t>
            </w:r>
            <w:r>
              <w:rPr>
                <w:rFonts w:hint="eastAsia" w:ascii="MS Mincho" w:hAnsi="MS Mincho" w:eastAsia="MS Mincho" w:cs="MS Mincho"/>
                <w:highlight w:val="yellow"/>
              </w:rPr>
              <w:t>☑</w:t>
            </w:r>
            <w:r>
              <w:rPr>
                <w:rFonts w:hint="eastAsia" w:hAnsi="宋体"/>
                <w:highlight w:val="yellow"/>
              </w:rPr>
              <w:t>事业单位 □社会团体 □个体户/个人 □其他</w:t>
            </w:r>
            <w:r>
              <w:rPr>
                <w:rFonts w:hint="eastAsia" w:hAnsi="宋体"/>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所属行业</w:t>
            </w:r>
          </w:p>
        </w:tc>
        <w:tc>
          <w:tcPr>
            <w:tcW w:w="7513" w:type="dxa"/>
            <w:gridSpan w:val="3"/>
            <w:vAlign w:val="center"/>
          </w:tcPr>
          <w:p>
            <w:pPr>
              <w:pStyle w:val="33"/>
              <w:snapToGrid w:val="0"/>
              <w:spacing w:line="305" w:lineRule="auto"/>
              <w:rPr>
                <w:rFonts w:hAnsi="宋体"/>
                <w:highlight w:val="yellow"/>
              </w:rPr>
            </w:pPr>
            <w:r>
              <w:rPr>
                <w:rFonts w:hint="eastAsia" w:hAnsi="宋体"/>
                <w:highlight w:val="yellow"/>
              </w:rPr>
              <w:t xml:space="preserve">□工业    □物业管理  □建筑业  □批发业   □交通运输业 </w:t>
            </w:r>
          </w:p>
          <w:p>
            <w:pPr>
              <w:pStyle w:val="33"/>
              <w:snapToGrid w:val="0"/>
              <w:spacing w:line="305" w:lineRule="auto"/>
              <w:rPr>
                <w:rFonts w:hAnsi="宋体"/>
                <w:highlight w:val="yellow"/>
              </w:rPr>
            </w:pPr>
            <w:r>
              <w:rPr>
                <w:rFonts w:hint="eastAsia" w:hAnsi="宋体"/>
                <w:highlight w:val="yellow"/>
              </w:rPr>
              <w:t>□零售业  □仓储业    □邮政业  □餐饮业   □信息传输业</w:t>
            </w:r>
          </w:p>
          <w:p>
            <w:pPr>
              <w:pStyle w:val="33"/>
              <w:snapToGrid w:val="0"/>
              <w:spacing w:line="305" w:lineRule="auto"/>
              <w:rPr>
                <w:rFonts w:hAnsi="宋体"/>
                <w:highlight w:val="yellow"/>
              </w:rPr>
            </w:pPr>
            <w:r>
              <w:rPr>
                <w:rFonts w:hint="eastAsia" w:hAnsi="宋体"/>
                <w:highlight w:val="yellow"/>
              </w:rPr>
              <w:t>□住宿业  □房地产开发经营      □软件和信息技术服务业</w:t>
            </w:r>
          </w:p>
          <w:p>
            <w:pPr>
              <w:pStyle w:val="33"/>
              <w:snapToGrid w:val="0"/>
              <w:spacing w:line="305" w:lineRule="auto"/>
              <w:rPr>
                <w:rFonts w:hAnsi="宋体"/>
                <w:highlight w:val="yellow"/>
              </w:rPr>
            </w:pPr>
            <w:r>
              <w:rPr>
                <w:rFonts w:hint="eastAsia" w:hAnsi="宋体"/>
                <w:highlight w:val="yellow"/>
              </w:rPr>
              <w:t xml:space="preserve">□ 租赁和商务服务业   □农、林、牧、渔业   </w:t>
            </w:r>
            <w:r>
              <w:rPr>
                <w:rFonts w:hint="eastAsia" w:ascii="MS Mincho" w:hAnsi="MS Mincho" w:eastAsia="MS Mincho" w:cs="MS Mincho"/>
                <w:highlight w:val="yellow"/>
              </w:rPr>
              <w:t>☑</w:t>
            </w:r>
            <w:r>
              <w:rPr>
                <w:rFonts w:hint="eastAsia" w:hAnsi="宋体"/>
                <w:highlight w:val="yellow"/>
              </w:rPr>
              <w:t>其他</w:t>
            </w:r>
            <w:r>
              <w:rPr>
                <w:rFonts w:hint="eastAsia" w:hAnsi="宋体"/>
                <w:highlight w:val="yellow"/>
                <w:u w:val="single"/>
              </w:rPr>
              <w:t xml:space="preserve">  医疗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项目名称</w:t>
            </w:r>
          </w:p>
        </w:tc>
        <w:tc>
          <w:tcPr>
            <w:tcW w:w="7513" w:type="dxa"/>
            <w:gridSpan w:val="3"/>
            <w:vAlign w:val="center"/>
          </w:tcPr>
          <w:p>
            <w:pPr>
              <w:pStyle w:val="33"/>
              <w:snapToGrid w:val="0"/>
              <w:spacing w:line="305" w:lineRule="auto"/>
              <w:jc w:val="center"/>
              <w:rPr>
                <w:rFonts w:hAnsi="宋体"/>
                <w:highlight w:val="yellow"/>
              </w:rPr>
            </w:pPr>
            <w:r>
              <w:rPr>
                <w:rFonts w:hint="eastAsia" w:hAnsi="宋体"/>
                <w:highlight w:val="yellow"/>
              </w:rPr>
              <w:t>北京清华长庚医院洁净空间洁净度检测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pPr>
              <w:pStyle w:val="33"/>
              <w:snapToGrid w:val="0"/>
              <w:spacing w:line="305" w:lineRule="auto"/>
              <w:jc w:val="center"/>
              <w:rPr>
                <w:rFonts w:hAnsi="宋体"/>
                <w:highlight w:val="yellow"/>
              </w:rPr>
            </w:pPr>
            <w:r>
              <w:rPr>
                <w:rFonts w:hint="eastAsia" w:hAnsi="宋体"/>
                <w:highlight w:val="yellow"/>
              </w:rPr>
              <w:t>项目地点</w:t>
            </w:r>
          </w:p>
        </w:tc>
        <w:tc>
          <w:tcPr>
            <w:tcW w:w="7513" w:type="dxa"/>
            <w:gridSpan w:val="3"/>
            <w:vAlign w:val="center"/>
          </w:tcPr>
          <w:p>
            <w:pPr>
              <w:pStyle w:val="33"/>
              <w:snapToGrid w:val="0"/>
              <w:spacing w:line="305" w:lineRule="auto"/>
              <w:jc w:val="center"/>
              <w:rPr>
                <w:rFonts w:hAnsi="宋体"/>
                <w:highlight w:val="yellow"/>
              </w:rPr>
            </w:pPr>
            <w:r>
              <w:rPr>
                <w:rFonts w:hint="eastAsia" w:hAnsi="宋体"/>
                <w:highlight w:val="yellow"/>
              </w:rPr>
              <w:t>北京市昌平区立汤路</w:t>
            </w:r>
            <w:r>
              <w:rPr>
                <w:rFonts w:hAnsi="宋体"/>
                <w:highlight w:val="yellow"/>
              </w:rPr>
              <w:t xml:space="preserve">168 </w:t>
            </w:r>
            <w:r>
              <w:rPr>
                <w:rFonts w:hint="eastAsia" w:hAnsi="宋体"/>
                <w:highlight w:val="yellow"/>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pPr>
              <w:pStyle w:val="33"/>
              <w:snapToGrid w:val="0"/>
              <w:spacing w:line="305" w:lineRule="auto"/>
              <w:jc w:val="center"/>
              <w:rPr>
                <w:rFonts w:hAnsi="宋体"/>
                <w:highlight w:val="yellow"/>
              </w:rPr>
            </w:pPr>
            <w:r>
              <w:rPr>
                <w:rFonts w:hint="eastAsia" w:hAnsi="宋体"/>
                <w:highlight w:val="yellow"/>
              </w:rPr>
              <w:t>项目概况</w:t>
            </w:r>
          </w:p>
        </w:tc>
        <w:tc>
          <w:tcPr>
            <w:tcW w:w="7897" w:type="dxa"/>
            <w:gridSpan w:val="4"/>
            <w:vAlign w:val="center"/>
          </w:tcPr>
          <w:p>
            <w:pPr>
              <w:pStyle w:val="33"/>
              <w:snapToGrid w:val="0"/>
              <w:spacing w:line="305" w:lineRule="auto"/>
              <w:rPr>
                <w:rFonts w:hAnsi="宋体"/>
                <w:highlight w:val="yellow"/>
              </w:rPr>
            </w:pPr>
            <w:r>
              <w:rPr>
                <w:rFonts w:hint="eastAsia" w:hAnsi="宋体"/>
                <w:highlight w:val="yellow"/>
              </w:rPr>
              <w:t xml:space="preserve">结构情况：□有改造 </w:t>
            </w:r>
            <w:r>
              <w:rPr>
                <w:rFonts w:hint="eastAsia" w:ascii="MS Mincho" w:hAnsi="MS Mincho" w:eastAsia="MS Mincho" w:cs="MS Mincho"/>
                <w:highlight w:val="yellow"/>
              </w:rPr>
              <w:t>☑</w:t>
            </w:r>
            <w:r>
              <w:rPr>
                <w:rFonts w:hint="eastAsia" w:hAnsi="宋体"/>
                <w:highlight w:val="yellow"/>
              </w:rPr>
              <w:t xml:space="preserve">无改造 □有加层；使用功能：□有改变 </w:t>
            </w:r>
            <w:r>
              <w:rPr>
                <w:rFonts w:hint="eastAsia" w:ascii="MS Mincho" w:hAnsi="MS Mincho" w:eastAsia="MS Mincho" w:cs="MS Mincho"/>
                <w:highlight w:val="yellow"/>
              </w:rPr>
              <w:t>☑</w:t>
            </w:r>
            <w:r>
              <w:rPr>
                <w:rFonts w:hint="eastAsia" w:hAnsi="宋体"/>
                <w:highlight w:val="yellow"/>
              </w:rPr>
              <w:t xml:space="preserve">无改变 </w:t>
            </w:r>
          </w:p>
          <w:p>
            <w:pPr>
              <w:pStyle w:val="33"/>
              <w:snapToGrid w:val="0"/>
              <w:spacing w:line="305" w:lineRule="auto"/>
              <w:rPr>
                <w:rFonts w:hAnsi="宋体"/>
                <w:highlight w:val="yellow"/>
                <w:u w:val="single"/>
              </w:rPr>
            </w:pPr>
            <w:r>
              <w:rPr>
                <w:rFonts w:hint="eastAsia" w:hAnsi="宋体"/>
                <w:highlight w:val="yellow"/>
              </w:rPr>
              <w:t>检验情况：</w:t>
            </w:r>
            <w:r>
              <w:rPr>
                <w:rFonts w:hint="eastAsia" w:ascii="MS Mincho" w:hAnsi="MS Mincho" w:eastAsia="MS Mincho" w:cs="MS Mincho"/>
                <w:highlight w:val="yellow"/>
              </w:rPr>
              <w:t>☑</w:t>
            </w:r>
            <w:r>
              <w:rPr>
                <w:rFonts w:hint="eastAsia" w:hAnsi="宋体"/>
                <w:highlight w:val="yellow"/>
              </w:rPr>
              <w:t>进行过检验 □未进行过检验 检验单位名称:</w:t>
            </w:r>
            <w:r>
              <w:rPr>
                <w:rFonts w:hint="eastAsia"/>
                <w:szCs w:val="24"/>
                <w:highlight w:val="yellow"/>
              </w:rPr>
              <w:t xml:space="preserve"> /      </w:t>
            </w:r>
            <w:r>
              <w:rPr>
                <w:rFonts w:hint="eastAsia"/>
                <w:szCs w:val="24"/>
                <w:highlight w:val="yellow"/>
                <w:u w:val="single"/>
              </w:rPr>
              <w:t xml:space="preserve"> </w:t>
            </w:r>
            <w:r>
              <w:rPr>
                <w:rFonts w:hint="eastAsia"/>
                <w:szCs w:val="24"/>
                <w:highlight w:val="yellow"/>
              </w:rPr>
              <w:t xml:space="preserve"> </w:t>
            </w:r>
            <w:r>
              <w:rPr>
                <w:rFonts w:hint="eastAsia"/>
                <w:szCs w:val="24"/>
                <w:highlight w:val="yellow"/>
                <w:u w:val="single"/>
              </w:rPr>
              <w:t xml:space="preserve"> </w:t>
            </w:r>
          </w:p>
          <w:p>
            <w:pPr>
              <w:pStyle w:val="33"/>
              <w:snapToGrid w:val="0"/>
              <w:spacing w:line="305" w:lineRule="auto"/>
              <w:rPr>
                <w:rFonts w:hAnsi="宋体"/>
                <w:highlight w:val="yellow"/>
              </w:rPr>
            </w:pPr>
            <w:r>
              <w:rPr>
                <w:rFonts w:hint="eastAsia" w:hAnsi="宋体"/>
                <w:highlight w:val="yellow"/>
              </w:rPr>
              <w:t xml:space="preserve">质量纠纷：□有   </w:t>
            </w:r>
            <w:r>
              <w:rPr>
                <w:rFonts w:hint="eastAsia" w:ascii="MS Mincho" w:hAnsi="MS Mincho" w:eastAsia="MS Mincho" w:cs="MS Mincho"/>
                <w:highlight w:val="yellow"/>
              </w:rPr>
              <w:t>☑</w:t>
            </w:r>
            <w:r>
              <w:rPr>
                <w:rFonts w:hint="eastAsia" w:hAnsi="宋体"/>
                <w:highlight w:val="yellow"/>
              </w:rPr>
              <w:t xml:space="preserve">无；  法律诉讼：□有   </w:t>
            </w:r>
            <w:r>
              <w:rPr>
                <w:rFonts w:hint="eastAsia" w:ascii="MS Mincho" w:hAnsi="MS Mincho" w:eastAsia="MS Mincho" w:cs="MS Mincho"/>
                <w:highlight w:val="yellow"/>
              </w:rPr>
              <w:t>☑</w:t>
            </w:r>
            <w:r>
              <w:rPr>
                <w:rFonts w:hint="eastAsia" w:hAnsi="宋体"/>
                <w:highlight w:val="yellow"/>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pPr>
              <w:pStyle w:val="33"/>
              <w:snapToGrid w:val="0"/>
              <w:spacing w:line="305" w:lineRule="auto"/>
              <w:jc w:val="center"/>
              <w:rPr>
                <w:rFonts w:hAnsi="宋体"/>
                <w:highlight w:val="yellow"/>
              </w:rPr>
            </w:pPr>
            <w:r>
              <w:rPr>
                <w:rFonts w:hint="eastAsia" w:hAnsi="宋体"/>
                <w:highlight w:val="yellow"/>
              </w:rPr>
              <w:t>其他说明</w:t>
            </w:r>
          </w:p>
        </w:tc>
        <w:tc>
          <w:tcPr>
            <w:tcW w:w="7897" w:type="dxa"/>
            <w:gridSpan w:val="4"/>
            <w:vAlign w:val="center"/>
          </w:tcPr>
          <w:p>
            <w:pPr>
              <w:pStyle w:val="33"/>
              <w:snapToGrid w:val="0"/>
              <w:spacing w:line="305" w:lineRule="auto"/>
              <w:ind w:left="-290" w:leftChars="-138"/>
              <w:jc w:val="center"/>
              <w:rPr>
                <w:rFonts w:hAnsi="宋体"/>
                <w:highlight w:val="yellow"/>
              </w:rPr>
            </w:pPr>
            <w:r>
              <w:rPr>
                <w:rFonts w:hint="eastAsia" w:hAnsi="宋体"/>
                <w:highlight w:val="yellow"/>
              </w:rPr>
              <w:t>/</w:t>
            </w:r>
          </w:p>
        </w:tc>
      </w:tr>
    </w:tbl>
    <w:p>
      <w:pPr>
        <w:pStyle w:val="33"/>
        <w:spacing w:line="440" w:lineRule="exact"/>
        <w:ind w:firstLine="482"/>
        <w:rPr>
          <w:rFonts w:hAnsi="宋体"/>
          <w:b/>
          <w:szCs w:val="24"/>
          <w:highlight w:val="yellow"/>
        </w:rPr>
      </w:pPr>
    </w:p>
    <w:p>
      <w:pPr>
        <w:pStyle w:val="33"/>
        <w:spacing w:before="156" w:beforeLines="50" w:line="440" w:lineRule="exact"/>
        <w:ind w:firstLine="697" w:firstLineChars="248"/>
        <w:rPr>
          <w:rFonts w:hAnsi="宋体"/>
          <w:b/>
          <w:szCs w:val="24"/>
          <w:highlight w:val="yellow"/>
        </w:rPr>
      </w:pPr>
      <w:r>
        <w:rPr>
          <w:rFonts w:hAnsi="宋体"/>
          <w:b/>
          <w:szCs w:val="24"/>
          <w:highlight w:val="yellow"/>
        </w:rPr>
        <w:t xml:space="preserve">第二条  </w:t>
      </w:r>
      <w:r>
        <w:rPr>
          <w:rFonts w:hint="eastAsia" w:hAnsi="宋体"/>
          <w:b/>
          <w:szCs w:val="24"/>
          <w:highlight w:val="yellow"/>
        </w:rPr>
        <w:t>检验检测</w:t>
      </w:r>
      <w:r>
        <w:rPr>
          <w:rFonts w:hAnsi="宋体"/>
          <w:b/>
          <w:szCs w:val="24"/>
          <w:highlight w:val="yellow"/>
        </w:rPr>
        <w:t>任务</w:t>
      </w:r>
    </w:p>
    <w:p>
      <w:pPr>
        <w:pStyle w:val="33"/>
        <w:spacing w:line="440" w:lineRule="exact"/>
        <w:rPr>
          <w:rFonts w:hAnsi="宋体"/>
          <w:szCs w:val="24"/>
          <w:highlight w:val="yellow"/>
        </w:rPr>
      </w:pPr>
      <w:r>
        <w:rPr>
          <w:rFonts w:hint="eastAsia" w:hAnsi="宋体"/>
          <w:szCs w:val="24"/>
          <w:highlight w:val="yellow"/>
        </w:rPr>
        <w:t>（一）检验检测范围内容、检验检测方式：</w:t>
      </w:r>
    </w:p>
    <w:p>
      <w:pPr>
        <w:pStyle w:val="33"/>
        <w:spacing w:line="440" w:lineRule="exact"/>
        <w:ind w:firstLine="700" w:firstLineChars="250"/>
        <w:rPr>
          <w:rFonts w:hAnsi="宋体"/>
          <w:szCs w:val="24"/>
          <w:highlight w:val="yellow"/>
        </w:rPr>
      </w:pPr>
      <w:r>
        <w:rPr>
          <w:rFonts w:hint="eastAsia" w:hAnsi="宋体"/>
          <w:szCs w:val="24"/>
          <w:highlight w:val="yellow"/>
        </w:rPr>
        <w:t>检测状态：静态。</w:t>
      </w:r>
    </w:p>
    <w:p>
      <w:pPr>
        <w:pStyle w:val="33"/>
        <w:spacing w:line="440" w:lineRule="exact"/>
        <w:ind w:left="598" w:leftChars="285"/>
        <w:rPr>
          <w:rFonts w:hAnsi="宋体"/>
          <w:szCs w:val="24"/>
          <w:highlight w:val="yellow"/>
        </w:rPr>
      </w:pPr>
      <w:r>
        <w:rPr>
          <w:rFonts w:hint="eastAsia" w:hAnsi="宋体"/>
          <w:szCs w:val="24"/>
          <w:highlight w:val="yellow"/>
        </w:rPr>
        <w:t>检测内容：</w:t>
      </w:r>
      <w:r>
        <w:rPr>
          <w:rFonts w:hint="eastAsia"/>
          <w:szCs w:val="21"/>
          <w:highlight w:val="yellow"/>
        </w:rPr>
        <w:t>风量，换气次数，截面风速，静压差，尘埃粒子数，沉降菌，噪音，照度，温度，相对湿度。</w:t>
      </w:r>
    </w:p>
    <w:p>
      <w:pPr>
        <w:pStyle w:val="33"/>
        <w:spacing w:line="440" w:lineRule="exact"/>
        <w:rPr>
          <w:rFonts w:hAnsi="宋体"/>
          <w:szCs w:val="24"/>
          <w:highlight w:val="yellow"/>
        </w:rPr>
      </w:pPr>
      <w:r>
        <w:rPr>
          <w:rFonts w:hint="eastAsia" w:hAnsi="宋体"/>
          <w:szCs w:val="24"/>
          <w:highlight w:val="yellow"/>
        </w:rPr>
        <w:t xml:space="preserve"> 检查方法：GB 50591-2010   《洁净室施工及验收规范》</w:t>
      </w:r>
    </w:p>
    <w:p>
      <w:pPr>
        <w:pStyle w:val="33"/>
        <w:spacing w:line="440" w:lineRule="exact"/>
        <w:rPr>
          <w:rFonts w:hAnsi="宋体"/>
          <w:highlight w:val="yellow"/>
        </w:rPr>
      </w:pPr>
      <w:r>
        <w:rPr>
          <w:rFonts w:hint="eastAsia" w:hAnsi="宋体"/>
          <w:highlight w:val="yellow"/>
        </w:rPr>
        <w:t xml:space="preserve">           GB 50333</w:t>
      </w:r>
      <w:r>
        <w:rPr>
          <w:rFonts w:hAnsi="宋体"/>
          <w:highlight w:val="yellow"/>
        </w:rPr>
        <w:t>-</w:t>
      </w:r>
      <w:r>
        <w:rPr>
          <w:rFonts w:hint="eastAsia" w:hAnsi="宋体"/>
          <w:highlight w:val="yellow"/>
        </w:rPr>
        <w:t>2013</w:t>
      </w:r>
      <w:r>
        <w:rPr>
          <w:rFonts w:hint="eastAsia" w:hAnsi="宋体"/>
          <w:szCs w:val="24"/>
          <w:highlight w:val="yellow"/>
        </w:rPr>
        <w:t xml:space="preserve">   </w:t>
      </w:r>
      <w:r>
        <w:rPr>
          <w:rFonts w:hint="eastAsia" w:hAnsi="宋体"/>
          <w:highlight w:val="yellow"/>
        </w:rPr>
        <w:t>《医院洁净手术部建筑技术规范》</w:t>
      </w:r>
    </w:p>
    <w:p>
      <w:pPr>
        <w:pStyle w:val="33"/>
        <w:spacing w:line="440" w:lineRule="exact"/>
        <w:rPr>
          <w:rFonts w:hAnsi="宋体"/>
          <w:highlight w:val="yellow"/>
        </w:rPr>
      </w:pPr>
      <w:r>
        <w:rPr>
          <w:rFonts w:hint="eastAsia" w:hAnsi="宋体"/>
          <w:highlight w:val="yellow"/>
        </w:rPr>
        <w:t xml:space="preserve">           GB/T 16293-2010  《医药工业洁净室（区）沉降菌的测试方法》 </w:t>
      </w:r>
    </w:p>
    <w:p>
      <w:pPr>
        <w:pStyle w:val="33"/>
        <w:spacing w:line="440" w:lineRule="exact"/>
        <w:rPr>
          <w:rFonts w:hAnsi="宋体"/>
          <w:szCs w:val="24"/>
          <w:highlight w:val="yellow"/>
        </w:rPr>
      </w:pPr>
      <w:r>
        <w:rPr>
          <w:rFonts w:hint="eastAsia" w:hAnsi="宋体"/>
          <w:szCs w:val="24"/>
          <w:highlight w:val="yellow"/>
        </w:rPr>
        <w:t>（二）需委托方提供的技术资料及协助事项：</w:t>
      </w:r>
    </w:p>
    <w:p>
      <w:pPr>
        <w:pStyle w:val="33"/>
        <w:spacing w:line="440" w:lineRule="exact"/>
        <w:rPr>
          <w:rFonts w:hAnsi="宋体"/>
          <w:szCs w:val="24"/>
          <w:highlight w:val="yellow"/>
        </w:rPr>
      </w:pPr>
      <w:r>
        <w:rPr>
          <w:rFonts w:hint="eastAsia" w:hAnsi="宋体"/>
          <w:szCs w:val="24"/>
          <w:highlight w:val="yellow"/>
        </w:rPr>
        <w:t>1、提供完整的设计图纸（含建筑、结构）1套及有关说明资料等；</w:t>
      </w:r>
    </w:p>
    <w:p>
      <w:pPr>
        <w:pStyle w:val="33"/>
        <w:spacing w:line="440" w:lineRule="exact"/>
        <w:rPr>
          <w:rFonts w:hAnsi="宋体"/>
          <w:szCs w:val="24"/>
          <w:highlight w:val="yellow"/>
        </w:rPr>
      </w:pPr>
      <w:r>
        <w:rPr>
          <w:rFonts w:hint="eastAsia" w:hAnsi="宋体"/>
          <w:szCs w:val="24"/>
          <w:highlight w:val="yellow"/>
        </w:rPr>
        <w:t>2、现场检测时，安排进入检测现场等事宜；</w:t>
      </w:r>
    </w:p>
    <w:p>
      <w:pPr>
        <w:pStyle w:val="33"/>
        <w:spacing w:line="440" w:lineRule="exact"/>
        <w:rPr>
          <w:rFonts w:hAnsi="宋体"/>
          <w:szCs w:val="24"/>
          <w:highlight w:val="yellow"/>
        </w:rPr>
      </w:pPr>
      <w:r>
        <w:rPr>
          <w:rFonts w:hint="eastAsia" w:hAnsi="宋体"/>
          <w:szCs w:val="24"/>
          <w:highlight w:val="yellow"/>
        </w:rPr>
        <w:t>3、现场检测时，提供水源、电源、爬梯等供检测使用。</w:t>
      </w:r>
    </w:p>
    <w:p>
      <w:pPr>
        <w:pStyle w:val="33"/>
        <w:spacing w:before="156" w:beforeLines="50" w:line="440" w:lineRule="exact"/>
        <w:rPr>
          <w:rFonts w:hAnsi="宋体"/>
          <w:szCs w:val="24"/>
          <w:highlight w:val="yellow"/>
        </w:rPr>
      </w:pPr>
      <w:r>
        <w:rPr>
          <w:rFonts w:hint="eastAsia" w:hAnsi="宋体"/>
          <w:szCs w:val="24"/>
          <w:highlight w:val="yellow"/>
        </w:rPr>
        <w:t>（三）检验检测时间：双方商定。</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第三条</w:t>
      </w:r>
      <w:r>
        <w:rPr>
          <w:rFonts w:ascii="Times New Roman"/>
          <w:b/>
          <w:szCs w:val="24"/>
          <w:highlight w:val="yellow"/>
        </w:rPr>
        <w:t xml:space="preserve">  </w:t>
      </w:r>
      <w:r>
        <w:rPr>
          <w:rFonts w:ascii="Times New Roman" w:hAnsi="宋体"/>
          <w:b/>
          <w:szCs w:val="24"/>
          <w:highlight w:val="yellow"/>
        </w:rPr>
        <w:t>双方主要义务</w:t>
      </w:r>
    </w:p>
    <w:p>
      <w:pPr>
        <w:pStyle w:val="33"/>
        <w:spacing w:line="500" w:lineRule="exact"/>
        <w:rPr>
          <w:rFonts w:hAnsi="宋体"/>
          <w:szCs w:val="24"/>
          <w:highlight w:val="yellow"/>
        </w:rPr>
      </w:pPr>
      <w:r>
        <w:rPr>
          <w:rFonts w:hAnsi="宋体"/>
          <w:szCs w:val="24"/>
          <w:highlight w:val="yellow"/>
        </w:rPr>
        <w:t>（一）委托方义务</w:t>
      </w:r>
    </w:p>
    <w:p>
      <w:pPr>
        <w:pStyle w:val="33"/>
        <w:spacing w:line="500" w:lineRule="exact"/>
        <w:rPr>
          <w:rFonts w:hAnsi="宋体"/>
          <w:szCs w:val="24"/>
          <w:highlight w:val="yellow"/>
        </w:rPr>
      </w:pPr>
      <w:r>
        <w:rPr>
          <w:rFonts w:hAnsi="宋体"/>
          <w:szCs w:val="24"/>
          <w:highlight w:val="yellow"/>
        </w:rPr>
        <w:t>1.</w:t>
      </w:r>
      <w:r>
        <w:rPr>
          <w:rFonts w:hint="eastAsia" w:hAnsi="宋体"/>
          <w:szCs w:val="24"/>
          <w:highlight w:val="yellow"/>
        </w:rPr>
        <w:t xml:space="preserve"> </w:t>
      </w:r>
      <w:r>
        <w:rPr>
          <w:rFonts w:hAnsi="宋体"/>
          <w:szCs w:val="24"/>
          <w:highlight w:val="yellow"/>
        </w:rPr>
        <w:t>在签订本合同时，应向受托方提交所检工程相关技术资料并对所提供资料的真实性、有效性、完整性负责；</w:t>
      </w:r>
    </w:p>
    <w:p>
      <w:pPr>
        <w:pStyle w:val="33"/>
        <w:spacing w:line="500" w:lineRule="exact"/>
        <w:rPr>
          <w:rFonts w:hAnsi="宋体"/>
          <w:szCs w:val="24"/>
          <w:highlight w:val="yellow"/>
        </w:rPr>
      </w:pPr>
      <w:r>
        <w:rPr>
          <w:rFonts w:hAnsi="宋体"/>
          <w:szCs w:val="24"/>
          <w:highlight w:val="yellow"/>
        </w:rPr>
        <w:t>2.</w:t>
      </w:r>
      <w:r>
        <w:rPr>
          <w:rFonts w:hint="eastAsia" w:hAnsi="宋体"/>
          <w:szCs w:val="24"/>
          <w:highlight w:val="yellow"/>
        </w:rPr>
        <w:t xml:space="preserve"> </w:t>
      </w:r>
      <w:r>
        <w:rPr>
          <w:rFonts w:hAnsi="宋体"/>
          <w:szCs w:val="24"/>
          <w:highlight w:val="yellow"/>
        </w:rPr>
        <w:t>现场检测时，提供工作面、水电条件等必要的协助；</w:t>
      </w:r>
    </w:p>
    <w:p>
      <w:pPr>
        <w:pStyle w:val="33"/>
        <w:spacing w:line="500" w:lineRule="exact"/>
        <w:rPr>
          <w:rFonts w:hAnsi="宋体"/>
          <w:szCs w:val="24"/>
          <w:highlight w:val="yellow"/>
        </w:rPr>
      </w:pPr>
      <w:r>
        <w:rPr>
          <w:rFonts w:hAnsi="宋体"/>
          <w:szCs w:val="24"/>
          <w:highlight w:val="yellow"/>
        </w:rPr>
        <w:t>3.</w:t>
      </w:r>
      <w:r>
        <w:rPr>
          <w:rFonts w:hint="eastAsia" w:hAnsi="宋体"/>
          <w:szCs w:val="24"/>
          <w:highlight w:val="yellow"/>
        </w:rPr>
        <w:t xml:space="preserve"> </w:t>
      </w:r>
      <w:r>
        <w:rPr>
          <w:rFonts w:hAnsi="宋体"/>
          <w:szCs w:val="24"/>
          <w:highlight w:val="yellow"/>
        </w:rPr>
        <w:t>按本合同约定支付检测费用；</w:t>
      </w:r>
    </w:p>
    <w:p>
      <w:pPr>
        <w:pStyle w:val="33"/>
        <w:spacing w:line="500" w:lineRule="exact"/>
        <w:rPr>
          <w:rFonts w:hAnsi="宋体"/>
          <w:szCs w:val="24"/>
          <w:highlight w:val="yellow"/>
        </w:rPr>
      </w:pPr>
      <w:r>
        <w:rPr>
          <w:rFonts w:hAnsi="宋体"/>
          <w:szCs w:val="24"/>
          <w:highlight w:val="yellow"/>
        </w:rPr>
        <w:t>4.</w:t>
      </w:r>
      <w:r>
        <w:rPr>
          <w:rFonts w:hint="eastAsia" w:hAnsi="宋体"/>
          <w:szCs w:val="24"/>
          <w:highlight w:val="yellow"/>
        </w:rPr>
        <w:t xml:space="preserve"> </w:t>
      </w:r>
      <w:r>
        <w:rPr>
          <w:rFonts w:hAnsi="宋体"/>
          <w:szCs w:val="24"/>
          <w:highlight w:val="yellow"/>
        </w:rPr>
        <w:t>自觉接受各级建设行政主管部门的监督和管理。</w:t>
      </w:r>
    </w:p>
    <w:p>
      <w:pPr>
        <w:pStyle w:val="33"/>
        <w:spacing w:line="440" w:lineRule="exact"/>
        <w:rPr>
          <w:rFonts w:hAnsi="宋体"/>
          <w:szCs w:val="24"/>
          <w:highlight w:val="yellow"/>
        </w:rPr>
      </w:pPr>
      <w:r>
        <w:rPr>
          <w:rFonts w:hAnsi="宋体"/>
          <w:szCs w:val="24"/>
          <w:highlight w:val="yellow"/>
        </w:rPr>
        <w:t>（二）受托方义务</w:t>
      </w:r>
    </w:p>
    <w:p>
      <w:pPr>
        <w:pStyle w:val="33"/>
        <w:spacing w:line="500" w:lineRule="exact"/>
        <w:rPr>
          <w:rFonts w:hAnsi="宋体"/>
          <w:szCs w:val="24"/>
          <w:highlight w:val="yellow"/>
        </w:rPr>
      </w:pPr>
      <w:r>
        <w:rPr>
          <w:rFonts w:hAnsi="宋体"/>
          <w:szCs w:val="24"/>
          <w:highlight w:val="yellow"/>
        </w:rPr>
        <w:t>1.</w:t>
      </w:r>
      <w:r>
        <w:rPr>
          <w:rFonts w:hint="eastAsia" w:hAnsi="宋体"/>
          <w:szCs w:val="24"/>
          <w:highlight w:val="yellow"/>
        </w:rPr>
        <w:t xml:space="preserve"> </w:t>
      </w:r>
      <w:r>
        <w:rPr>
          <w:rFonts w:hAnsi="宋体"/>
          <w:szCs w:val="24"/>
          <w:highlight w:val="yellow"/>
        </w:rPr>
        <w:t>遵守国家和行业的有关法律法规，严格按照建设工程有关标准、规范和规程的要求，在资质范围内开展工作；</w:t>
      </w:r>
    </w:p>
    <w:p>
      <w:pPr>
        <w:pStyle w:val="33"/>
        <w:spacing w:line="500" w:lineRule="exact"/>
        <w:rPr>
          <w:rFonts w:hAnsi="宋体"/>
          <w:szCs w:val="24"/>
          <w:highlight w:val="yellow"/>
        </w:rPr>
      </w:pPr>
      <w:r>
        <w:rPr>
          <w:rFonts w:hAnsi="宋体"/>
          <w:szCs w:val="24"/>
          <w:highlight w:val="yellow"/>
        </w:rPr>
        <w:t>2.</w:t>
      </w:r>
      <w:r>
        <w:rPr>
          <w:rFonts w:hint="eastAsia" w:hAnsi="宋体"/>
          <w:szCs w:val="24"/>
          <w:highlight w:val="yellow"/>
        </w:rPr>
        <w:t xml:space="preserve"> </w:t>
      </w:r>
      <w:r>
        <w:rPr>
          <w:rFonts w:hAnsi="宋体"/>
          <w:szCs w:val="24"/>
          <w:highlight w:val="yellow"/>
        </w:rPr>
        <w:t>认真完成委托方任务，按合同约定完成时间提交检测</w:t>
      </w:r>
      <w:r>
        <w:rPr>
          <w:rFonts w:hint="eastAsia" w:hAnsi="宋体"/>
          <w:szCs w:val="24"/>
          <w:highlight w:val="yellow"/>
        </w:rPr>
        <w:t>检验</w:t>
      </w:r>
      <w:r>
        <w:rPr>
          <w:rFonts w:hAnsi="宋体"/>
          <w:szCs w:val="24"/>
          <w:highlight w:val="yellow"/>
        </w:rPr>
        <w:t>报告；</w:t>
      </w:r>
    </w:p>
    <w:p>
      <w:pPr>
        <w:pStyle w:val="33"/>
        <w:spacing w:line="500" w:lineRule="exact"/>
        <w:outlineLvl w:val="0"/>
        <w:rPr>
          <w:rFonts w:hAnsi="宋体"/>
          <w:szCs w:val="24"/>
          <w:highlight w:val="yellow"/>
        </w:rPr>
      </w:pPr>
      <w:r>
        <w:rPr>
          <w:rFonts w:hAnsi="宋体"/>
          <w:szCs w:val="24"/>
          <w:highlight w:val="yellow"/>
        </w:rPr>
        <w:t>3.</w:t>
      </w:r>
      <w:r>
        <w:rPr>
          <w:rFonts w:hint="eastAsia" w:hAnsi="宋体"/>
          <w:szCs w:val="24"/>
          <w:highlight w:val="yellow"/>
        </w:rPr>
        <w:t xml:space="preserve"> </w:t>
      </w:r>
      <w:r>
        <w:rPr>
          <w:rFonts w:hAnsi="宋体"/>
          <w:szCs w:val="24"/>
          <w:highlight w:val="yellow"/>
        </w:rPr>
        <w:t>对</w:t>
      </w:r>
      <w:r>
        <w:rPr>
          <w:rFonts w:hint="eastAsia" w:ascii="Times New Roman" w:hAnsi="宋体"/>
          <w:szCs w:val="24"/>
          <w:highlight w:val="yellow"/>
        </w:rPr>
        <w:t>检验检测</w:t>
      </w:r>
      <w:r>
        <w:rPr>
          <w:rFonts w:hAnsi="宋体"/>
          <w:szCs w:val="24"/>
          <w:highlight w:val="yellow"/>
        </w:rPr>
        <w:t>数据和报告的真实性和准确性负责；</w:t>
      </w:r>
    </w:p>
    <w:p>
      <w:pPr>
        <w:pStyle w:val="33"/>
        <w:spacing w:line="500" w:lineRule="exact"/>
        <w:rPr>
          <w:rFonts w:hAnsi="宋体"/>
          <w:szCs w:val="24"/>
          <w:highlight w:val="yellow"/>
        </w:rPr>
      </w:pPr>
      <w:r>
        <w:rPr>
          <w:rFonts w:hAnsi="宋体"/>
          <w:szCs w:val="24"/>
          <w:highlight w:val="yellow"/>
        </w:rPr>
        <w:t>4.</w:t>
      </w:r>
      <w:r>
        <w:rPr>
          <w:rFonts w:hint="eastAsia" w:hAnsi="宋体"/>
          <w:szCs w:val="24"/>
          <w:highlight w:val="yellow"/>
        </w:rPr>
        <w:t xml:space="preserve"> </w:t>
      </w:r>
      <w:r>
        <w:rPr>
          <w:rFonts w:hAnsi="宋体"/>
          <w:szCs w:val="24"/>
          <w:highlight w:val="yellow"/>
        </w:rPr>
        <w:t>不泄漏委托方的</w:t>
      </w:r>
      <w:r>
        <w:rPr>
          <w:rFonts w:hint="eastAsia" w:hAnsi="宋体"/>
          <w:szCs w:val="24"/>
          <w:highlight w:val="yellow"/>
        </w:rPr>
        <w:t>秘密</w:t>
      </w:r>
      <w:r>
        <w:rPr>
          <w:rFonts w:hAnsi="宋体"/>
          <w:szCs w:val="24"/>
          <w:highlight w:val="yellow"/>
        </w:rPr>
        <w:t>；</w:t>
      </w:r>
    </w:p>
    <w:p>
      <w:pPr>
        <w:pStyle w:val="33"/>
        <w:spacing w:line="500" w:lineRule="exact"/>
        <w:rPr>
          <w:rFonts w:hAnsi="宋体"/>
          <w:szCs w:val="24"/>
          <w:highlight w:val="yellow"/>
        </w:rPr>
      </w:pPr>
      <w:r>
        <w:rPr>
          <w:rFonts w:hAnsi="宋体"/>
          <w:szCs w:val="24"/>
          <w:highlight w:val="yellow"/>
        </w:rPr>
        <w:t>5.</w:t>
      </w:r>
      <w:r>
        <w:rPr>
          <w:rFonts w:hint="eastAsia" w:hAnsi="宋体"/>
          <w:szCs w:val="24"/>
          <w:highlight w:val="yellow"/>
        </w:rPr>
        <w:t xml:space="preserve"> </w:t>
      </w:r>
      <w:r>
        <w:rPr>
          <w:rFonts w:hAnsi="宋体"/>
          <w:szCs w:val="24"/>
          <w:highlight w:val="yellow"/>
        </w:rPr>
        <w:t>自觉接受各级建设行政主管部门的监督和管理。</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第四条</w:t>
      </w:r>
      <w:r>
        <w:rPr>
          <w:rFonts w:ascii="Times New Roman"/>
          <w:b/>
          <w:szCs w:val="24"/>
          <w:highlight w:val="yellow"/>
        </w:rPr>
        <w:t xml:space="preserve">  </w:t>
      </w:r>
      <w:r>
        <w:rPr>
          <w:rFonts w:ascii="Times New Roman" w:hAnsi="宋体"/>
          <w:b/>
          <w:szCs w:val="24"/>
          <w:highlight w:val="yellow"/>
        </w:rPr>
        <w:t>依据标准和方式</w:t>
      </w:r>
    </w:p>
    <w:p>
      <w:pPr>
        <w:pStyle w:val="33"/>
        <w:snapToGrid w:val="0"/>
        <w:spacing w:line="500" w:lineRule="exact"/>
        <w:rPr>
          <w:rFonts w:hAnsi="宋体"/>
          <w:szCs w:val="24"/>
          <w:highlight w:val="yellow"/>
        </w:rPr>
      </w:pPr>
      <w:r>
        <w:rPr>
          <w:rFonts w:hAnsi="宋体"/>
          <w:szCs w:val="24"/>
          <w:highlight w:val="yellow"/>
        </w:rPr>
        <w:t>（一）本项</w:t>
      </w:r>
      <w:r>
        <w:rPr>
          <w:rFonts w:hint="eastAsia" w:ascii="Times New Roman" w:hAnsi="宋体"/>
          <w:szCs w:val="24"/>
          <w:highlight w:val="yellow"/>
        </w:rPr>
        <w:t>检验检测</w:t>
      </w:r>
      <w:r>
        <w:rPr>
          <w:rFonts w:hint="eastAsia" w:hAnsi="宋体"/>
          <w:szCs w:val="24"/>
          <w:highlight w:val="yellow"/>
        </w:rPr>
        <w:t>依据</w:t>
      </w:r>
      <w:r>
        <w:rPr>
          <w:rFonts w:hint="eastAsia" w:hAnsi="宋体"/>
          <w:szCs w:val="24"/>
          <w:highlight w:val="yellow"/>
          <w:u w:val="single"/>
        </w:rPr>
        <w:t>GB 50591-2010 《洁净室施工及验收规范》、</w:t>
      </w:r>
      <w:r>
        <w:rPr>
          <w:rFonts w:hint="eastAsia" w:hAnsi="宋体"/>
          <w:highlight w:val="yellow"/>
          <w:u w:val="single"/>
        </w:rPr>
        <w:t>GB 50333</w:t>
      </w:r>
      <w:r>
        <w:rPr>
          <w:rFonts w:hAnsi="宋体"/>
          <w:highlight w:val="yellow"/>
          <w:u w:val="single"/>
        </w:rPr>
        <w:t>-</w:t>
      </w:r>
      <w:r>
        <w:rPr>
          <w:rFonts w:hint="eastAsia" w:hAnsi="宋体"/>
          <w:highlight w:val="yellow"/>
          <w:u w:val="single"/>
        </w:rPr>
        <w:t>2013 《医院洁净手术部建筑技术规范》</w:t>
      </w:r>
      <w:r>
        <w:rPr>
          <w:rFonts w:hint="eastAsia" w:hAnsi="宋体"/>
          <w:szCs w:val="24"/>
          <w:highlight w:val="yellow"/>
          <w:u w:val="single"/>
        </w:rPr>
        <w:t xml:space="preserve"> </w:t>
      </w:r>
      <w:r>
        <w:rPr>
          <w:rFonts w:hAnsi="宋体"/>
          <w:szCs w:val="24"/>
          <w:highlight w:val="yellow"/>
        </w:rPr>
        <w:t>等标准、规范、规程执行，由受托方向委托方出具</w:t>
      </w:r>
      <w:r>
        <w:rPr>
          <w:rFonts w:hint="eastAsia" w:hAnsi="宋体"/>
          <w:szCs w:val="24"/>
          <w:highlight w:val="yellow"/>
          <w:u w:val="single"/>
        </w:rPr>
        <w:t xml:space="preserve"> 检测 </w:t>
      </w:r>
      <w:r>
        <w:rPr>
          <w:rFonts w:hAnsi="宋体"/>
          <w:szCs w:val="24"/>
          <w:highlight w:val="yellow"/>
        </w:rPr>
        <w:t>报告。</w:t>
      </w:r>
    </w:p>
    <w:p>
      <w:pPr>
        <w:pStyle w:val="33"/>
        <w:snapToGrid w:val="0"/>
        <w:spacing w:line="500" w:lineRule="exact"/>
        <w:rPr>
          <w:rFonts w:hAnsi="宋体"/>
          <w:szCs w:val="24"/>
          <w:highlight w:val="yellow"/>
        </w:rPr>
      </w:pPr>
      <w:r>
        <w:rPr>
          <w:rFonts w:hAnsi="宋体"/>
          <w:szCs w:val="24"/>
          <w:highlight w:val="yellow"/>
        </w:rPr>
        <w:t>（二）对非标准的检测项目，双方确认按</w:t>
      </w:r>
      <w:r>
        <w:rPr>
          <w:rFonts w:hAnsi="宋体"/>
          <w:szCs w:val="24"/>
          <w:highlight w:val="yellow"/>
          <w:u w:val="single"/>
        </w:rPr>
        <w:t xml:space="preserve"> </w:t>
      </w:r>
      <w:r>
        <w:rPr>
          <w:rFonts w:hint="eastAsia" w:hAnsi="宋体"/>
          <w:szCs w:val="24"/>
          <w:highlight w:val="yellow"/>
          <w:u w:val="single"/>
        </w:rPr>
        <w:t xml:space="preserve"> /  </w:t>
      </w:r>
      <w:r>
        <w:rPr>
          <w:rFonts w:hAnsi="宋体"/>
          <w:szCs w:val="24"/>
          <w:highlight w:val="yellow"/>
        </w:rPr>
        <w:t>进行检测，并由受托方向委托方出具</w:t>
      </w:r>
      <w:r>
        <w:rPr>
          <w:rFonts w:hAnsi="宋体"/>
          <w:szCs w:val="24"/>
          <w:highlight w:val="yellow"/>
          <w:u w:val="single"/>
        </w:rPr>
        <w:t xml:space="preserve"> </w:t>
      </w:r>
      <w:r>
        <w:rPr>
          <w:rFonts w:hint="eastAsia" w:hAnsi="宋体"/>
          <w:szCs w:val="24"/>
          <w:highlight w:val="yellow"/>
          <w:u w:val="single"/>
        </w:rPr>
        <w:t>/</w:t>
      </w:r>
      <w:r>
        <w:rPr>
          <w:rFonts w:hAnsi="宋体"/>
          <w:szCs w:val="24"/>
          <w:highlight w:val="yellow"/>
          <w:u w:val="single"/>
        </w:rPr>
        <w:t xml:space="preserve"> </w:t>
      </w:r>
      <w:r>
        <w:rPr>
          <w:rFonts w:hAnsi="宋体"/>
          <w:szCs w:val="24"/>
          <w:highlight w:val="yellow"/>
        </w:rPr>
        <w:t>报告。</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第五条</w:t>
      </w:r>
      <w:r>
        <w:rPr>
          <w:rFonts w:ascii="Times New Roman"/>
          <w:b/>
          <w:szCs w:val="24"/>
          <w:highlight w:val="yellow"/>
        </w:rPr>
        <w:t xml:space="preserve">  </w:t>
      </w:r>
      <w:r>
        <w:rPr>
          <w:rFonts w:hint="eastAsia" w:ascii="Times New Roman"/>
          <w:b/>
          <w:szCs w:val="24"/>
          <w:highlight w:val="yellow"/>
        </w:rPr>
        <w:t>检测/检验</w:t>
      </w:r>
      <w:r>
        <w:rPr>
          <w:rFonts w:ascii="Times New Roman" w:hAnsi="宋体"/>
          <w:b/>
          <w:szCs w:val="24"/>
          <w:highlight w:val="yellow"/>
        </w:rPr>
        <w:t>费用及支付方式</w:t>
      </w:r>
      <w:r>
        <w:rPr>
          <w:rFonts w:ascii="Times New Roman"/>
          <w:b/>
          <w:szCs w:val="24"/>
          <w:highlight w:val="yellow"/>
        </w:rPr>
        <w:t xml:space="preserve"> </w:t>
      </w:r>
    </w:p>
    <w:p>
      <w:pPr>
        <w:pStyle w:val="33"/>
        <w:numPr>
          <w:ilvl w:val="0"/>
          <w:numId w:val="4"/>
        </w:numPr>
        <w:snapToGrid w:val="0"/>
        <w:spacing w:line="500" w:lineRule="exact"/>
        <w:rPr>
          <w:rFonts w:hAnsi="宋体"/>
          <w:szCs w:val="24"/>
          <w:highlight w:val="yellow"/>
        </w:rPr>
      </w:pPr>
      <w:r>
        <w:rPr>
          <w:rFonts w:hAnsi="宋体"/>
          <w:szCs w:val="24"/>
          <w:highlight w:val="yellow"/>
        </w:rPr>
        <w:t>由委托方支付给受托方的</w:t>
      </w:r>
      <w:r>
        <w:rPr>
          <w:rFonts w:hint="eastAsia" w:ascii="Times New Roman" w:hAnsi="宋体"/>
          <w:szCs w:val="24"/>
          <w:highlight w:val="yellow"/>
        </w:rPr>
        <w:t>检验检测</w:t>
      </w:r>
      <w:r>
        <w:rPr>
          <w:rFonts w:hAnsi="宋体"/>
          <w:szCs w:val="24"/>
          <w:highlight w:val="yellow"/>
        </w:rPr>
        <w:t>费用：</w:t>
      </w:r>
    </w:p>
    <w:p>
      <w:pPr>
        <w:pStyle w:val="33"/>
        <w:snapToGrid w:val="0"/>
        <w:spacing w:line="500" w:lineRule="exact"/>
        <w:rPr>
          <w:rFonts w:hAnsi="宋体"/>
          <w:szCs w:val="28"/>
          <w:highlight w:val="yellow"/>
          <w:u w:val="single"/>
        </w:rPr>
      </w:pPr>
      <w:r>
        <w:rPr>
          <w:rFonts w:hint="eastAsia" w:hAnsi="宋体"/>
          <w:szCs w:val="28"/>
          <w:highlight w:val="yellow"/>
        </w:rPr>
        <w:t>依据北京市建设工程质量检测和房屋建筑安全鉴定行业协会和我中心检测鉴定收费标准，根据本工程具体情况，经与委托方协商，本工程</w:t>
      </w:r>
      <w:r>
        <w:rPr>
          <w:rFonts w:hint="eastAsia" w:ascii="Times New Roman" w:hAnsi="宋体"/>
          <w:szCs w:val="24"/>
          <w:highlight w:val="yellow"/>
        </w:rPr>
        <w:t>检测</w:t>
      </w:r>
      <w:r>
        <w:rPr>
          <w:rFonts w:hint="eastAsia" w:hAnsi="宋体"/>
          <w:szCs w:val="28"/>
          <w:highlight w:val="yellow"/>
        </w:rPr>
        <w:t>鉴定总费用为      整。</w:t>
      </w:r>
      <w:r>
        <w:rPr>
          <w:rFonts w:hint="eastAsia" w:hAnsi="宋体"/>
          <w:szCs w:val="28"/>
          <w:highlight w:val="yellow"/>
          <w:u w:val="single"/>
        </w:rPr>
        <w:t>（     整）。</w:t>
      </w:r>
    </w:p>
    <w:p>
      <w:pPr>
        <w:pStyle w:val="33"/>
        <w:snapToGrid w:val="0"/>
        <w:spacing w:line="500" w:lineRule="exact"/>
        <w:rPr>
          <w:rFonts w:hAnsi="宋体"/>
          <w:szCs w:val="28"/>
          <w:highlight w:val="yellow"/>
        </w:rPr>
      </w:pPr>
      <w:r>
        <w:rPr>
          <w:rFonts w:hint="eastAsia" w:hAnsi="宋体"/>
          <w:szCs w:val="28"/>
          <w:highlight w:val="yellow"/>
          <w:u w:val="single"/>
        </w:rPr>
        <w:t>（包含发现问题重复检测费用，以最终全部调试检测合格为完成基准）</w:t>
      </w:r>
    </w:p>
    <w:p>
      <w:pPr>
        <w:pStyle w:val="33"/>
        <w:snapToGrid w:val="0"/>
        <w:spacing w:line="500" w:lineRule="exact"/>
        <w:rPr>
          <w:rFonts w:hAnsi="宋体"/>
          <w:szCs w:val="24"/>
          <w:highlight w:val="yellow"/>
        </w:rPr>
      </w:pPr>
      <w:r>
        <w:rPr>
          <w:rFonts w:hAnsi="宋体"/>
          <w:szCs w:val="24"/>
          <w:highlight w:val="yellow"/>
        </w:rPr>
        <w:t>（二）支付方式：</w:t>
      </w:r>
      <w:r>
        <w:rPr>
          <w:rFonts w:hint="eastAsia" w:hAnsi="宋体"/>
          <w:szCs w:val="24"/>
          <w:highlight w:val="yellow"/>
        </w:rPr>
        <w:t xml:space="preserve">□ 现金   □ 支票   </w:t>
      </w:r>
      <w:r>
        <w:rPr>
          <w:rFonts w:hint="eastAsia" w:ascii="MS Mincho" w:hAnsi="MS Mincho" w:eastAsia="MS Mincho" w:cs="MS Mincho"/>
          <w:highlight w:val="yellow"/>
        </w:rPr>
        <w:t>☑</w:t>
      </w:r>
      <w:r>
        <w:rPr>
          <w:rFonts w:hint="eastAsia" w:hAnsi="宋体"/>
          <w:szCs w:val="24"/>
          <w:highlight w:val="yellow"/>
        </w:rPr>
        <w:t xml:space="preserve"> 转账</w:t>
      </w:r>
    </w:p>
    <w:p>
      <w:pPr>
        <w:pStyle w:val="33"/>
        <w:snapToGrid w:val="0"/>
        <w:spacing w:line="500" w:lineRule="exact"/>
        <w:rPr>
          <w:rFonts w:hAnsi="宋体"/>
          <w:szCs w:val="24"/>
          <w:highlight w:val="yellow"/>
        </w:rPr>
      </w:pPr>
      <w:r>
        <w:rPr>
          <w:rFonts w:hint="eastAsia" w:hAnsi="宋体"/>
          <w:szCs w:val="24"/>
          <w:highlight w:val="yellow"/>
        </w:rPr>
        <w:t>（三）支付时间：</w:t>
      </w:r>
    </w:p>
    <w:p>
      <w:pPr>
        <w:pStyle w:val="33"/>
        <w:snapToGrid w:val="0"/>
        <w:spacing w:line="500" w:lineRule="exact"/>
        <w:rPr>
          <w:rFonts w:hAnsi="宋体"/>
          <w:szCs w:val="24"/>
          <w:highlight w:val="yellow"/>
        </w:rPr>
      </w:pPr>
      <w:r>
        <w:rPr>
          <w:rFonts w:hAnsi="宋体"/>
          <w:color w:val="FF0000"/>
          <w:szCs w:val="24"/>
          <w:highlight w:val="yellow"/>
        </w:rPr>
        <w:t xml:space="preserve">     </w:t>
      </w:r>
      <w:r>
        <w:rPr>
          <w:rFonts w:hint="eastAsia" w:hAnsi="宋体"/>
          <w:color w:val="FF0000"/>
          <w:szCs w:val="24"/>
          <w:highlight w:val="yellow"/>
        </w:rPr>
        <w:t xml:space="preserve"> </w:t>
      </w:r>
      <w:r>
        <w:rPr>
          <w:rFonts w:hAnsi="宋体"/>
          <w:szCs w:val="24"/>
          <w:highlight w:val="yellow"/>
        </w:rPr>
        <w:t>受托方交付合格的检测报告后，委托方验收完毕</w:t>
      </w:r>
      <w:r>
        <w:rPr>
          <w:rFonts w:hint="eastAsia" w:hAnsi="宋体"/>
          <w:szCs w:val="24"/>
          <w:highlight w:val="yellow"/>
        </w:rPr>
        <w:t>确认无误，且收到受托方开具的真实合法等额发票</w:t>
      </w:r>
      <w:r>
        <w:rPr>
          <w:rFonts w:hAnsi="宋体"/>
          <w:szCs w:val="24"/>
          <w:highlight w:val="yellow"/>
        </w:rPr>
        <w:t>后</w:t>
      </w:r>
      <w:r>
        <w:rPr>
          <w:rFonts w:hint="eastAsia" w:hAnsi="宋体"/>
          <w:szCs w:val="24"/>
          <w:highlight w:val="yellow"/>
        </w:rPr>
        <w:t>，</w:t>
      </w:r>
      <w:r>
        <w:rPr>
          <w:rFonts w:hAnsi="宋体"/>
          <w:szCs w:val="24"/>
          <w:highlight w:val="yellow"/>
        </w:rPr>
        <w:t>支付</w:t>
      </w:r>
      <w:r>
        <w:rPr>
          <w:rFonts w:hint="eastAsia" w:hAnsi="宋体"/>
          <w:szCs w:val="24"/>
          <w:highlight w:val="yellow"/>
        </w:rPr>
        <w:t>对应检测费用</w:t>
      </w:r>
      <w:r>
        <w:rPr>
          <w:rFonts w:hAnsi="宋体"/>
          <w:szCs w:val="24"/>
          <w:highlight w:val="yellow"/>
        </w:rPr>
        <w:t>。</w:t>
      </w:r>
    </w:p>
    <w:p>
      <w:pPr>
        <w:pStyle w:val="33"/>
        <w:snapToGrid w:val="0"/>
        <w:spacing w:before="156" w:beforeLines="50" w:line="500" w:lineRule="exact"/>
        <w:ind w:firstLine="482"/>
        <w:rPr>
          <w:rFonts w:ascii="Times New Roman"/>
          <w:b/>
          <w:szCs w:val="24"/>
          <w:highlight w:val="yellow"/>
        </w:rPr>
      </w:pPr>
      <w:r>
        <w:rPr>
          <w:rFonts w:ascii="Times New Roman" w:hAnsi="宋体"/>
          <w:b/>
          <w:szCs w:val="24"/>
          <w:highlight w:val="yellow"/>
        </w:rPr>
        <w:t>第六条</w:t>
      </w:r>
      <w:r>
        <w:rPr>
          <w:rFonts w:ascii="Times New Roman"/>
          <w:b/>
          <w:szCs w:val="24"/>
          <w:highlight w:val="yellow"/>
        </w:rPr>
        <w:t xml:space="preserve">  </w:t>
      </w:r>
      <w:r>
        <w:rPr>
          <w:rFonts w:ascii="Times New Roman" w:hAnsi="宋体"/>
          <w:b/>
          <w:szCs w:val="24"/>
          <w:highlight w:val="yellow"/>
        </w:rPr>
        <w:t>履行方式及期限</w:t>
      </w:r>
      <w:r>
        <w:rPr>
          <w:rFonts w:hint="eastAsia" w:ascii="Times New Roman" w:hAnsi="宋体"/>
          <w:b/>
          <w:szCs w:val="24"/>
          <w:highlight w:val="yellow"/>
        </w:rPr>
        <w:t xml:space="preserve"> </w:t>
      </w:r>
    </w:p>
    <w:p>
      <w:pPr>
        <w:pStyle w:val="33"/>
        <w:snapToGrid w:val="0"/>
        <w:spacing w:line="500" w:lineRule="exact"/>
        <w:rPr>
          <w:rFonts w:hAnsi="宋体"/>
          <w:szCs w:val="24"/>
          <w:highlight w:val="yellow"/>
        </w:rPr>
      </w:pPr>
      <w:r>
        <w:rPr>
          <w:rFonts w:hint="eastAsia" w:hAnsi="宋体"/>
          <w:szCs w:val="24"/>
          <w:highlight w:val="yellow"/>
        </w:rPr>
        <w:t>（一）</w:t>
      </w:r>
      <w:r>
        <w:rPr>
          <w:rFonts w:hAnsi="宋体"/>
          <w:szCs w:val="24"/>
          <w:highlight w:val="yellow"/>
        </w:rPr>
        <w:t>签订合同后，受托方应在完成</w:t>
      </w:r>
      <w:r>
        <w:rPr>
          <w:rFonts w:hint="eastAsia" w:hAnsi="宋体"/>
          <w:szCs w:val="24"/>
          <w:highlight w:val="yellow"/>
        </w:rPr>
        <w:t>相应步骤</w:t>
      </w:r>
      <w:r>
        <w:rPr>
          <w:rFonts w:hAnsi="宋体"/>
          <w:szCs w:val="24"/>
          <w:highlight w:val="yellow"/>
        </w:rPr>
        <w:t>现场检测后</w:t>
      </w:r>
      <w:r>
        <w:rPr>
          <w:rFonts w:hAnsi="宋体"/>
          <w:szCs w:val="24"/>
          <w:highlight w:val="yellow"/>
          <w:u w:val="single"/>
        </w:rPr>
        <w:t xml:space="preserve"> </w:t>
      </w:r>
      <w:r>
        <w:rPr>
          <w:rFonts w:hint="eastAsia" w:hAnsi="宋体"/>
          <w:szCs w:val="24"/>
          <w:highlight w:val="yellow"/>
          <w:u w:val="single"/>
        </w:rPr>
        <w:t>15</w:t>
      </w:r>
      <w:r>
        <w:rPr>
          <w:rFonts w:hAnsi="宋体"/>
          <w:szCs w:val="24"/>
          <w:highlight w:val="yellow"/>
          <w:u w:val="single"/>
        </w:rPr>
        <w:t xml:space="preserve"> </w:t>
      </w:r>
      <w:r>
        <w:rPr>
          <w:rFonts w:hAnsi="宋体"/>
          <w:szCs w:val="24"/>
          <w:highlight w:val="yellow"/>
        </w:rPr>
        <w:t>个</w:t>
      </w:r>
      <w:r>
        <w:rPr>
          <w:rFonts w:hint="eastAsia" w:hAnsi="宋体"/>
          <w:szCs w:val="24"/>
          <w:highlight w:val="yellow"/>
        </w:rPr>
        <w:t>工作日</w:t>
      </w:r>
      <w:r>
        <w:rPr>
          <w:rFonts w:hAnsi="宋体"/>
          <w:szCs w:val="24"/>
          <w:highlight w:val="yellow"/>
        </w:rPr>
        <w:t>内完成</w:t>
      </w:r>
      <w:r>
        <w:rPr>
          <w:rFonts w:hint="eastAsia" w:hAnsi="宋体"/>
          <w:szCs w:val="24"/>
          <w:highlight w:val="yellow"/>
        </w:rPr>
        <w:t>相应工作</w:t>
      </w:r>
      <w:r>
        <w:rPr>
          <w:rFonts w:hAnsi="宋体"/>
          <w:szCs w:val="24"/>
          <w:highlight w:val="yellow"/>
        </w:rPr>
        <w:t>任务并提交</w:t>
      </w:r>
      <w:r>
        <w:rPr>
          <w:rFonts w:hint="eastAsia" w:hAnsi="宋体"/>
          <w:szCs w:val="24"/>
          <w:highlight w:val="yellow"/>
        </w:rPr>
        <w:t>相应</w:t>
      </w:r>
      <w:r>
        <w:rPr>
          <w:rFonts w:hAnsi="宋体"/>
          <w:szCs w:val="24"/>
          <w:highlight w:val="yellow"/>
        </w:rPr>
        <w:t>结果报告</w:t>
      </w:r>
      <w:r>
        <w:rPr>
          <w:rFonts w:hint="eastAsia" w:hAnsi="宋体"/>
          <w:szCs w:val="24"/>
          <w:highlight w:val="yellow"/>
        </w:rPr>
        <w:t>各</w:t>
      </w:r>
      <w:r>
        <w:rPr>
          <w:rFonts w:hAnsi="宋体"/>
          <w:szCs w:val="24"/>
          <w:highlight w:val="yellow"/>
          <w:u w:val="single"/>
        </w:rPr>
        <w:t xml:space="preserve"> </w:t>
      </w:r>
      <w:r>
        <w:rPr>
          <w:rFonts w:hint="eastAsia" w:hAnsi="宋体"/>
          <w:szCs w:val="24"/>
          <w:highlight w:val="yellow"/>
          <w:u w:val="single"/>
        </w:rPr>
        <w:t xml:space="preserve"> 4  </w:t>
      </w:r>
      <w:r>
        <w:rPr>
          <w:rFonts w:hint="eastAsia" w:hAnsi="宋体"/>
          <w:szCs w:val="24"/>
          <w:highlight w:val="yellow"/>
        </w:rPr>
        <w:t>份</w:t>
      </w:r>
      <w:r>
        <w:rPr>
          <w:rFonts w:hAnsi="宋体"/>
          <w:szCs w:val="24"/>
          <w:highlight w:val="yellow"/>
        </w:rPr>
        <w:t>。</w:t>
      </w:r>
    </w:p>
    <w:p>
      <w:pPr>
        <w:pStyle w:val="33"/>
        <w:snapToGrid w:val="0"/>
        <w:spacing w:line="500" w:lineRule="exact"/>
        <w:rPr>
          <w:rFonts w:hAnsi="宋体"/>
          <w:szCs w:val="24"/>
          <w:highlight w:val="yellow"/>
        </w:rPr>
      </w:pPr>
      <w:r>
        <w:rPr>
          <w:rFonts w:hint="eastAsia" w:hAnsi="宋体"/>
          <w:szCs w:val="24"/>
          <w:highlight w:val="yellow"/>
        </w:rPr>
        <w:t xml:space="preserve">(二) </w:t>
      </w:r>
      <w:r>
        <w:rPr>
          <w:rFonts w:hAnsi="宋体"/>
          <w:szCs w:val="24"/>
          <w:highlight w:val="yellow"/>
        </w:rPr>
        <w:t>本合同的履行期限自</w:t>
      </w:r>
      <w:r>
        <w:rPr>
          <w:rFonts w:hint="eastAsia" w:hAnsi="宋体"/>
          <w:szCs w:val="24"/>
          <w:highlight w:val="yellow"/>
        </w:rPr>
        <w:t>合同签订日</w:t>
      </w:r>
      <w:r>
        <w:rPr>
          <w:rFonts w:hAnsi="宋体"/>
          <w:szCs w:val="24"/>
          <w:highlight w:val="yellow"/>
        </w:rPr>
        <w:t>开始，受托方向委托方提交全部检测</w:t>
      </w:r>
      <w:r>
        <w:rPr>
          <w:rFonts w:hint="eastAsia" w:hAnsi="宋体"/>
          <w:szCs w:val="24"/>
          <w:highlight w:val="yellow"/>
        </w:rPr>
        <w:t>鉴定</w:t>
      </w:r>
      <w:r>
        <w:rPr>
          <w:rFonts w:hAnsi="宋体"/>
          <w:szCs w:val="24"/>
          <w:highlight w:val="yellow"/>
        </w:rPr>
        <w:t>报告</w:t>
      </w:r>
      <w:r>
        <w:rPr>
          <w:rFonts w:hint="eastAsia" w:hAnsi="宋体"/>
          <w:szCs w:val="24"/>
          <w:highlight w:val="yellow"/>
        </w:rPr>
        <w:t>，委</w:t>
      </w:r>
      <w:r>
        <w:rPr>
          <w:rFonts w:hAnsi="宋体"/>
          <w:szCs w:val="24"/>
          <w:highlight w:val="yellow"/>
        </w:rPr>
        <w:t>托方付清合同款</w:t>
      </w:r>
      <w:r>
        <w:rPr>
          <w:rFonts w:hint="eastAsia" w:hAnsi="宋体"/>
          <w:szCs w:val="24"/>
          <w:highlight w:val="yellow"/>
        </w:rPr>
        <w:t>止。</w:t>
      </w:r>
    </w:p>
    <w:p>
      <w:pPr>
        <w:pStyle w:val="33"/>
        <w:snapToGrid w:val="0"/>
        <w:spacing w:before="156" w:beforeLines="50" w:line="500" w:lineRule="exact"/>
        <w:ind w:firstLine="482"/>
        <w:rPr>
          <w:rFonts w:ascii="Times New Roman"/>
          <w:b/>
          <w:szCs w:val="24"/>
          <w:highlight w:val="yellow"/>
        </w:rPr>
      </w:pPr>
      <w:r>
        <w:rPr>
          <w:rFonts w:ascii="Times New Roman" w:hAnsi="宋体"/>
          <w:b/>
          <w:szCs w:val="24"/>
          <w:highlight w:val="yellow"/>
        </w:rPr>
        <w:t>第七条</w:t>
      </w:r>
      <w:r>
        <w:rPr>
          <w:rFonts w:ascii="Times New Roman"/>
          <w:b/>
          <w:szCs w:val="24"/>
          <w:highlight w:val="yellow"/>
        </w:rPr>
        <w:t xml:space="preserve">  </w:t>
      </w:r>
      <w:r>
        <w:rPr>
          <w:rFonts w:ascii="Times New Roman" w:hAnsi="宋体"/>
          <w:b/>
          <w:szCs w:val="24"/>
          <w:highlight w:val="yellow"/>
        </w:rPr>
        <w:t>检验</w:t>
      </w:r>
      <w:r>
        <w:rPr>
          <w:rFonts w:ascii="Times New Roman"/>
          <w:b/>
          <w:szCs w:val="24"/>
          <w:highlight w:val="yellow"/>
        </w:rPr>
        <w:t>/</w:t>
      </w:r>
      <w:r>
        <w:rPr>
          <w:rFonts w:hint="eastAsia" w:ascii="Times New Roman"/>
          <w:b/>
          <w:szCs w:val="24"/>
          <w:highlight w:val="yellow"/>
        </w:rPr>
        <w:t>检测</w:t>
      </w:r>
      <w:r>
        <w:rPr>
          <w:rFonts w:ascii="Times New Roman" w:hAnsi="宋体"/>
          <w:b/>
          <w:szCs w:val="24"/>
          <w:highlight w:val="yellow"/>
        </w:rPr>
        <w:t>质量申诉</w:t>
      </w:r>
    </w:p>
    <w:p>
      <w:pPr>
        <w:pStyle w:val="33"/>
        <w:snapToGrid w:val="0"/>
        <w:spacing w:line="500" w:lineRule="exact"/>
        <w:rPr>
          <w:rFonts w:ascii="Times New Roman" w:hAnsi="宋体"/>
          <w:szCs w:val="24"/>
          <w:highlight w:val="yellow"/>
        </w:rPr>
      </w:pPr>
      <w:r>
        <w:rPr>
          <w:rFonts w:ascii="Times New Roman" w:hAnsi="宋体"/>
          <w:szCs w:val="24"/>
          <w:highlight w:val="yellow"/>
        </w:rPr>
        <w:t>委托方收到</w:t>
      </w:r>
      <w:r>
        <w:rPr>
          <w:rFonts w:hAnsi="宋体"/>
          <w:szCs w:val="24"/>
          <w:highlight w:val="yellow"/>
        </w:rPr>
        <w:t>检验报告</w:t>
      </w:r>
      <w:r>
        <w:rPr>
          <w:rFonts w:ascii="Times New Roman" w:hAnsi="宋体"/>
          <w:szCs w:val="24"/>
          <w:highlight w:val="yellow"/>
        </w:rPr>
        <w:t>之后，如对报告有异议，可在收到报告之后向受托方提出书面申诉，由受托方按程序组织复查并及时答复。</w:t>
      </w:r>
    </w:p>
    <w:p>
      <w:pPr>
        <w:pStyle w:val="33"/>
        <w:spacing w:before="156" w:beforeLines="50" w:line="440" w:lineRule="exact"/>
        <w:ind w:firstLine="482"/>
        <w:rPr>
          <w:rFonts w:ascii="Times New Roman"/>
          <w:szCs w:val="24"/>
          <w:highlight w:val="yellow"/>
        </w:rPr>
      </w:pPr>
      <w:r>
        <w:rPr>
          <w:rFonts w:ascii="Times New Roman" w:hAnsi="宋体"/>
          <w:b/>
          <w:szCs w:val="24"/>
          <w:highlight w:val="yellow"/>
        </w:rPr>
        <w:t>第八条</w:t>
      </w:r>
      <w:r>
        <w:rPr>
          <w:rFonts w:ascii="Times New Roman"/>
          <w:b/>
          <w:szCs w:val="24"/>
          <w:highlight w:val="yellow"/>
        </w:rPr>
        <w:t xml:space="preserve">  </w:t>
      </w:r>
      <w:r>
        <w:rPr>
          <w:rFonts w:ascii="Times New Roman" w:hAnsi="宋体"/>
          <w:b/>
          <w:szCs w:val="24"/>
          <w:highlight w:val="yellow"/>
        </w:rPr>
        <w:t>违约金或者损失赔偿额</w:t>
      </w:r>
    </w:p>
    <w:p>
      <w:pPr>
        <w:pStyle w:val="33"/>
        <w:snapToGrid w:val="0"/>
        <w:spacing w:line="500" w:lineRule="exact"/>
        <w:rPr>
          <w:rFonts w:hAnsi="宋体"/>
          <w:szCs w:val="24"/>
          <w:highlight w:val="yellow"/>
        </w:rPr>
      </w:pPr>
      <w:r>
        <w:rPr>
          <w:rFonts w:hint="eastAsia" w:hAnsi="宋体"/>
          <w:szCs w:val="24"/>
          <w:highlight w:val="yellow"/>
        </w:rPr>
        <w:t>（一）委托方未按本合同约定检验内容委托受托方进行检验和支付检验费用，除支付合同价款外，另按中国人民银行同期贷款利率支付相应合同价款的滞纳金，并承担因此而造成的损失；</w:t>
      </w:r>
    </w:p>
    <w:p>
      <w:pPr>
        <w:pStyle w:val="33"/>
        <w:snapToGrid w:val="0"/>
        <w:spacing w:line="500" w:lineRule="exact"/>
        <w:rPr>
          <w:rFonts w:hAnsi="宋体"/>
          <w:color w:val="FF0000"/>
          <w:szCs w:val="24"/>
          <w:highlight w:val="yellow"/>
        </w:rPr>
      </w:pPr>
      <w:r>
        <w:rPr>
          <w:rFonts w:hAnsi="宋体"/>
          <w:color w:val="FF0000"/>
          <w:szCs w:val="24"/>
          <w:highlight w:val="yellow"/>
        </w:rPr>
        <w:t>（</w:t>
      </w:r>
      <w:r>
        <w:rPr>
          <w:rFonts w:hint="eastAsia" w:hAnsi="宋体"/>
          <w:color w:val="FF0000"/>
          <w:szCs w:val="24"/>
          <w:highlight w:val="yellow"/>
        </w:rPr>
        <w:t>二</w:t>
      </w:r>
      <w:r>
        <w:rPr>
          <w:rFonts w:hAnsi="宋体"/>
          <w:color w:val="FF0000"/>
          <w:szCs w:val="24"/>
          <w:highlight w:val="yellow"/>
        </w:rPr>
        <w:t>）受托方</w:t>
      </w:r>
      <w:r>
        <w:rPr>
          <w:rFonts w:hint="eastAsia" w:hAnsi="宋体"/>
          <w:color w:val="FF0000"/>
          <w:szCs w:val="24"/>
          <w:highlight w:val="yellow"/>
        </w:rPr>
        <w:t>违反本合同第六条之（一）约定，未在约定时间内交付检验鉴定报告，每逾期一日委托方有权向受托方主张检测费用总额的2%违约金，超过十天未交付，委托方有权终止本合同，并要求受托方退还已付检测费用，并要求受托方承担检验费用总额的20%违约金。</w:t>
      </w:r>
    </w:p>
    <w:p>
      <w:pPr>
        <w:pStyle w:val="33"/>
        <w:snapToGrid w:val="0"/>
        <w:spacing w:line="500" w:lineRule="exact"/>
        <w:rPr>
          <w:rFonts w:hAnsi="宋体"/>
          <w:color w:val="FF0000"/>
          <w:szCs w:val="24"/>
          <w:highlight w:val="yellow"/>
        </w:rPr>
      </w:pPr>
      <w:r>
        <w:rPr>
          <w:rFonts w:hint="eastAsia" w:hAnsi="宋体"/>
          <w:color w:val="FF0000"/>
          <w:szCs w:val="24"/>
          <w:highlight w:val="yellow"/>
        </w:rPr>
        <w:t>（三）受托方对委托方交付的数据、资料及检验鉴定报告承担保密义务，若违反此项约定造成委托方损失的，受托方承担全部赔偿责任。</w:t>
      </w:r>
    </w:p>
    <w:p>
      <w:pPr>
        <w:pStyle w:val="33"/>
        <w:snapToGrid w:val="0"/>
        <w:spacing w:line="500" w:lineRule="exact"/>
        <w:rPr>
          <w:rFonts w:hAnsi="宋体"/>
          <w:szCs w:val="24"/>
          <w:highlight w:val="yellow"/>
        </w:rPr>
      </w:pPr>
      <w:r>
        <w:rPr>
          <w:rFonts w:hint="eastAsia" w:hAnsi="宋体"/>
          <w:color w:val="FF0000"/>
          <w:szCs w:val="24"/>
          <w:highlight w:val="yellow"/>
        </w:rPr>
        <w:t>（四）若受托方在检测过程中出现漏检情况，委托方有权要求受托方重新检验，同时委托方有权向受托方主张检测费用总额的20%违约金。</w:t>
      </w:r>
    </w:p>
    <w:p>
      <w:pPr>
        <w:pStyle w:val="33"/>
        <w:spacing w:before="156" w:beforeLines="50" w:line="440" w:lineRule="exact"/>
        <w:ind w:firstLine="482"/>
        <w:rPr>
          <w:rFonts w:ascii="Times New Roman"/>
          <w:b/>
          <w:szCs w:val="24"/>
          <w:highlight w:val="yellow"/>
        </w:rPr>
      </w:pPr>
      <w:r>
        <w:rPr>
          <w:rFonts w:ascii="Times New Roman" w:hAnsi="宋体"/>
          <w:b/>
          <w:szCs w:val="24"/>
          <w:highlight w:val="yellow"/>
        </w:rPr>
        <w:t>第九条</w:t>
      </w:r>
      <w:r>
        <w:rPr>
          <w:rFonts w:ascii="Times New Roman"/>
          <w:b/>
          <w:szCs w:val="24"/>
          <w:highlight w:val="yellow"/>
        </w:rPr>
        <w:t xml:space="preserve">  </w:t>
      </w:r>
      <w:r>
        <w:rPr>
          <w:rFonts w:ascii="Times New Roman" w:hAnsi="宋体"/>
          <w:b/>
          <w:szCs w:val="24"/>
          <w:highlight w:val="yellow"/>
        </w:rPr>
        <w:t>其他</w:t>
      </w:r>
    </w:p>
    <w:p>
      <w:pPr>
        <w:pStyle w:val="33"/>
        <w:spacing w:line="500" w:lineRule="exact"/>
        <w:rPr>
          <w:rFonts w:hAnsi="宋体"/>
          <w:color w:val="FF0000"/>
          <w:szCs w:val="24"/>
          <w:highlight w:val="yellow"/>
        </w:rPr>
      </w:pPr>
      <w:r>
        <w:rPr>
          <w:rFonts w:hAnsi="宋体"/>
          <w:color w:val="FF0000"/>
          <w:szCs w:val="24"/>
          <w:highlight w:val="yellow"/>
        </w:rPr>
        <w:t>（一）</w:t>
      </w:r>
      <w:r>
        <w:rPr>
          <w:rFonts w:hint="eastAsia" w:hAnsi="宋体"/>
          <w:color w:val="FF0000"/>
          <w:szCs w:val="24"/>
          <w:highlight w:val="yellow"/>
        </w:rPr>
        <w:t>本合同在履行过程中出现任何纠纷，首先双方协商解决，协商不成任何一方可向委托方具有管辖权的法院提起诉讼。</w:t>
      </w:r>
    </w:p>
    <w:p>
      <w:pPr>
        <w:pStyle w:val="33"/>
        <w:spacing w:line="500" w:lineRule="exact"/>
        <w:rPr>
          <w:rFonts w:hAnsi="宋体"/>
          <w:szCs w:val="24"/>
          <w:highlight w:val="yellow"/>
        </w:rPr>
      </w:pPr>
      <w:r>
        <w:rPr>
          <w:rFonts w:hAnsi="宋体"/>
          <w:szCs w:val="24"/>
          <w:highlight w:val="yellow"/>
        </w:rPr>
        <w:t>（二）本合同书一式</w:t>
      </w:r>
      <w:r>
        <w:rPr>
          <w:rFonts w:hAnsi="宋体"/>
          <w:szCs w:val="24"/>
          <w:highlight w:val="yellow"/>
          <w:u w:val="single"/>
        </w:rPr>
        <w:t xml:space="preserve"> </w:t>
      </w:r>
      <w:r>
        <w:rPr>
          <w:rFonts w:hint="eastAsia" w:hAnsi="宋体"/>
          <w:szCs w:val="24"/>
          <w:highlight w:val="yellow"/>
          <w:u w:val="single"/>
        </w:rPr>
        <w:t>4</w:t>
      </w:r>
      <w:r>
        <w:rPr>
          <w:rFonts w:hAnsi="宋体"/>
          <w:szCs w:val="24"/>
          <w:highlight w:val="yellow"/>
          <w:u w:val="single"/>
        </w:rPr>
        <w:t xml:space="preserve"> </w:t>
      </w:r>
      <w:r>
        <w:rPr>
          <w:rFonts w:hAnsi="宋体"/>
          <w:szCs w:val="24"/>
          <w:highlight w:val="yellow"/>
        </w:rPr>
        <w:t>份，具有同等法律效力，</w:t>
      </w:r>
      <w:r>
        <w:rPr>
          <w:rFonts w:hint="eastAsia" w:hAnsi="宋体"/>
          <w:szCs w:val="24"/>
          <w:highlight w:val="yellow"/>
        </w:rPr>
        <w:t>委托方</w:t>
      </w:r>
      <w:r>
        <w:rPr>
          <w:rFonts w:hAnsi="宋体"/>
          <w:szCs w:val="24"/>
          <w:highlight w:val="yellow"/>
        </w:rPr>
        <w:t>执</w:t>
      </w:r>
      <w:r>
        <w:rPr>
          <w:rFonts w:hAnsi="宋体"/>
          <w:szCs w:val="24"/>
          <w:highlight w:val="yellow"/>
          <w:u w:val="single"/>
        </w:rPr>
        <w:t xml:space="preserve"> </w:t>
      </w:r>
      <w:r>
        <w:rPr>
          <w:rFonts w:hint="eastAsia" w:hAnsi="宋体"/>
          <w:szCs w:val="24"/>
          <w:highlight w:val="yellow"/>
          <w:u w:val="single"/>
        </w:rPr>
        <w:t xml:space="preserve">3 </w:t>
      </w:r>
      <w:r>
        <w:rPr>
          <w:rFonts w:hAnsi="宋体"/>
          <w:szCs w:val="24"/>
          <w:highlight w:val="yellow"/>
        </w:rPr>
        <w:t>份</w:t>
      </w:r>
      <w:r>
        <w:rPr>
          <w:rFonts w:hint="eastAsia" w:hAnsi="宋体"/>
          <w:szCs w:val="24"/>
          <w:highlight w:val="yellow"/>
        </w:rPr>
        <w:t>，</w:t>
      </w:r>
      <w:r>
        <w:rPr>
          <w:rFonts w:ascii="Times New Roman"/>
          <w:highlight w:val="yellow"/>
        </w:rPr>
        <w:t>受</w:t>
      </w:r>
      <w:r>
        <w:rPr>
          <w:rFonts w:hint="eastAsia" w:hAnsi="宋体"/>
          <w:szCs w:val="24"/>
          <w:highlight w:val="yellow"/>
        </w:rPr>
        <w:t>托方</w:t>
      </w:r>
      <w:r>
        <w:rPr>
          <w:rFonts w:hAnsi="宋体"/>
          <w:szCs w:val="24"/>
          <w:highlight w:val="yellow"/>
        </w:rPr>
        <w:t>执</w:t>
      </w:r>
      <w:r>
        <w:rPr>
          <w:rFonts w:hAnsi="宋体"/>
          <w:szCs w:val="24"/>
          <w:highlight w:val="yellow"/>
          <w:u w:val="single"/>
        </w:rPr>
        <w:t xml:space="preserve"> </w:t>
      </w:r>
      <w:r>
        <w:rPr>
          <w:rFonts w:hint="eastAsia" w:hAnsi="宋体"/>
          <w:szCs w:val="24"/>
          <w:highlight w:val="yellow"/>
          <w:u w:val="single"/>
        </w:rPr>
        <w:t xml:space="preserve">1 </w:t>
      </w:r>
      <w:r>
        <w:rPr>
          <w:rFonts w:hAnsi="宋体"/>
          <w:szCs w:val="24"/>
          <w:highlight w:val="yellow"/>
        </w:rPr>
        <w:t>份。</w:t>
      </w:r>
    </w:p>
    <w:p>
      <w:pPr>
        <w:pStyle w:val="33"/>
        <w:spacing w:line="500" w:lineRule="exact"/>
        <w:rPr>
          <w:rFonts w:hAnsi="宋体"/>
          <w:szCs w:val="24"/>
          <w:highlight w:val="yellow"/>
        </w:rPr>
      </w:pPr>
      <w:r>
        <w:rPr>
          <w:rFonts w:hAnsi="宋体"/>
          <w:szCs w:val="24"/>
          <w:highlight w:val="yellow"/>
        </w:rPr>
        <w:t>（</w:t>
      </w:r>
      <w:r>
        <w:rPr>
          <w:rFonts w:hint="eastAsia" w:hAnsi="宋体"/>
          <w:szCs w:val="24"/>
          <w:highlight w:val="yellow"/>
        </w:rPr>
        <w:t>三</w:t>
      </w:r>
      <w:r>
        <w:rPr>
          <w:rFonts w:hAnsi="宋体"/>
          <w:szCs w:val="24"/>
          <w:highlight w:val="yellow"/>
        </w:rPr>
        <w:t>）本合同书经双方法定代表人或其委托代理人签字盖章后生效。</w:t>
      </w:r>
    </w:p>
    <w:p>
      <w:pPr>
        <w:pStyle w:val="33"/>
        <w:spacing w:line="500" w:lineRule="exact"/>
        <w:rPr>
          <w:rFonts w:hAnsi="宋体"/>
          <w:szCs w:val="24"/>
          <w:highlight w:val="yellow"/>
        </w:rPr>
      </w:pPr>
      <w:r>
        <w:rPr>
          <w:rFonts w:hAnsi="宋体"/>
          <w:szCs w:val="24"/>
          <w:highlight w:val="yellow"/>
        </w:rPr>
        <w:t>（</w:t>
      </w:r>
      <w:r>
        <w:rPr>
          <w:rFonts w:hint="eastAsia" w:hAnsi="宋体"/>
          <w:szCs w:val="24"/>
          <w:highlight w:val="yellow"/>
        </w:rPr>
        <w:t>四</w:t>
      </w:r>
      <w:r>
        <w:rPr>
          <w:rFonts w:hAnsi="宋体"/>
          <w:szCs w:val="24"/>
          <w:highlight w:val="yellow"/>
        </w:rPr>
        <w:t>）合同未尽事宜,由双方共同协商，签订本合同的补充条款。</w:t>
      </w:r>
    </w:p>
    <w:p>
      <w:pPr>
        <w:pStyle w:val="33"/>
        <w:spacing w:line="360" w:lineRule="auto"/>
        <w:rPr>
          <w:rFonts w:ascii="Times New Roman"/>
          <w:highlight w:val="yellow"/>
        </w:rPr>
      </w:pPr>
      <w:r>
        <w:rPr>
          <w:rFonts w:ascii="Times New Roman"/>
          <w:highlight w:val="yellow"/>
        </w:rPr>
        <w:br w:type="page"/>
      </w:r>
    </w:p>
    <w:tbl>
      <w:tblPr>
        <w:tblStyle w:val="4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800"/>
        <w:gridCol w:w="1673"/>
        <w:gridCol w:w="170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285" w:type="dxa"/>
            <w:vMerge w:val="restart"/>
            <w:tcBorders>
              <w:top w:val="double" w:color="auto" w:sz="4" w:space="0"/>
              <w:left w:val="double" w:color="auto" w:sz="4" w:space="0"/>
              <w:right w:val="double" w:color="auto" w:sz="4" w:space="0"/>
            </w:tcBorders>
            <w:textDirection w:val="tbRlV"/>
            <w:vAlign w:val="center"/>
          </w:tcPr>
          <w:p>
            <w:pPr>
              <w:pStyle w:val="21"/>
              <w:ind w:left="113" w:right="113" w:firstLine="422"/>
              <w:jc w:val="center"/>
              <w:rPr>
                <w:rFonts w:ascii="Times New Roman" w:hAnsi="Times New Roman"/>
                <w:b/>
                <w:highlight w:val="yellow"/>
              </w:rPr>
            </w:pPr>
            <w:r>
              <w:rPr>
                <w:rFonts w:ascii="Times New Roman" w:hAnsi="Times New Roman"/>
                <w:b/>
                <w:highlight w:val="yellow"/>
              </w:rPr>
              <w:t>委 托 方</w:t>
            </w:r>
          </w:p>
        </w:tc>
        <w:tc>
          <w:tcPr>
            <w:tcW w:w="1800" w:type="dxa"/>
            <w:tcBorders>
              <w:top w:val="double" w:color="auto" w:sz="4" w:space="0"/>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单位名称</w:t>
            </w:r>
          </w:p>
        </w:tc>
        <w:tc>
          <w:tcPr>
            <w:tcW w:w="5580" w:type="dxa"/>
            <w:gridSpan w:val="3"/>
            <w:tcBorders>
              <w:top w:val="double" w:color="auto" w:sz="4" w:space="0"/>
              <w:right w:val="double" w:color="auto" w:sz="4" w:space="0"/>
            </w:tcBorders>
            <w:vAlign w:val="center"/>
          </w:tcPr>
          <w:p>
            <w:pPr>
              <w:pStyle w:val="21"/>
              <w:ind w:firstLine="420"/>
              <w:rPr>
                <w:rFonts w:ascii="Times New Roman" w:hAnsi="Times New Roman"/>
                <w:bCs/>
                <w:color w:val="FF0000"/>
                <w:sz w:val="24"/>
                <w:highlight w:val="yellow"/>
              </w:rPr>
            </w:pPr>
            <w:r>
              <w:rPr>
                <w:rFonts w:hint="eastAsia"/>
                <w:highlight w:val="yellow"/>
              </w:rPr>
              <w:t xml:space="preserve">        </w:t>
            </w:r>
            <w:r>
              <w:rPr>
                <w:rFonts w:hint="eastAsia" w:ascii="Times New Roman" w:hAnsi="Times New Roman"/>
                <w:bCs/>
                <w:highlight w:val="yellow"/>
              </w:rPr>
              <w:t xml:space="preserve">          </w:t>
            </w:r>
            <w:r>
              <w:rPr>
                <w:rFonts w:hint="eastAsia"/>
                <w:highlight w:val="yellow"/>
              </w:rPr>
              <w:t>北京清华长庚医院</w:t>
            </w:r>
            <w:r>
              <w:rPr>
                <w:rFonts w:ascii="Times New Roman" w:hAnsi="Times New Roman"/>
                <w:bCs/>
                <w:highlight w:val="yello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法定代表人</w:t>
            </w:r>
          </w:p>
        </w:tc>
        <w:tc>
          <w:tcPr>
            <w:tcW w:w="1673" w:type="dxa"/>
            <w:vAlign w:val="center"/>
          </w:tcPr>
          <w:p>
            <w:pPr>
              <w:pStyle w:val="21"/>
              <w:ind w:firstLine="420"/>
              <w:jc w:val="center"/>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委托代理人</w:t>
            </w:r>
          </w:p>
        </w:tc>
        <w:tc>
          <w:tcPr>
            <w:tcW w:w="2206" w:type="dxa"/>
            <w:tcBorders>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highlight w:val="yellow"/>
              </w:rPr>
              <w:t>日  期</w:t>
            </w:r>
          </w:p>
        </w:tc>
        <w:tc>
          <w:tcPr>
            <w:tcW w:w="2206" w:type="dxa"/>
            <w:tcBorders>
              <w:left w:val="single" w:color="auto" w:sz="4" w:space="0"/>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联系人电话</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snapToGrid w:val="0"/>
                <w:highlight w:val="yellow"/>
              </w:rPr>
              <w:t>邮  编</w:t>
            </w:r>
          </w:p>
        </w:tc>
        <w:tc>
          <w:tcPr>
            <w:tcW w:w="2206" w:type="dxa"/>
            <w:tcBorders>
              <w:left w:val="single" w:color="auto" w:sz="4" w:space="0"/>
              <w:right w:val="double" w:color="auto" w:sz="4" w:space="0"/>
            </w:tcBorders>
            <w:vAlign w:val="center"/>
          </w:tcPr>
          <w:p>
            <w:pPr>
              <w:pStyle w:val="21"/>
              <w:ind w:firstLine="420"/>
              <w:jc w:val="center"/>
              <w:rPr>
                <w:rFonts w:ascii="Times New Roman" w:hAnsi="Times New Roman"/>
                <w:bCs/>
                <w:highlight w:val="yellow"/>
              </w:rPr>
            </w:pPr>
            <w:r>
              <w:rPr>
                <w:rFonts w:hint="eastAsia" w:ascii="Times New Roman" w:hAnsi="Times New Roman"/>
                <w:bCs/>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通讯地址</w:t>
            </w:r>
          </w:p>
        </w:tc>
        <w:tc>
          <w:tcPr>
            <w:tcW w:w="5580" w:type="dxa"/>
            <w:gridSpan w:val="3"/>
            <w:tcBorders>
              <w:right w:val="double" w:color="auto" w:sz="4" w:space="0"/>
            </w:tcBorders>
            <w:vAlign w:val="center"/>
          </w:tcPr>
          <w:p>
            <w:pPr>
              <w:pStyle w:val="21"/>
              <w:ind w:firstLine="420"/>
              <w:rPr>
                <w:rFonts w:hAnsi="宋体"/>
                <w:bCs/>
                <w:highlight w:val="yellow"/>
              </w:rPr>
            </w:pPr>
            <w:r>
              <w:rPr>
                <w:rFonts w:hint="eastAsia"/>
                <w:szCs w:val="18"/>
                <w:highlight w:val="yellow"/>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电话号码</w:t>
            </w:r>
          </w:p>
        </w:tc>
        <w:tc>
          <w:tcPr>
            <w:tcW w:w="1673" w:type="dxa"/>
            <w:vAlign w:val="center"/>
          </w:tcPr>
          <w:p>
            <w:pPr>
              <w:pStyle w:val="21"/>
              <w:ind w:firstLine="420"/>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传真号码</w:t>
            </w:r>
          </w:p>
        </w:tc>
        <w:tc>
          <w:tcPr>
            <w:tcW w:w="2206" w:type="dxa"/>
            <w:tcBorders>
              <w:right w:val="double" w:color="auto" w:sz="4" w:space="0"/>
            </w:tcBorders>
            <w:vAlign w:val="center"/>
          </w:tcPr>
          <w:p>
            <w:pPr>
              <w:pStyle w:val="21"/>
              <w:ind w:firstLine="420"/>
              <w:jc w:val="center"/>
              <w:rPr>
                <w:rFonts w:ascii="Times New Roman" w:hAnsi="Times New Roman"/>
                <w:bCs/>
                <w:highlight w:val="yellow"/>
              </w:rPr>
            </w:pPr>
            <w:r>
              <w:rPr>
                <w:rFonts w:hint="eastAsia" w:ascii="Times New Roman" w:hAnsi="Times New Roman"/>
                <w:bCs/>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开户银行</w:t>
            </w:r>
          </w:p>
        </w:tc>
        <w:tc>
          <w:tcPr>
            <w:tcW w:w="5580" w:type="dxa"/>
            <w:gridSpan w:val="3"/>
            <w:tcBorders>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bottom w:val="double" w:color="auto" w:sz="4" w:space="0"/>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帐号</w:t>
            </w:r>
          </w:p>
        </w:tc>
        <w:tc>
          <w:tcPr>
            <w:tcW w:w="5580" w:type="dxa"/>
            <w:gridSpan w:val="3"/>
            <w:tcBorders>
              <w:bottom w:val="double" w:color="auto" w:sz="4" w:space="0"/>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285" w:type="dxa"/>
            <w:vMerge w:val="continue"/>
            <w:tcBorders>
              <w:left w:val="double" w:color="auto" w:sz="4" w:space="0"/>
              <w:bottom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bottom w:val="double" w:color="auto" w:sz="4" w:space="0"/>
            </w:tcBorders>
            <w:vAlign w:val="center"/>
          </w:tcPr>
          <w:p>
            <w:pPr>
              <w:pStyle w:val="21"/>
              <w:ind w:left="57" w:right="57" w:firstLine="420"/>
              <w:jc w:val="distribute"/>
              <w:rPr>
                <w:rFonts w:ascii="Times New Roman" w:hAnsi="Times New Roman"/>
                <w:bCs/>
                <w:highlight w:val="yellow"/>
              </w:rPr>
            </w:pPr>
            <w:r>
              <w:rPr>
                <w:rFonts w:hint="eastAsia"/>
                <w:szCs w:val="18"/>
                <w:highlight w:val="yellow"/>
              </w:rPr>
              <w:t>纳税人识别号</w:t>
            </w:r>
          </w:p>
        </w:tc>
        <w:tc>
          <w:tcPr>
            <w:tcW w:w="5580" w:type="dxa"/>
            <w:gridSpan w:val="3"/>
            <w:tcBorders>
              <w:bottom w:val="double" w:color="auto" w:sz="4" w:space="0"/>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285" w:type="dxa"/>
            <w:vMerge w:val="restart"/>
            <w:tcBorders>
              <w:top w:val="double" w:color="auto" w:sz="4" w:space="0"/>
              <w:left w:val="double" w:color="auto" w:sz="4" w:space="0"/>
              <w:right w:val="double" w:color="auto" w:sz="4" w:space="0"/>
            </w:tcBorders>
            <w:textDirection w:val="tbRlV"/>
            <w:vAlign w:val="center"/>
          </w:tcPr>
          <w:p>
            <w:pPr>
              <w:pStyle w:val="21"/>
              <w:ind w:left="113" w:right="113" w:firstLine="422"/>
              <w:jc w:val="center"/>
              <w:rPr>
                <w:rFonts w:ascii="Times New Roman" w:hAnsi="Times New Roman"/>
                <w:b/>
                <w:highlight w:val="yellow"/>
              </w:rPr>
            </w:pPr>
            <w:r>
              <w:rPr>
                <w:rFonts w:ascii="Times New Roman" w:hAnsi="Times New Roman"/>
                <w:b/>
                <w:highlight w:val="yellow"/>
              </w:rPr>
              <w:t>受 托 方</w:t>
            </w:r>
          </w:p>
        </w:tc>
        <w:tc>
          <w:tcPr>
            <w:tcW w:w="1800" w:type="dxa"/>
            <w:tcBorders>
              <w:top w:val="double" w:color="auto" w:sz="4" w:space="0"/>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单位名称</w:t>
            </w:r>
          </w:p>
        </w:tc>
        <w:tc>
          <w:tcPr>
            <w:tcW w:w="5580" w:type="dxa"/>
            <w:gridSpan w:val="3"/>
            <w:tcBorders>
              <w:top w:val="double" w:color="auto" w:sz="4" w:space="0"/>
              <w:right w:val="double" w:color="auto" w:sz="4" w:space="0"/>
            </w:tcBorders>
            <w:vAlign w:val="center"/>
          </w:tcPr>
          <w:p>
            <w:pPr>
              <w:pStyle w:val="21"/>
              <w:ind w:right="420" w:firstLine="420"/>
              <w:jc w:val="center"/>
              <w:rPr>
                <w:rFonts w:ascii="Times New Roman" w:hAnsi="Times New Roman"/>
                <w:bCs/>
                <w:highlight w:val="yellow"/>
              </w:rPr>
            </w:pPr>
            <w:r>
              <w:rPr>
                <w:rFonts w:hint="eastAsia" w:ascii="Times New Roman" w:hAnsi="Times New Roman"/>
                <w:bCs/>
                <w:highlight w:val="yellow"/>
              </w:rPr>
              <w:t xml:space="preserve">  </w:t>
            </w:r>
            <w:r>
              <w:rPr>
                <w:rFonts w:ascii="Times New Roman" w:hAnsi="Times New Roman"/>
                <w:bCs/>
                <w:highlight w:val="yellow"/>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法定代表人</w:t>
            </w:r>
          </w:p>
        </w:tc>
        <w:tc>
          <w:tcPr>
            <w:tcW w:w="1673" w:type="dxa"/>
            <w:vAlign w:val="center"/>
          </w:tcPr>
          <w:p>
            <w:pPr>
              <w:pStyle w:val="21"/>
              <w:ind w:firstLine="420"/>
              <w:jc w:val="center"/>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委托代理人</w:t>
            </w:r>
          </w:p>
        </w:tc>
        <w:tc>
          <w:tcPr>
            <w:tcW w:w="2206" w:type="dxa"/>
            <w:tcBorders>
              <w:right w:val="double" w:color="auto" w:sz="4" w:space="0"/>
            </w:tcBorders>
            <w:vAlign w:val="center"/>
          </w:tcPr>
          <w:p>
            <w:pPr>
              <w:pStyle w:val="21"/>
              <w:ind w:firstLine="420"/>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highlight w:val="yellow"/>
              </w:rPr>
              <w:t>日      期</w:t>
            </w:r>
          </w:p>
        </w:tc>
        <w:tc>
          <w:tcPr>
            <w:tcW w:w="2206" w:type="dxa"/>
            <w:tcBorders>
              <w:left w:val="single" w:color="auto" w:sz="4" w:space="0"/>
              <w:right w:val="double" w:color="auto" w:sz="4" w:space="0"/>
            </w:tcBorders>
            <w:vAlign w:val="center"/>
          </w:tcPr>
          <w:p>
            <w:pPr>
              <w:pStyle w:val="21"/>
              <w:ind w:firstLine="420"/>
              <w:jc w:val="center"/>
              <w:rPr>
                <w:rFonts w:ascii="Times New Roman" w:hAnsi="Times New Roman"/>
                <w:bCs/>
                <w:highlight w:val="yellow"/>
              </w:rPr>
            </w:pPr>
            <w:r>
              <w:rPr>
                <w:rFonts w:ascii="Times New Roman" w:hAnsi="Times New Roman"/>
                <w:bCs/>
                <w:highlight w:val="yellow"/>
              </w:rPr>
              <w:t>年</w:t>
            </w:r>
            <w:r>
              <w:rPr>
                <w:rFonts w:hint="eastAsia" w:ascii="Times New Roman" w:hAnsi="Times New Roman"/>
                <w:bCs/>
                <w:highlight w:val="yellow"/>
              </w:rPr>
              <w:t xml:space="preserve">  </w:t>
            </w:r>
            <w:r>
              <w:rPr>
                <w:rFonts w:ascii="Times New Roman" w:hAnsi="Times New Roman"/>
                <w:bCs/>
                <w:highlight w:val="yellow"/>
              </w:rPr>
              <w:t>月</w:t>
            </w:r>
            <w:r>
              <w:rPr>
                <w:rFonts w:hint="eastAsia" w:ascii="Times New Roman" w:hAnsi="Times New Roman"/>
                <w:bCs/>
                <w:highlight w:val="yellow"/>
              </w:rPr>
              <w:t xml:space="preserve">  </w:t>
            </w:r>
            <w:r>
              <w:rPr>
                <w:rFonts w:ascii="Times New Roman" w:hAnsi="Times New Roman"/>
                <w:bCs/>
                <w:highlight w:val="yellow"/>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联系人电话</w:t>
            </w:r>
          </w:p>
        </w:tc>
        <w:tc>
          <w:tcPr>
            <w:tcW w:w="1673" w:type="dxa"/>
            <w:vAlign w:val="center"/>
          </w:tcPr>
          <w:p>
            <w:pPr>
              <w:pStyle w:val="21"/>
              <w:ind w:firstLine="420"/>
              <w:jc w:val="center"/>
              <w:rPr>
                <w:rFonts w:ascii="Times New Roman" w:hAnsi="Times New Roman"/>
                <w:bCs/>
                <w:highlight w:val="yellow"/>
              </w:rPr>
            </w:pPr>
          </w:p>
        </w:tc>
        <w:tc>
          <w:tcPr>
            <w:tcW w:w="1701" w:type="dxa"/>
            <w:tcBorders>
              <w:right w:val="single" w:color="auto" w:sz="4" w:space="0"/>
            </w:tcBorders>
            <w:vAlign w:val="center"/>
          </w:tcPr>
          <w:p>
            <w:pPr>
              <w:pStyle w:val="21"/>
              <w:ind w:firstLine="420"/>
              <w:jc w:val="center"/>
              <w:rPr>
                <w:rFonts w:ascii="Times New Roman" w:hAnsi="Times New Roman"/>
                <w:bCs/>
                <w:sz w:val="24"/>
                <w:highlight w:val="yellow"/>
              </w:rPr>
            </w:pPr>
            <w:r>
              <w:rPr>
                <w:rFonts w:ascii="Times New Roman" w:hAnsi="Times New Roman"/>
                <w:bCs/>
                <w:snapToGrid w:val="0"/>
                <w:highlight w:val="yellow"/>
              </w:rPr>
              <w:t>邮      编</w:t>
            </w:r>
          </w:p>
        </w:tc>
        <w:tc>
          <w:tcPr>
            <w:tcW w:w="2206" w:type="dxa"/>
            <w:tcBorders>
              <w:left w:val="single" w:color="auto" w:sz="4" w:space="0"/>
              <w:right w:val="double" w:color="auto" w:sz="4" w:space="0"/>
            </w:tcBorders>
            <w:vAlign w:val="center"/>
          </w:tcPr>
          <w:p>
            <w:pPr>
              <w:pStyle w:val="21"/>
              <w:ind w:firstLine="420"/>
              <w:jc w:val="center"/>
              <w:rPr>
                <w:rFonts w:ascii="Times New Roman" w:hAnsi="Times New Roman"/>
                <w:bCs/>
                <w:sz w:val="24"/>
                <w:highlight w:val="yellow"/>
              </w:rPr>
            </w:pPr>
            <w:r>
              <w:rPr>
                <w:rFonts w:hint="eastAsia" w:ascii="Times New Roman" w:hAnsi="Times New Roman"/>
                <w:bCs/>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通讯地址</w:t>
            </w:r>
          </w:p>
        </w:tc>
        <w:tc>
          <w:tcPr>
            <w:tcW w:w="5580" w:type="dxa"/>
            <w:gridSpan w:val="3"/>
            <w:tcBorders>
              <w:right w:val="double" w:color="auto" w:sz="4" w:space="0"/>
            </w:tcBorders>
            <w:vAlign w:val="center"/>
          </w:tcPr>
          <w:p>
            <w:pPr>
              <w:pStyle w:val="21"/>
              <w:ind w:firstLine="420"/>
              <w:jc w:val="center"/>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电话号码</w:t>
            </w:r>
          </w:p>
        </w:tc>
        <w:tc>
          <w:tcPr>
            <w:tcW w:w="1673" w:type="dxa"/>
            <w:vAlign w:val="center"/>
          </w:tcPr>
          <w:p>
            <w:pPr>
              <w:pStyle w:val="21"/>
              <w:ind w:firstLine="420"/>
              <w:jc w:val="center"/>
              <w:rPr>
                <w:rFonts w:ascii="Times New Roman" w:hAnsi="Times New Roman"/>
                <w:bCs/>
                <w:highlight w:val="yellow"/>
              </w:rPr>
            </w:pPr>
          </w:p>
        </w:tc>
        <w:tc>
          <w:tcPr>
            <w:tcW w:w="1701" w:type="dxa"/>
            <w:vAlign w:val="center"/>
          </w:tcPr>
          <w:p>
            <w:pPr>
              <w:pStyle w:val="21"/>
              <w:ind w:firstLine="420"/>
              <w:jc w:val="center"/>
              <w:rPr>
                <w:rFonts w:ascii="Times New Roman" w:hAnsi="Times New Roman"/>
                <w:bCs/>
                <w:highlight w:val="yellow"/>
              </w:rPr>
            </w:pPr>
            <w:r>
              <w:rPr>
                <w:rFonts w:ascii="Times New Roman" w:hAnsi="Times New Roman"/>
                <w:bCs/>
                <w:highlight w:val="yellow"/>
              </w:rPr>
              <w:t>传真号码</w:t>
            </w:r>
          </w:p>
        </w:tc>
        <w:tc>
          <w:tcPr>
            <w:tcW w:w="2206" w:type="dxa"/>
            <w:tcBorders>
              <w:right w:val="double" w:color="auto" w:sz="4" w:space="0"/>
            </w:tcBorders>
            <w:vAlign w:val="center"/>
          </w:tcPr>
          <w:p>
            <w:pPr>
              <w:pStyle w:val="21"/>
              <w:ind w:firstLine="420"/>
              <w:jc w:val="center"/>
              <w:rPr>
                <w:rFonts w:ascii="Times New Roman" w:hAnsi="Times New Roman"/>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开户名称</w:t>
            </w:r>
          </w:p>
        </w:tc>
        <w:tc>
          <w:tcPr>
            <w:tcW w:w="5580" w:type="dxa"/>
            <w:gridSpan w:val="3"/>
            <w:tcBorders>
              <w:right w:val="double" w:color="auto" w:sz="4" w:space="0"/>
            </w:tcBorders>
            <w:vAlign w:val="center"/>
          </w:tcPr>
          <w:p>
            <w:pPr>
              <w:pStyle w:val="21"/>
              <w:ind w:firstLine="420"/>
              <w:rPr>
                <w:rFonts w:ascii="Times New Roman" w:hAnsi="Times New Roman"/>
                <w:bCs/>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285" w:type="dxa"/>
            <w:vMerge w:val="continue"/>
            <w:tcBorders>
              <w:left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开户银行</w:t>
            </w:r>
          </w:p>
        </w:tc>
        <w:tc>
          <w:tcPr>
            <w:tcW w:w="5580" w:type="dxa"/>
            <w:gridSpan w:val="3"/>
            <w:tcBorders>
              <w:right w:val="double" w:color="auto" w:sz="4" w:space="0"/>
            </w:tcBorders>
            <w:vAlign w:val="center"/>
          </w:tcPr>
          <w:p>
            <w:pPr>
              <w:pStyle w:val="21"/>
              <w:ind w:firstLine="420"/>
              <w:rPr>
                <w:rFonts w:ascii="Times New Roman" w:hAnsi="Times New Roman"/>
                <w:bCs/>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285" w:type="dxa"/>
            <w:vMerge w:val="continue"/>
            <w:tcBorders>
              <w:left w:val="double" w:color="auto" w:sz="4" w:space="0"/>
              <w:bottom w:val="double" w:color="auto" w:sz="4" w:space="0"/>
              <w:right w:val="double" w:color="auto" w:sz="4" w:space="0"/>
            </w:tcBorders>
            <w:vAlign w:val="center"/>
          </w:tcPr>
          <w:p>
            <w:pPr>
              <w:pStyle w:val="21"/>
              <w:ind w:firstLine="422"/>
              <w:rPr>
                <w:rFonts w:ascii="Times New Roman" w:hAnsi="Times New Roman"/>
                <w:b/>
                <w:highlight w:val="yellow"/>
              </w:rPr>
            </w:pPr>
          </w:p>
        </w:tc>
        <w:tc>
          <w:tcPr>
            <w:tcW w:w="1800" w:type="dxa"/>
            <w:tcBorders>
              <w:left w:val="nil"/>
              <w:bottom w:val="double" w:color="auto" w:sz="4" w:space="0"/>
            </w:tcBorders>
            <w:vAlign w:val="center"/>
          </w:tcPr>
          <w:p>
            <w:pPr>
              <w:pStyle w:val="21"/>
              <w:ind w:left="57" w:right="57" w:firstLine="420"/>
              <w:jc w:val="distribute"/>
              <w:rPr>
                <w:rFonts w:ascii="Times New Roman" w:hAnsi="Times New Roman"/>
                <w:bCs/>
                <w:highlight w:val="yellow"/>
              </w:rPr>
            </w:pPr>
            <w:r>
              <w:rPr>
                <w:rFonts w:ascii="Times New Roman" w:hAnsi="Times New Roman"/>
                <w:bCs/>
                <w:highlight w:val="yellow"/>
              </w:rPr>
              <w:t>帐号</w:t>
            </w:r>
          </w:p>
        </w:tc>
        <w:tc>
          <w:tcPr>
            <w:tcW w:w="5580" w:type="dxa"/>
            <w:gridSpan w:val="3"/>
            <w:tcBorders>
              <w:bottom w:val="double" w:color="auto" w:sz="4" w:space="0"/>
              <w:right w:val="double" w:color="auto" w:sz="4" w:space="0"/>
            </w:tcBorders>
            <w:vAlign w:val="center"/>
          </w:tcPr>
          <w:p>
            <w:pPr>
              <w:pStyle w:val="21"/>
              <w:ind w:firstLine="0" w:firstLineChars="0"/>
              <w:rPr>
                <w:rFonts w:ascii="Times New Roman" w:hAnsi="Times New Roman"/>
                <w:bCs/>
                <w:color w:val="FF0000"/>
                <w:highlight w:val="yellow"/>
              </w:rPr>
            </w:pPr>
          </w:p>
        </w:tc>
      </w:tr>
    </w:tbl>
    <w:p>
      <w:pPr>
        <w:pStyle w:val="2"/>
        <w:keepNext w:val="0"/>
        <w:keepLines w:val="0"/>
        <w:numPr>
          <w:ilvl w:val="0"/>
          <w:numId w:val="0"/>
        </w:numPr>
        <w:jc w:val="both"/>
        <w:rPr>
          <w:rFonts w:ascii="宋体" w:hAnsi="宋体"/>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bookmarkStart w:id="15" w:name="_Toc138740212"/>
    </w:p>
    <w:p>
      <w:pPr>
        <w:pStyle w:val="2"/>
        <w:keepNext w:val="0"/>
        <w:keepLines w:val="0"/>
        <w:ind w:left="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138740213"/>
      <w:bookmarkStart w:id="18" w:name="_Toc79682144"/>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w:t>
      </w:r>
      <w:r>
        <w:rPr>
          <w:rFonts w:hint="eastAsia" w:ascii="宋体" w:hAnsi="宋体"/>
          <w:szCs w:val="21"/>
          <w:u w:val="single"/>
        </w:rPr>
        <w:t xml:space="preserve"> 200000 </w:t>
      </w:r>
      <w:r>
        <w:rPr>
          <w:rFonts w:hint="eastAsia" w:ascii="宋体" w:hAnsi="宋体"/>
          <w:szCs w:val="21"/>
        </w:rPr>
        <w:t>元。</w:t>
      </w:r>
    </w:p>
    <w:p>
      <w:pPr>
        <w:pStyle w:val="59"/>
        <w:ind w:firstLine="0" w:firstLineChars="0"/>
        <w:jc w:val="both"/>
      </w:pPr>
    </w:p>
    <w:p>
      <w:pPr>
        <w:pStyle w:val="2"/>
        <w:keepNext w:val="0"/>
        <w:keepLines w:val="0"/>
        <w:ind w:left="0"/>
        <w:rPr>
          <w:rFonts w:ascii="宋体" w:hAnsi="宋体"/>
        </w:rPr>
      </w:pPr>
      <w:bookmarkStart w:id="19" w:name="_Toc138740214"/>
      <w:bookmarkStart w:id="20" w:name="_Toc79682145"/>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5"/>
        </w:numPr>
        <w:ind w:left="0" w:firstLine="371" w:firstLineChars="177"/>
        <w:jc w:val="left"/>
        <w:rPr>
          <w:rFonts w:ascii="宋体" w:hAnsi="宋体"/>
          <w:szCs w:val="21"/>
        </w:rPr>
      </w:pPr>
      <w:r>
        <w:rPr>
          <w:rFonts w:ascii="宋体" w:hAnsi="宋体"/>
          <w:szCs w:val="21"/>
        </w:rPr>
        <w:t>全文采用MICROSOFT——WORD2007版本打印；</w:t>
      </w:r>
    </w:p>
    <w:p>
      <w:pPr>
        <w:numPr>
          <w:ilvl w:val="0"/>
          <w:numId w:val="5"/>
        </w:numPr>
        <w:ind w:left="0" w:firstLine="371" w:firstLineChars="177"/>
        <w:jc w:val="left"/>
        <w:rPr>
          <w:rFonts w:ascii="宋体" w:hAnsi="宋体"/>
          <w:szCs w:val="21"/>
        </w:rPr>
      </w:pPr>
      <w:r>
        <w:rPr>
          <w:rFonts w:ascii="宋体" w:hAnsi="宋体"/>
          <w:szCs w:val="21"/>
        </w:rPr>
        <w:t>纸张：A4白色复印纸（70g）；</w:t>
      </w:r>
    </w:p>
    <w:p>
      <w:pPr>
        <w:numPr>
          <w:ilvl w:val="0"/>
          <w:numId w:val="5"/>
        </w:numPr>
        <w:ind w:left="0" w:firstLine="371" w:firstLineChars="177"/>
        <w:jc w:val="left"/>
        <w:rPr>
          <w:rFonts w:ascii="宋体" w:hAnsi="宋体"/>
          <w:szCs w:val="21"/>
        </w:rPr>
      </w:pPr>
      <w:r>
        <w:rPr>
          <w:rFonts w:ascii="宋体" w:hAnsi="宋体"/>
          <w:szCs w:val="21"/>
        </w:rPr>
        <w:t>字体：宋体；</w:t>
      </w:r>
    </w:p>
    <w:p>
      <w:pPr>
        <w:numPr>
          <w:ilvl w:val="0"/>
          <w:numId w:val="5"/>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1" w:firstLineChars="177"/>
        <w:jc w:val="left"/>
        <w:rPr>
          <w:rFonts w:ascii="宋体" w:hAnsi="宋体"/>
          <w:szCs w:val="21"/>
        </w:rPr>
      </w:pPr>
      <w:r>
        <w:rPr>
          <w:rFonts w:ascii="宋体" w:hAnsi="宋体"/>
          <w:szCs w:val="21"/>
        </w:rPr>
        <w:t>行距：固定值22磅；</w:t>
      </w:r>
    </w:p>
    <w:p>
      <w:pPr>
        <w:numPr>
          <w:ilvl w:val="0"/>
          <w:numId w:val="5"/>
        </w:numPr>
        <w:ind w:left="0" w:firstLine="371" w:firstLineChars="177"/>
        <w:jc w:val="left"/>
        <w:rPr>
          <w:rFonts w:ascii="宋体" w:hAnsi="宋体"/>
          <w:szCs w:val="21"/>
        </w:rPr>
      </w:pPr>
      <w:r>
        <w:rPr>
          <w:rFonts w:ascii="宋体" w:hAnsi="宋体"/>
          <w:szCs w:val="21"/>
        </w:rPr>
        <w:t>页边距：上2.5厘米，其余均为2厘米；</w:t>
      </w:r>
    </w:p>
    <w:p>
      <w:pPr>
        <w:numPr>
          <w:ilvl w:val="0"/>
          <w:numId w:val="5"/>
        </w:numPr>
        <w:ind w:left="0" w:firstLine="371" w:firstLineChars="177"/>
        <w:jc w:val="left"/>
        <w:rPr>
          <w:rFonts w:ascii="宋体" w:hAnsi="宋体"/>
          <w:szCs w:val="21"/>
        </w:rPr>
      </w:pPr>
      <w:r>
        <w:rPr>
          <w:rFonts w:ascii="宋体" w:hAnsi="宋体"/>
          <w:szCs w:val="21"/>
        </w:rPr>
        <w:t>包括图表，不允许使用彩色打印；</w:t>
      </w:r>
    </w:p>
    <w:p>
      <w:pPr>
        <w:numPr>
          <w:ilvl w:val="0"/>
          <w:numId w:val="5"/>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79682146"/>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b/>
          <w:sz w:val="22"/>
          <w:szCs w:val="22"/>
          <w:u w:val="single"/>
        </w:rPr>
        <w:t>手术室等洁净区域空气质量检测</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6"/>
        </w:numPr>
        <w:ind w:firstLineChars="0"/>
      </w:pPr>
      <w:r>
        <w:rPr>
          <w:rFonts w:hint="eastAsia"/>
        </w:rPr>
        <w:t>公开、公平、公正和诚实信用的原则。</w:t>
      </w:r>
    </w:p>
    <w:p>
      <w:pPr>
        <w:pStyle w:val="60"/>
        <w:numPr>
          <w:ilvl w:val="0"/>
          <w:numId w:val="6"/>
        </w:numPr>
        <w:ind w:firstLineChars="0"/>
      </w:pPr>
      <w:r>
        <w:rPr>
          <w:rFonts w:hint="eastAsia"/>
        </w:rPr>
        <w:t>科学、合理、择优评标原则。</w:t>
      </w:r>
    </w:p>
    <w:p>
      <w:pPr>
        <w:pStyle w:val="60"/>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136"/>
        <w:gridCol w:w="728"/>
        <w:gridCol w:w="4476"/>
        <w:gridCol w:w="938"/>
        <w:gridCol w:w="699"/>
        <w:gridCol w:w="711"/>
        <w:gridCol w:w="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459"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13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728"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76"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8"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9"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11"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11"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459" w:type="dxa"/>
            <w:vMerge w:val="restart"/>
            <w:vAlign w:val="center"/>
          </w:tcPr>
          <w:p>
            <w:pPr>
              <w:pStyle w:val="61"/>
              <w:jc w:val="center"/>
              <w:rPr>
                <w:rFonts w:hint="eastAsia" w:eastAsia="宋体"/>
                <w:szCs w:val="21"/>
                <w:lang w:val="en-US" w:eastAsia="zh-CN"/>
              </w:rPr>
            </w:pPr>
            <w:r>
              <w:rPr>
                <w:rFonts w:hint="eastAsia"/>
                <w:szCs w:val="21"/>
                <w:lang w:val="en-US" w:eastAsia="zh-CN"/>
              </w:rPr>
              <w:t>1</w:t>
            </w:r>
          </w:p>
        </w:tc>
        <w:tc>
          <w:tcPr>
            <w:tcW w:w="1136" w:type="dxa"/>
            <w:vMerge w:val="restart"/>
            <w:vAlign w:val="center"/>
          </w:tcPr>
          <w:p>
            <w:pPr>
              <w:pStyle w:val="61"/>
              <w:jc w:val="center"/>
              <w:rPr>
                <w:rFonts w:hint="default" w:eastAsia="宋体"/>
                <w:szCs w:val="21"/>
                <w:lang w:val="en-US" w:eastAsia="zh-CN"/>
              </w:rPr>
            </w:pPr>
            <w:r>
              <w:rPr>
                <w:rFonts w:hint="eastAsia"/>
                <w:szCs w:val="21"/>
                <w:lang w:eastAsia="zh-CN"/>
              </w:rPr>
              <w:t>资格</w:t>
            </w:r>
            <w:r>
              <w:rPr>
                <w:rFonts w:hint="eastAsia"/>
                <w:szCs w:val="21"/>
                <w:lang w:val="en-US" w:eastAsia="zh-CN"/>
              </w:rPr>
              <w:t>类</w:t>
            </w:r>
          </w:p>
        </w:tc>
        <w:tc>
          <w:tcPr>
            <w:tcW w:w="728" w:type="dxa"/>
            <w:vMerge w:val="restart"/>
            <w:vAlign w:val="center"/>
          </w:tcPr>
          <w:p>
            <w:pPr>
              <w:pStyle w:val="61"/>
              <w:jc w:val="center"/>
              <w:rPr>
                <w:rFonts w:hint="default" w:eastAsia="宋体"/>
                <w:szCs w:val="21"/>
                <w:lang w:val="en-US" w:eastAsia="zh-CN"/>
              </w:rPr>
            </w:pPr>
            <w:r>
              <w:rPr>
                <w:rFonts w:hint="eastAsia"/>
                <w:szCs w:val="21"/>
                <w:lang w:val="en-US" w:eastAsia="zh-CN"/>
              </w:rPr>
              <w:t>8分</w:t>
            </w: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Cs w:val="21"/>
                <w:highlight w:val="none"/>
                <w:lang w:val="en-US" w:eastAsia="zh-CN"/>
              </w:rPr>
            </w:pPr>
            <w:r>
              <w:rPr>
                <w:rFonts w:hint="eastAsia"/>
                <w:szCs w:val="21"/>
                <w:highlight w:val="none"/>
              </w:rPr>
              <w:t>具备</w:t>
            </w:r>
            <w:r>
              <w:rPr>
                <w:rFonts w:hint="eastAsia"/>
                <w:szCs w:val="21"/>
                <w:highlight w:val="none"/>
                <w:lang w:val="en-US" w:eastAsia="zh-CN"/>
              </w:rPr>
              <w:t>高新技术企业证书</w:t>
            </w:r>
            <w:r>
              <w:rPr>
                <w:rFonts w:hint="eastAsia"/>
                <w:szCs w:val="21"/>
                <w:highlight w:val="none"/>
              </w:rPr>
              <w:t>得</w:t>
            </w:r>
            <w:r>
              <w:rPr>
                <w:rFonts w:hint="eastAsia"/>
                <w:szCs w:val="21"/>
                <w:highlight w:val="none"/>
                <w:lang w:val="en-US" w:eastAsia="zh-CN"/>
              </w:rPr>
              <w:t>1</w:t>
            </w:r>
            <w:r>
              <w:rPr>
                <w:rFonts w:hint="eastAsia"/>
                <w:szCs w:val="21"/>
                <w:highlight w:val="none"/>
              </w:rPr>
              <w:t>分，不满足不得分。</w:t>
            </w:r>
          </w:p>
        </w:tc>
        <w:tc>
          <w:tcPr>
            <w:tcW w:w="938" w:type="dxa"/>
            <w:tcBorders>
              <w:top w:val="single" w:color="auto" w:sz="12" w:space="0"/>
              <w:bottom w:val="single" w:color="auto" w:sz="6" w:space="0"/>
            </w:tcBorders>
            <w:vAlign w:val="center"/>
          </w:tcPr>
          <w:p>
            <w:pPr>
              <w:pStyle w:val="61"/>
              <w:jc w:val="center"/>
              <w:rPr>
                <w:rFonts w:hint="default"/>
                <w:szCs w:val="21"/>
                <w:lang w:val="en-US" w:eastAsia="zh-CN"/>
              </w:rPr>
            </w:pPr>
            <w:r>
              <w:rPr>
                <w:rFonts w:hint="eastAsia"/>
                <w:szCs w:val="21"/>
                <w:lang w:val="en-US" w:eastAsia="zh-CN"/>
              </w:rPr>
              <w:t>0-2</w:t>
            </w:r>
          </w:p>
        </w:tc>
        <w:tc>
          <w:tcPr>
            <w:tcW w:w="699"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459" w:type="dxa"/>
            <w:vMerge w:val="continue"/>
            <w:vAlign w:val="center"/>
          </w:tcPr>
          <w:p>
            <w:pPr>
              <w:pStyle w:val="61"/>
              <w:jc w:val="center"/>
              <w:rPr>
                <w:rFonts w:hint="eastAsia"/>
                <w:szCs w:val="21"/>
              </w:rPr>
            </w:pPr>
          </w:p>
        </w:tc>
        <w:tc>
          <w:tcPr>
            <w:tcW w:w="1136" w:type="dxa"/>
            <w:vMerge w:val="continue"/>
            <w:vAlign w:val="center"/>
          </w:tcPr>
          <w:p>
            <w:pPr>
              <w:pStyle w:val="61"/>
              <w:jc w:val="center"/>
              <w:rPr>
                <w:rFonts w:hint="eastAsia"/>
                <w:szCs w:val="21"/>
              </w:rPr>
            </w:pPr>
          </w:p>
        </w:tc>
        <w:tc>
          <w:tcPr>
            <w:tcW w:w="728" w:type="dxa"/>
            <w:vMerge w:val="continue"/>
            <w:vAlign w:val="center"/>
          </w:tcPr>
          <w:p>
            <w:pPr>
              <w:pStyle w:val="61"/>
              <w:jc w:val="center"/>
              <w:rPr>
                <w:rFonts w:hint="eastAsia"/>
                <w:szCs w:val="21"/>
                <w:lang w:val="en-US" w:eastAsia="zh-CN"/>
              </w:rPr>
            </w:pP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具备环境管理体系认证证书得2分，</w:t>
            </w:r>
            <w:r>
              <w:rPr>
                <w:rFonts w:hint="eastAsia"/>
                <w:szCs w:val="21"/>
                <w:highlight w:val="none"/>
              </w:rPr>
              <w:t>不满足不得分</w:t>
            </w:r>
            <w:r>
              <w:rPr>
                <w:rFonts w:hint="eastAsia"/>
                <w:szCs w:val="21"/>
                <w:highlight w:val="none"/>
                <w:lang w:eastAsia="zh-CN"/>
              </w:rPr>
              <w:t>。</w:t>
            </w:r>
          </w:p>
        </w:tc>
        <w:tc>
          <w:tcPr>
            <w:tcW w:w="938" w:type="dxa"/>
            <w:tcBorders>
              <w:top w:val="single" w:color="auto" w:sz="12" w:space="0"/>
              <w:bottom w:val="single" w:color="auto" w:sz="6" w:space="0"/>
            </w:tcBorders>
            <w:vAlign w:val="center"/>
          </w:tcPr>
          <w:p>
            <w:pPr>
              <w:pStyle w:val="61"/>
              <w:jc w:val="center"/>
              <w:rPr>
                <w:rFonts w:hint="eastAsia"/>
                <w:szCs w:val="21"/>
                <w:lang w:val="en-US" w:eastAsia="zh-CN"/>
              </w:rPr>
            </w:pPr>
            <w:r>
              <w:rPr>
                <w:rFonts w:hint="eastAsia"/>
                <w:szCs w:val="21"/>
                <w:lang w:val="en-US" w:eastAsia="zh-CN"/>
              </w:rPr>
              <w:t>0-2</w:t>
            </w:r>
          </w:p>
        </w:tc>
        <w:tc>
          <w:tcPr>
            <w:tcW w:w="699"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459" w:type="dxa"/>
            <w:vMerge w:val="continue"/>
            <w:vAlign w:val="center"/>
          </w:tcPr>
          <w:p>
            <w:pPr>
              <w:pStyle w:val="61"/>
              <w:jc w:val="center"/>
              <w:rPr>
                <w:rFonts w:hint="eastAsia"/>
                <w:szCs w:val="21"/>
              </w:rPr>
            </w:pPr>
          </w:p>
        </w:tc>
        <w:tc>
          <w:tcPr>
            <w:tcW w:w="1136" w:type="dxa"/>
            <w:vMerge w:val="continue"/>
            <w:vAlign w:val="center"/>
          </w:tcPr>
          <w:p>
            <w:pPr>
              <w:pStyle w:val="61"/>
              <w:jc w:val="center"/>
              <w:rPr>
                <w:rFonts w:hint="eastAsia"/>
                <w:szCs w:val="21"/>
              </w:rPr>
            </w:pPr>
          </w:p>
        </w:tc>
        <w:tc>
          <w:tcPr>
            <w:tcW w:w="728" w:type="dxa"/>
            <w:vMerge w:val="continue"/>
            <w:vAlign w:val="center"/>
          </w:tcPr>
          <w:p>
            <w:pPr>
              <w:pStyle w:val="61"/>
              <w:jc w:val="center"/>
              <w:rPr>
                <w:rFonts w:hint="eastAsia"/>
                <w:szCs w:val="21"/>
                <w:lang w:val="en-US" w:eastAsia="zh-CN"/>
              </w:rPr>
            </w:pP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具备质量管理体系认证证书得2分，不满足不得分。</w:t>
            </w:r>
          </w:p>
        </w:tc>
        <w:tc>
          <w:tcPr>
            <w:tcW w:w="938" w:type="dxa"/>
            <w:tcBorders>
              <w:top w:val="single" w:color="auto" w:sz="12" w:space="0"/>
              <w:bottom w:val="single" w:color="auto" w:sz="6" w:space="0"/>
            </w:tcBorders>
            <w:vAlign w:val="center"/>
          </w:tcPr>
          <w:p>
            <w:pPr>
              <w:pStyle w:val="61"/>
              <w:jc w:val="center"/>
              <w:rPr>
                <w:rFonts w:hint="eastAsia"/>
                <w:szCs w:val="21"/>
                <w:lang w:val="en-US" w:eastAsia="zh-CN"/>
              </w:rPr>
            </w:pPr>
            <w:r>
              <w:rPr>
                <w:rFonts w:hint="eastAsia"/>
                <w:szCs w:val="21"/>
                <w:lang w:val="en-US" w:eastAsia="zh-CN"/>
              </w:rPr>
              <w:t>0-2</w:t>
            </w:r>
          </w:p>
        </w:tc>
        <w:tc>
          <w:tcPr>
            <w:tcW w:w="699"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3" w:hRule="atLeast"/>
          <w:jc w:val="center"/>
        </w:trPr>
        <w:tc>
          <w:tcPr>
            <w:tcW w:w="459" w:type="dxa"/>
            <w:vMerge w:val="continue"/>
            <w:vAlign w:val="center"/>
          </w:tcPr>
          <w:p>
            <w:pPr>
              <w:pStyle w:val="61"/>
              <w:jc w:val="center"/>
              <w:rPr>
                <w:rFonts w:hint="eastAsia"/>
                <w:szCs w:val="21"/>
              </w:rPr>
            </w:pPr>
          </w:p>
        </w:tc>
        <w:tc>
          <w:tcPr>
            <w:tcW w:w="1136" w:type="dxa"/>
            <w:vMerge w:val="continue"/>
            <w:vAlign w:val="center"/>
          </w:tcPr>
          <w:p>
            <w:pPr>
              <w:pStyle w:val="61"/>
              <w:jc w:val="center"/>
              <w:rPr>
                <w:rFonts w:hint="eastAsia"/>
                <w:szCs w:val="21"/>
              </w:rPr>
            </w:pPr>
          </w:p>
        </w:tc>
        <w:tc>
          <w:tcPr>
            <w:tcW w:w="728" w:type="dxa"/>
            <w:vMerge w:val="continue"/>
            <w:vAlign w:val="center"/>
          </w:tcPr>
          <w:p>
            <w:pPr>
              <w:pStyle w:val="61"/>
              <w:jc w:val="center"/>
              <w:rPr>
                <w:rFonts w:hint="eastAsia"/>
                <w:szCs w:val="21"/>
                <w:lang w:val="en-US" w:eastAsia="zh-CN"/>
              </w:rPr>
            </w:pP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具备职业健康安全管理体系认证证书得2分，不满足不得分。</w:t>
            </w:r>
          </w:p>
        </w:tc>
        <w:tc>
          <w:tcPr>
            <w:tcW w:w="938" w:type="dxa"/>
            <w:tcBorders>
              <w:top w:val="single" w:color="auto" w:sz="12" w:space="0"/>
              <w:bottom w:val="single" w:color="auto" w:sz="6" w:space="0"/>
            </w:tcBorders>
            <w:vAlign w:val="center"/>
          </w:tcPr>
          <w:p>
            <w:pPr>
              <w:pStyle w:val="61"/>
              <w:ind w:firstLine="0" w:firstLineChars="0"/>
              <w:jc w:val="center"/>
              <w:rPr>
                <w:rFonts w:hint="eastAsia" w:ascii="宋体" w:hAnsi="宋体" w:eastAsia="宋体" w:cs="Times New Roman"/>
                <w:kern w:val="2"/>
                <w:sz w:val="21"/>
                <w:szCs w:val="21"/>
                <w:lang w:val="en-US" w:eastAsia="zh-CN" w:bidi="ar-SA"/>
              </w:rPr>
            </w:pPr>
            <w:r>
              <w:rPr>
                <w:rFonts w:hint="eastAsia"/>
                <w:szCs w:val="21"/>
                <w:lang w:val="en-US" w:eastAsia="zh-CN"/>
              </w:rPr>
              <w:t>0-2</w:t>
            </w:r>
          </w:p>
        </w:tc>
        <w:tc>
          <w:tcPr>
            <w:tcW w:w="699"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459" w:type="dxa"/>
            <w:tcBorders>
              <w:top w:val="single" w:color="auto" w:sz="12" w:space="0"/>
              <w:bottom w:val="single" w:color="auto" w:sz="6" w:space="0"/>
            </w:tcBorders>
            <w:vAlign w:val="center"/>
          </w:tcPr>
          <w:p>
            <w:pPr>
              <w:pStyle w:val="61"/>
              <w:jc w:val="center"/>
              <w:rPr>
                <w:szCs w:val="21"/>
              </w:rPr>
            </w:pPr>
            <w:r>
              <w:rPr>
                <w:szCs w:val="21"/>
              </w:rPr>
              <w:t>2</w:t>
            </w:r>
          </w:p>
        </w:tc>
        <w:tc>
          <w:tcPr>
            <w:tcW w:w="1136" w:type="dxa"/>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728"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4</w:t>
            </w:r>
            <w:r>
              <w:rPr>
                <w:rFonts w:hint="eastAsia"/>
                <w:szCs w:val="21"/>
              </w:rPr>
              <w:t>分</w:t>
            </w: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投</w:t>
            </w:r>
            <w:r>
              <w:rPr>
                <w:szCs w:val="21"/>
                <w:highlight w:val="none"/>
              </w:rPr>
              <w:t>标文件技术要求响应招标文件要求，无偏差</w:t>
            </w:r>
            <w:r>
              <w:rPr>
                <w:rFonts w:hint="eastAsia"/>
                <w:szCs w:val="21"/>
                <w:highlight w:val="none"/>
              </w:rPr>
              <w:t>，得</w:t>
            </w:r>
            <w:r>
              <w:rPr>
                <w:rFonts w:hint="eastAsia"/>
                <w:szCs w:val="21"/>
                <w:highlight w:val="none"/>
                <w:lang w:val="en-US" w:eastAsia="zh-CN"/>
              </w:rPr>
              <w:t>4</w:t>
            </w:r>
            <w:r>
              <w:rPr>
                <w:rFonts w:hint="eastAsia"/>
                <w:szCs w:val="21"/>
                <w:highlight w:val="none"/>
              </w:rPr>
              <w:t>分，投</w:t>
            </w:r>
            <w:r>
              <w:rPr>
                <w:szCs w:val="21"/>
                <w:highlight w:val="none"/>
              </w:rPr>
              <w:t>标文件技术要求与招标文件要求</w:t>
            </w:r>
            <w:r>
              <w:rPr>
                <w:rFonts w:hint="eastAsia"/>
                <w:szCs w:val="21"/>
                <w:highlight w:val="none"/>
              </w:rPr>
              <w:t>存在</w:t>
            </w:r>
            <w:r>
              <w:rPr>
                <w:szCs w:val="21"/>
                <w:highlight w:val="none"/>
              </w:rPr>
              <w:t>偏差</w:t>
            </w:r>
            <w:r>
              <w:rPr>
                <w:rFonts w:hint="eastAsia"/>
                <w:szCs w:val="21"/>
                <w:highlight w:val="none"/>
              </w:rPr>
              <w:t>,每出现一个偏差扣分，扣完为止。</w:t>
            </w:r>
          </w:p>
        </w:tc>
        <w:tc>
          <w:tcPr>
            <w:tcW w:w="938" w:type="dxa"/>
            <w:tcBorders>
              <w:top w:val="single" w:color="auto" w:sz="12" w:space="0"/>
              <w:bottom w:val="single" w:color="auto" w:sz="6" w:space="0"/>
            </w:tcBorders>
            <w:vAlign w:val="center"/>
          </w:tcPr>
          <w:p>
            <w:pPr>
              <w:pStyle w:val="61"/>
              <w:jc w:val="center"/>
              <w:rPr>
                <w:rFonts w:hint="eastAsia" w:eastAsia="宋体"/>
                <w:szCs w:val="21"/>
                <w:lang w:eastAsia="zh-CN"/>
              </w:rPr>
            </w:pPr>
            <w:r>
              <w:rPr>
                <w:rFonts w:hint="eastAsia"/>
                <w:szCs w:val="21"/>
              </w:rPr>
              <w:t>0-</w:t>
            </w:r>
            <w:r>
              <w:rPr>
                <w:rFonts w:hint="eastAsia"/>
                <w:szCs w:val="21"/>
                <w:lang w:val="en-US" w:eastAsia="zh-CN"/>
              </w:rPr>
              <w:t>4</w:t>
            </w:r>
          </w:p>
        </w:tc>
        <w:tc>
          <w:tcPr>
            <w:tcW w:w="699"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459"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13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728" w:type="dxa"/>
            <w:vMerge w:val="restart"/>
            <w:tcBorders>
              <w:top w:val="single" w:color="auto" w:sz="12" w:space="0"/>
              <w:bottom w:val="single" w:color="auto" w:sz="6" w:space="0"/>
            </w:tcBorders>
            <w:vAlign w:val="center"/>
          </w:tcPr>
          <w:p>
            <w:pPr>
              <w:pStyle w:val="61"/>
              <w:jc w:val="center"/>
              <w:rPr>
                <w:sz w:val="15"/>
                <w:szCs w:val="15"/>
              </w:rPr>
            </w:pPr>
            <w:r>
              <w:rPr>
                <w:rFonts w:hint="eastAsia"/>
                <w:szCs w:val="21"/>
                <w:lang w:val="en-US" w:eastAsia="zh-CN"/>
              </w:rPr>
              <w:t>6</w:t>
            </w:r>
            <w:r>
              <w:rPr>
                <w:rFonts w:hint="eastAsia"/>
                <w:szCs w:val="21"/>
              </w:rPr>
              <w:t>分</w:t>
            </w: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 xml:space="preserve">根据投标人的检测设备、实验仪器等设施设备 是否齐全，是否能满足检测要求进行综合分析比较 评分：优，得 </w:t>
            </w:r>
            <w:r>
              <w:rPr>
                <w:rFonts w:hint="eastAsia"/>
                <w:szCs w:val="21"/>
                <w:highlight w:val="none"/>
                <w:lang w:val="en-US" w:eastAsia="zh-CN"/>
              </w:rPr>
              <w:t>2</w:t>
            </w:r>
            <w:r>
              <w:rPr>
                <w:rFonts w:hint="eastAsia"/>
                <w:szCs w:val="21"/>
                <w:highlight w:val="none"/>
              </w:rPr>
              <w:t xml:space="preserve"> 分；良，得 </w:t>
            </w:r>
            <w:r>
              <w:rPr>
                <w:rFonts w:hint="eastAsia"/>
                <w:szCs w:val="21"/>
                <w:highlight w:val="none"/>
                <w:lang w:val="en-US" w:eastAsia="zh-CN"/>
              </w:rPr>
              <w:t>1</w:t>
            </w:r>
            <w:r>
              <w:rPr>
                <w:rFonts w:hint="eastAsia"/>
                <w:szCs w:val="21"/>
                <w:highlight w:val="none"/>
              </w:rPr>
              <w:t xml:space="preserve"> 分；不满足不得分。</w:t>
            </w:r>
          </w:p>
        </w:tc>
        <w:tc>
          <w:tcPr>
            <w:tcW w:w="938" w:type="dxa"/>
            <w:tcBorders>
              <w:top w:val="single" w:color="auto" w:sz="12" w:space="0"/>
              <w:bottom w:val="single" w:color="auto" w:sz="6" w:space="0"/>
            </w:tcBorders>
            <w:vAlign w:val="center"/>
          </w:tcPr>
          <w:p>
            <w:pPr>
              <w:pStyle w:val="61"/>
              <w:jc w:val="center"/>
              <w:rPr>
                <w:rFonts w:hint="eastAsia" w:eastAsia="宋体"/>
                <w:szCs w:val="21"/>
                <w:lang w:val="en-US" w:eastAsia="zh-CN"/>
              </w:rPr>
            </w:pPr>
            <w:r>
              <w:rPr>
                <w:rFonts w:hint="eastAsia"/>
                <w:szCs w:val="21"/>
              </w:rPr>
              <w:t>0-</w:t>
            </w:r>
            <w:r>
              <w:rPr>
                <w:rFonts w:hint="eastAsia"/>
                <w:szCs w:val="21"/>
                <w:lang w:val="en-US" w:eastAsia="zh-CN"/>
              </w:rPr>
              <w:t>2</w:t>
            </w:r>
          </w:p>
        </w:tc>
        <w:tc>
          <w:tcPr>
            <w:tcW w:w="699"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1" w:hRule="atLeast"/>
          <w:jc w:val="center"/>
        </w:trPr>
        <w:tc>
          <w:tcPr>
            <w:tcW w:w="459" w:type="dxa"/>
            <w:vMerge w:val="continue"/>
            <w:tcBorders>
              <w:top w:val="single" w:color="auto" w:sz="6" w:space="0"/>
              <w:bottom w:val="single" w:color="auto" w:sz="6" w:space="0"/>
            </w:tcBorders>
            <w:vAlign w:val="center"/>
          </w:tcPr>
          <w:p>
            <w:pPr>
              <w:pStyle w:val="61"/>
              <w:jc w:val="center"/>
              <w:rPr>
                <w:szCs w:val="21"/>
              </w:rPr>
            </w:pPr>
          </w:p>
        </w:tc>
        <w:tc>
          <w:tcPr>
            <w:tcW w:w="1136" w:type="dxa"/>
            <w:vMerge w:val="continue"/>
            <w:tcBorders>
              <w:top w:val="single" w:color="auto" w:sz="6" w:space="0"/>
              <w:bottom w:val="single" w:color="auto" w:sz="6" w:space="0"/>
            </w:tcBorders>
            <w:vAlign w:val="center"/>
          </w:tcPr>
          <w:p>
            <w:pPr>
              <w:pStyle w:val="61"/>
              <w:jc w:val="center"/>
              <w:rPr>
                <w:szCs w:val="21"/>
              </w:rPr>
            </w:pPr>
          </w:p>
        </w:tc>
        <w:tc>
          <w:tcPr>
            <w:tcW w:w="728" w:type="dxa"/>
            <w:vMerge w:val="continue"/>
            <w:tcBorders>
              <w:top w:val="single" w:color="auto" w:sz="6" w:space="0"/>
              <w:bottom w:val="single" w:color="auto" w:sz="6" w:space="0"/>
            </w:tcBorders>
            <w:vAlign w:val="center"/>
          </w:tcPr>
          <w:p>
            <w:pPr>
              <w:pStyle w:val="61"/>
              <w:jc w:val="center"/>
              <w:rPr>
                <w:szCs w:val="21"/>
              </w:rPr>
            </w:pPr>
          </w:p>
        </w:tc>
        <w:tc>
          <w:tcPr>
            <w:tcW w:w="4476" w:type="dxa"/>
            <w:tcBorders>
              <w:top w:val="single" w:color="auto" w:sz="6"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项目负责人在职两年以上，具备</w:t>
            </w:r>
            <w:r>
              <w:rPr>
                <w:rFonts w:hint="eastAsia"/>
                <w:szCs w:val="21"/>
                <w:highlight w:val="none"/>
                <w:lang w:val="en-US" w:eastAsia="zh-CN"/>
              </w:rPr>
              <w:t>高级</w:t>
            </w:r>
            <w:r>
              <w:rPr>
                <w:rFonts w:hint="eastAsia"/>
                <w:szCs w:val="21"/>
                <w:highlight w:val="none"/>
              </w:rPr>
              <w:t>工程师</w:t>
            </w:r>
            <w:r>
              <w:rPr>
                <w:rFonts w:hint="eastAsia"/>
                <w:szCs w:val="21"/>
                <w:highlight w:val="none"/>
                <w:lang w:eastAsia="zh-CN"/>
              </w:rPr>
              <w:t>（含及以上）</w:t>
            </w:r>
            <w:r>
              <w:rPr>
                <w:rFonts w:hint="eastAsia"/>
                <w:szCs w:val="21"/>
                <w:highlight w:val="none"/>
              </w:rPr>
              <w:t>资格得</w:t>
            </w:r>
            <w:r>
              <w:rPr>
                <w:rFonts w:hint="eastAsia"/>
                <w:szCs w:val="21"/>
                <w:highlight w:val="none"/>
                <w:lang w:val="en-US" w:eastAsia="zh-CN"/>
              </w:rPr>
              <w:t>2</w:t>
            </w:r>
            <w:r>
              <w:rPr>
                <w:rFonts w:hint="eastAsia"/>
                <w:szCs w:val="21"/>
                <w:highlight w:val="none"/>
              </w:rPr>
              <w:t>分. 项目组成员（除项目负责人）拥有检测相关专业中级及以上职称的，每有1人得1分，最高</w:t>
            </w:r>
            <w:r>
              <w:rPr>
                <w:rFonts w:hint="eastAsia"/>
                <w:szCs w:val="21"/>
                <w:highlight w:val="none"/>
                <w:lang w:val="en-US" w:eastAsia="zh-CN"/>
              </w:rPr>
              <w:t>2</w:t>
            </w:r>
            <w:r>
              <w:rPr>
                <w:rFonts w:hint="eastAsia"/>
                <w:szCs w:val="21"/>
                <w:highlight w:val="none"/>
              </w:rPr>
              <w:t>分。</w:t>
            </w:r>
          </w:p>
        </w:tc>
        <w:tc>
          <w:tcPr>
            <w:tcW w:w="938" w:type="dxa"/>
            <w:tcBorders>
              <w:top w:val="single" w:color="auto" w:sz="6" w:space="0"/>
              <w:bottom w:val="single" w:color="auto" w:sz="6" w:space="0"/>
            </w:tcBorders>
            <w:vAlign w:val="center"/>
          </w:tcPr>
          <w:p>
            <w:pPr>
              <w:pStyle w:val="61"/>
              <w:jc w:val="center"/>
              <w:rPr>
                <w:rFonts w:hint="eastAsia" w:eastAsia="宋体"/>
                <w:szCs w:val="21"/>
                <w:lang w:eastAsia="zh-CN"/>
              </w:rPr>
            </w:pPr>
            <w:r>
              <w:rPr>
                <w:rFonts w:hint="eastAsia"/>
                <w:szCs w:val="21"/>
              </w:rPr>
              <w:t>0-</w:t>
            </w:r>
            <w:r>
              <w:rPr>
                <w:rFonts w:hint="eastAsia"/>
                <w:szCs w:val="21"/>
                <w:lang w:val="en-US" w:eastAsia="zh-CN"/>
              </w:rPr>
              <w:t>4</w:t>
            </w:r>
          </w:p>
        </w:tc>
        <w:tc>
          <w:tcPr>
            <w:tcW w:w="699" w:type="dxa"/>
            <w:tcBorders>
              <w:top w:val="single" w:color="auto" w:sz="6" w:space="0"/>
              <w:bottom w:val="single" w:color="auto" w:sz="6" w:space="0"/>
            </w:tcBorders>
          </w:tcPr>
          <w:p>
            <w:pPr>
              <w:pStyle w:val="61"/>
              <w:jc w:val="center"/>
              <w:rPr>
                <w:szCs w:val="21"/>
              </w:rPr>
            </w:pPr>
          </w:p>
        </w:tc>
        <w:tc>
          <w:tcPr>
            <w:tcW w:w="711" w:type="dxa"/>
            <w:tcBorders>
              <w:top w:val="single" w:color="auto" w:sz="6" w:space="0"/>
              <w:bottom w:val="single" w:color="auto" w:sz="6" w:space="0"/>
            </w:tcBorders>
          </w:tcPr>
          <w:p>
            <w:pPr>
              <w:pStyle w:val="61"/>
              <w:jc w:val="center"/>
              <w:rPr>
                <w:szCs w:val="21"/>
              </w:rPr>
            </w:pPr>
          </w:p>
        </w:tc>
        <w:tc>
          <w:tcPr>
            <w:tcW w:w="711"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459"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13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728"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3</w:t>
            </w:r>
            <w:r>
              <w:rPr>
                <w:szCs w:val="21"/>
              </w:rPr>
              <w:t>分</w:t>
            </w: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施工</w:t>
            </w:r>
            <w:r>
              <w:rPr>
                <w:szCs w:val="21"/>
                <w:highlight w:val="none"/>
              </w:rPr>
              <w:t>进度计划及工期能满足招标文件要求</w:t>
            </w:r>
            <w:r>
              <w:rPr>
                <w:rFonts w:hint="eastAsia"/>
                <w:szCs w:val="21"/>
                <w:highlight w:val="none"/>
              </w:rPr>
              <w:t>且提前竣工，</w:t>
            </w:r>
            <w:r>
              <w:rPr>
                <w:szCs w:val="21"/>
                <w:highlight w:val="none"/>
              </w:rPr>
              <w:t>关键线路清晰，</w:t>
            </w:r>
            <w:r>
              <w:rPr>
                <w:rFonts w:hint="eastAsia"/>
                <w:szCs w:val="21"/>
                <w:highlight w:val="none"/>
              </w:rPr>
              <w:t>保证</w:t>
            </w:r>
            <w:r>
              <w:rPr>
                <w:szCs w:val="21"/>
                <w:highlight w:val="none"/>
              </w:rPr>
              <w:t>措施可靠。</w:t>
            </w:r>
          </w:p>
        </w:tc>
        <w:tc>
          <w:tcPr>
            <w:tcW w:w="938" w:type="dxa"/>
            <w:tcBorders>
              <w:top w:val="single" w:color="auto" w:sz="12" w:space="0"/>
              <w:bottom w:val="single" w:color="auto" w:sz="6" w:space="0"/>
            </w:tcBorders>
            <w:vAlign w:val="center"/>
          </w:tcPr>
          <w:p>
            <w:pPr>
              <w:pStyle w:val="61"/>
              <w:jc w:val="center"/>
              <w:rPr>
                <w:rFonts w:hint="eastAsia" w:eastAsia="宋体"/>
                <w:szCs w:val="21"/>
                <w:lang w:eastAsia="zh-CN"/>
              </w:rPr>
            </w:pPr>
            <w:r>
              <w:rPr>
                <w:rFonts w:hint="eastAsia"/>
                <w:szCs w:val="21"/>
                <w:lang w:val="en-US" w:eastAsia="zh-CN"/>
              </w:rPr>
              <w:t>3</w:t>
            </w:r>
          </w:p>
        </w:tc>
        <w:tc>
          <w:tcPr>
            <w:tcW w:w="699" w:type="dxa"/>
            <w:vMerge w:val="restart"/>
            <w:tcBorders>
              <w:top w:val="single" w:color="auto" w:sz="12" w:space="0"/>
            </w:tcBorders>
          </w:tcPr>
          <w:p>
            <w:pPr>
              <w:pStyle w:val="61"/>
              <w:jc w:val="center"/>
              <w:rPr>
                <w:szCs w:val="21"/>
              </w:rPr>
            </w:pPr>
          </w:p>
        </w:tc>
        <w:tc>
          <w:tcPr>
            <w:tcW w:w="711" w:type="dxa"/>
            <w:vMerge w:val="restart"/>
            <w:tcBorders>
              <w:top w:val="single" w:color="auto" w:sz="12" w:space="0"/>
            </w:tcBorders>
          </w:tcPr>
          <w:p>
            <w:pPr>
              <w:pStyle w:val="61"/>
              <w:jc w:val="center"/>
              <w:rPr>
                <w:szCs w:val="21"/>
              </w:rPr>
            </w:pPr>
          </w:p>
        </w:tc>
        <w:tc>
          <w:tcPr>
            <w:tcW w:w="711"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459" w:type="dxa"/>
            <w:vMerge w:val="continue"/>
            <w:tcBorders>
              <w:top w:val="single" w:color="auto" w:sz="6" w:space="0"/>
              <w:bottom w:val="single" w:color="auto" w:sz="6" w:space="0"/>
            </w:tcBorders>
            <w:vAlign w:val="center"/>
          </w:tcPr>
          <w:p>
            <w:pPr>
              <w:pStyle w:val="61"/>
              <w:jc w:val="center"/>
              <w:rPr>
                <w:szCs w:val="21"/>
              </w:rPr>
            </w:pPr>
          </w:p>
        </w:tc>
        <w:tc>
          <w:tcPr>
            <w:tcW w:w="1136" w:type="dxa"/>
            <w:vMerge w:val="continue"/>
            <w:tcBorders>
              <w:top w:val="single" w:color="auto" w:sz="6" w:space="0"/>
              <w:bottom w:val="single" w:color="auto" w:sz="6" w:space="0"/>
            </w:tcBorders>
            <w:vAlign w:val="center"/>
          </w:tcPr>
          <w:p>
            <w:pPr>
              <w:pStyle w:val="61"/>
              <w:jc w:val="center"/>
              <w:rPr>
                <w:szCs w:val="21"/>
              </w:rPr>
            </w:pPr>
          </w:p>
        </w:tc>
        <w:tc>
          <w:tcPr>
            <w:tcW w:w="728" w:type="dxa"/>
            <w:vMerge w:val="continue"/>
            <w:tcBorders>
              <w:top w:val="single" w:color="auto" w:sz="6" w:space="0"/>
              <w:bottom w:val="single" w:color="auto" w:sz="6" w:space="0"/>
            </w:tcBorders>
            <w:vAlign w:val="center"/>
          </w:tcPr>
          <w:p>
            <w:pPr>
              <w:pStyle w:val="61"/>
              <w:jc w:val="center"/>
              <w:rPr>
                <w:szCs w:val="21"/>
              </w:rPr>
            </w:pPr>
          </w:p>
        </w:tc>
        <w:tc>
          <w:tcPr>
            <w:tcW w:w="4476" w:type="dxa"/>
            <w:tcBorders>
              <w:top w:val="single" w:color="auto" w:sz="6"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施工进度</w:t>
            </w:r>
            <w:r>
              <w:rPr>
                <w:szCs w:val="21"/>
                <w:highlight w:val="none"/>
              </w:rPr>
              <w:t>计划及工期</w:t>
            </w:r>
            <w:r>
              <w:rPr>
                <w:rFonts w:hint="eastAsia"/>
                <w:szCs w:val="21"/>
                <w:highlight w:val="none"/>
              </w:rPr>
              <w:t>基本</w:t>
            </w:r>
            <w:r>
              <w:rPr>
                <w:szCs w:val="21"/>
                <w:highlight w:val="none"/>
              </w:rPr>
              <w:t>满足招标文件要求</w:t>
            </w:r>
            <w:r>
              <w:rPr>
                <w:rFonts w:hint="eastAsia"/>
                <w:szCs w:val="21"/>
                <w:highlight w:val="none"/>
              </w:rPr>
              <w:t>，</w:t>
            </w:r>
            <w:r>
              <w:rPr>
                <w:szCs w:val="21"/>
                <w:highlight w:val="none"/>
              </w:rPr>
              <w:t>关键线路清晰。</w:t>
            </w:r>
          </w:p>
        </w:tc>
        <w:tc>
          <w:tcPr>
            <w:tcW w:w="938" w:type="dxa"/>
            <w:tcBorders>
              <w:top w:val="single" w:color="auto" w:sz="6" w:space="0"/>
              <w:bottom w:val="single" w:color="auto" w:sz="6" w:space="0"/>
            </w:tcBorders>
            <w:vAlign w:val="center"/>
          </w:tcPr>
          <w:p>
            <w:pPr>
              <w:pStyle w:val="61"/>
              <w:jc w:val="center"/>
              <w:rPr>
                <w:rFonts w:hint="eastAsia" w:eastAsia="宋体"/>
                <w:szCs w:val="21"/>
                <w:lang w:eastAsia="zh-CN"/>
              </w:rPr>
            </w:pPr>
            <w:r>
              <w:rPr>
                <w:rFonts w:hint="eastAsia"/>
                <w:szCs w:val="21"/>
                <w:lang w:val="en-US" w:eastAsia="zh-CN"/>
              </w:rPr>
              <w:t>2</w:t>
            </w:r>
          </w:p>
        </w:tc>
        <w:tc>
          <w:tcPr>
            <w:tcW w:w="699" w:type="dxa"/>
            <w:vMerge w:val="continue"/>
          </w:tcPr>
          <w:p>
            <w:pPr>
              <w:pStyle w:val="61"/>
              <w:jc w:val="center"/>
              <w:rPr>
                <w:szCs w:val="21"/>
              </w:rPr>
            </w:pPr>
          </w:p>
        </w:tc>
        <w:tc>
          <w:tcPr>
            <w:tcW w:w="711" w:type="dxa"/>
            <w:vMerge w:val="continue"/>
          </w:tcPr>
          <w:p>
            <w:pPr>
              <w:pStyle w:val="61"/>
              <w:jc w:val="center"/>
              <w:rPr>
                <w:szCs w:val="21"/>
              </w:rPr>
            </w:pPr>
          </w:p>
        </w:tc>
        <w:tc>
          <w:tcPr>
            <w:tcW w:w="711"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459" w:type="dxa"/>
            <w:vMerge w:val="continue"/>
            <w:tcBorders>
              <w:top w:val="single" w:color="auto" w:sz="6" w:space="0"/>
              <w:bottom w:val="single" w:color="auto" w:sz="12" w:space="0"/>
            </w:tcBorders>
            <w:vAlign w:val="center"/>
          </w:tcPr>
          <w:p>
            <w:pPr>
              <w:pStyle w:val="61"/>
              <w:jc w:val="center"/>
              <w:rPr>
                <w:szCs w:val="21"/>
              </w:rPr>
            </w:pPr>
          </w:p>
        </w:tc>
        <w:tc>
          <w:tcPr>
            <w:tcW w:w="1136" w:type="dxa"/>
            <w:vMerge w:val="continue"/>
            <w:tcBorders>
              <w:top w:val="single" w:color="auto" w:sz="6" w:space="0"/>
              <w:bottom w:val="single" w:color="auto" w:sz="12" w:space="0"/>
            </w:tcBorders>
            <w:vAlign w:val="center"/>
          </w:tcPr>
          <w:p>
            <w:pPr>
              <w:pStyle w:val="61"/>
              <w:jc w:val="center"/>
              <w:rPr>
                <w:szCs w:val="21"/>
              </w:rPr>
            </w:pPr>
          </w:p>
        </w:tc>
        <w:tc>
          <w:tcPr>
            <w:tcW w:w="728" w:type="dxa"/>
            <w:vMerge w:val="continue"/>
            <w:tcBorders>
              <w:top w:val="single" w:color="auto" w:sz="6" w:space="0"/>
              <w:bottom w:val="single" w:color="auto" w:sz="12" w:space="0"/>
            </w:tcBorders>
            <w:vAlign w:val="center"/>
          </w:tcPr>
          <w:p>
            <w:pPr>
              <w:pStyle w:val="61"/>
              <w:jc w:val="center"/>
              <w:rPr>
                <w:szCs w:val="21"/>
              </w:rPr>
            </w:pPr>
          </w:p>
        </w:tc>
        <w:tc>
          <w:tcPr>
            <w:tcW w:w="4476" w:type="dxa"/>
            <w:tcBorders>
              <w:top w:val="single" w:color="auto" w:sz="6" w:space="0"/>
              <w:bottom w:val="single" w:color="auto" w:sz="12"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无进度计划，或工期不能满足招标文件要求。</w:t>
            </w:r>
          </w:p>
        </w:tc>
        <w:tc>
          <w:tcPr>
            <w:tcW w:w="938"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p>
        </w:tc>
        <w:tc>
          <w:tcPr>
            <w:tcW w:w="699" w:type="dxa"/>
            <w:vMerge w:val="continue"/>
            <w:tcBorders>
              <w:bottom w:val="single" w:color="auto" w:sz="12" w:space="0"/>
            </w:tcBorders>
          </w:tcPr>
          <w:p>
            <w:pPr>
              <w:pStyle w:val="61"/>
              <w:jc w:val="center"/>
              <w:rPr>
                <w:szCs w:val="21"/>
              </w:rPr>
            </w:pPr>
          </w:p>
        </w:tc>
        <w:tc>
          <w:tcPr>
            <w:tcW w:w="711" w:type="dxa"/>
            <w:vMerge w:val="continue"/>
            <w:tcBorders>
              <w:bottom w:val="single" w:color="auto" w:sz="12" w:space="0"/>
            </w:tcBorders>
          </w:tcPr>
          <w:p>
            <w:pPr>
              <w:pStyle w:val="61"/>
              <w:jc w:val="center"/>
              <w:rPr>
                <w:szCs w:val="21"/>
              </w:rPr>
            </w:pPr>
          </w:p>
        </w:tc>
        <w:tc>
          <w:tcPr>
            <w:tcW w:w="711"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459"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13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728"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5</w:t>
            </w:r>
            <w:r>
              <w:rPr>
                <w:szCs w:val="21"/>
              </w:rPr>
              <w:t>分</w:t>
            </w: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劳</w:t>
            </w:r>
            <w:r>
              <w:rPr>
                <w:szCs w:val="21"/>
                <w:highlight w:val="none"/>
              </w:rPr>
              <w:t>动力</w:t>
            </w:r>
            <w:r>
              <w:rPr>
                <w:rFonts w:hint="eastAsia"/>
                <w:szCs w:val="21"/>
                <w:highlight w:val="none"/>
              </w:rPr>
              <w:t>及</w:t>
            </w:r>
            <w:r>
              <w:rPr>
                <w:szCs w:val="21"/>
                <w:highlight w:val="none"/>
              </w:rPr>
              <w:t>设备</w:t>
            </w:r>
            <w:r>
              <w:rPr>
                <w:rFonts w:hint="eastAsia"/>
                <w:szCs w:val="21"/>
                <w:highlight w:val="none"/>
              </w:rPr>
              <w:t>、</w:t>
            </w:r>
            <w:r>
              <w:rPr>
                <w:szCs w:val="21"/>
                <w:highlight w:val="none"/>
              </w:rPr>
              <w:t>材料投入</w:t>
            </w:r>
            <w:r>
              <w:rPr>
                <w:rFonts w:hint="eastAsia"/>
                <w:szCs w:val="21"/>
                <w:highlight w:val="none"/>
              </w:rPr>
              <w:t>各阶段</w:t>
            </w:r>
            <w:r>
              <w:rPr>
                <w:szCs w:val="21"/>
                <w:highlight w:val="none"/>
              </w:rPr>
              <w:t>都科学合理</w:t>
            </w:r>
            <w:r>
              <w:rPr>
                <w:rFonts w:hint="eastAsia"/>
                <w:szCs w:val="21"/>
                <w:highlight w:val="none"/>
              </w:rPr>
              <w:t>，</w:t>
            </w:r>
            <w:r>
              <w:rPr>
                <w:szCs w:val="21"/>
                <w:highlight w:val="none"/>
              </w:rPr>
              <w:t>满足本工程要求。</w:t>
            </w:r>
          </w:p>
        </w:tc>
        <w:tc>
          <w:tcPr>
            <w:tcW w:w="938" w:type="dxa"/>
            <w:tcBorders>
              <w:top w:val="single" w:color="auto" w:sz="12" w:space="0"/>
              <w:bottom w:val="single" w:color="auto" w:sz="6" w:space="0"/>
            </w:tcBorders>
            <w:vAlign w:val="center"/>
          </w:tcPr>
          <w:p>
            <w:pPr>
              <w:pStyle w:val="61"/>
              <w:jc w:val="center"/>
              <w:rPr>
                <w:rFonts w:hint="default" w:eastAsia="宋体"/>
                <w:szCs w:val="21"/>
                <w:lang w:val="en-US" w:eastAsia="zh-CN"/>
              </w:rPr>
            </w:pPr>
            <w:r>
              <w:rPr>
                <w:rFonts w:hint="eastAsia"/>
                <w:szCs w:val="21"/>
                <w:lang w:val="en-US" w:eastAsia="zh-CN"/>
              </w:rPr>
              <w:t>5</w:t>
            </w:r>
          </w:p>
        </w:tc>
        <w:tc>
          <w:tcPr>
            <w:tcW w:w="699" w:type="dxa"/>
            <w:vMerge w:val="restart"/>
            <w:tcBorders>
              <w:top w:val="single" w:color="auto" w:sz="12" w:space="0"/>
            </w:tcBorders>
          </w:tcPr>
          <w:p>
            <w:pPr>
              <w:pStyle w:val="61"/>
              <w:jc w:val="center"/>
              <w:rPr>
                <w:szCs w:val="21"/>
              </w:rPr>
            </w:pPr>
          </w:p>
        </w:tc>
        <w:tc>
          <w:tcPr>
            <w:tcW w:w="711" w:type="dxa"/>
            <w:vMerge w:val="restart"/>
            <w:tcBorders>
              <w:top w:val="single" w:color="auto" w:sz="12" w:space="0"/>
            </w:tcBorders>
          </w:tcPr>
          <w:p>
            <w:pPr>
              <w:pStyle w:val="61"/>
              <w:jc w:val="center"/>
              <w:rPr>
                <w:szCs w:val="21"/>
              </w:rPr>
            </w:pPr>
          </w:p>
        </w:tc>
        <w:tc>
          <w:tcPr>
            <w:tcW w:w="711"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459" w:type="dxa"/>
            <w:vMerge w:val="continue"/>
            <w:tcBorders>
              <w:top w:val="single" w:color="auto" w:sz="6" w:space="0"/>
              <w:bottom w:val="single" w:color="auto" w:sz="6" w:space="0"/>
            </w:tcBorders>
            <w:vAlign w:val="center"/>
          </w:tcPr>
          <w:p>
            <w:pPr>
              <w:pStyle w:val="61"/>
              <w:jc w:val="center"/>
              <w:rPr>
                <w:szCs w:val="21"/>
              </w:rPr>
            </w:pPr>
          </w:p>
        </w:tc>
        <w:tc>
          <w:tcPr>
            <w:tcW w:w="1136" w:type="dxa"/>
            <w:vMerge w:val="continue"/>
            <w:tcBorders>
              <w:top w:val="single" w:color="auto" w:sz="6" w:space="0"/>
              <w:bottom w:val="single" w:color="auto" w:sz="6" w:space="0"/>
            </w:tcBorders>
            <w:vAlign w:val="center"/>
          </w:tcPr>
          <w:p>
            <w:pPr>
              <w:pStyle w:val="61"/>
              <w:jc w:val="center"/>
              <w:rPr>
                <w:szCs w:val="21"/>
              </w:rPr>
            </w:pPr>
          </w:p>
        </w:tc>
        <w:tc>
          <w:tcPr>
            <w:tcW w:w="728" w:type="dxa"/>
            <w:vMerge w:val="continue"/>
            <w:tcBorders>
              <w:top w:val="single" w:color="auto" w:sz="6" w:space="0"/>
              <w:bottom w:val="single" w:color="auto" w:sz="6" w:space="0"/>
            </w:tcBorders>
            <w:vAlign w:val="center"/>
          </w:tcPr>
          <w:p>
            <w:pPr>
              <w:pStyle w:val="61"/>
              <w:jc w:val="center"/>
              <w:rPr>
                <w:szCs w:val="21"/>
              </w:rPr>
            </w:pPr>
          </w:p>
        </w:tc>
        <w:tc>
          <w:tcPr>
            <w:tcW w:w="4476" w:type="dxa"/>
            <w:tcBorders>
              <w:top w:val="single" w:color="auto" w:sz="6"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劳动</w:t>
            </w:r>
            <w:r>
              <w:rPr>
                <w:szCs w:val="21"/>
                <w:highlight w:val="none"/>
              </w:rPr>
              <w:t>力</w:t>
            </w:r>
            <w:r>
              <w:rPr>
                <w:rFonts w:hint="eastAsia"/>
                <w:szCs w:val="21"/>
                <w:highlight w:val="none"/>
              </w:rPr>
              <w:t>及</w:t>
            </w:r>
            <w:r>
              <w:rPr>
                <w:szCs w:val="21"/>
                <w:highlight w:val="none"/>
              </w:rPr>
              <w:t>设备</w:t>
            </w:r>
            <w:r>
              <w:rPr>
                <w:rFonts w:hint="eastAsia"/>
                <w:szCs w:val="21"/>
                <w:highlight w:val="none"/>
              </w:rPr>
              <w:t>、</w:t>
            </w:r>
            <w:r>
              <w:rPr>
                <w:szCs w:val="21"/>
                <w:highlight w:val="none"/>
              </w:rPr>
              <w:t>材料</w:t>
            </w:r>
            <w:r>
              <w:rPr>
                <w:rFonts w:hint="eastAsia"/>
                <w:szCs w:val="21"/>
                <w:highlight w:val="none"/>
              </w:rPr>
              <w:t>投入不</w:t>
            </w:r>
            <w:r>
              <w:rPr>
                <w:szCs w:val="21"/>
                <w:highlight w:val="none"/>
              </w:rPr>
              <w:t>尽合理，基本满足本工程要求。</w:t>
            </w:r>
          </w:p>
        </w:tc>
        <w:tc>
          <w:tcPr>
            <w:tcW w:w="938" w:type="dxa"/>
            <w:tcBorders>
              <w:top w:val="single" w:color="auto" w:sz="6" w:space="0"/>
              <w:bottom w:val="single" w:color="auto" w:sz="6" w:space="0"/>
            </w:tcBorders>
            <w:vAlign w:val="center"/>
          </w:tcPr>
          <w:p>
            <w:pPr>
              <w:pStyle w:val="61"/>
              <w:jc w:val="center"/>
              <w:rPr>
                <w:rFonts w:hint="default" w:eastAsia="宋体"/>
                <w:szCs w:val="21"/>
                <w:lang w:val="en-US" w:eastAsia="zh-CN"/>
              </w:rPr>
            </w:pPr>
            <w:r>
              <w:rPr>
                <w:rFonts w:hint="eastAsia"/>
                <w:szCs w:val="21"/>
                <w:lang w:val="en-US" w:eastAsia="zh-CN"/>
              </w:rPr>
              <w:t>3</w:t>
            </w:r>
          </w:p>
        </w:tc>
        <w:tc>
          <w:tcPr>
            <w:tcW w:w="699" w:type="dxa"/>
            <w:vMerge w:val="continue"/>
          </w:tcPr>
          <w:p>
            <w:pPr>
              <w:pStyle w:val="61"/>
              <w:jc w:val="center"/>
              <w:rPr>
                <w:szCs w:val="21"/>
              </w:rPr>
            </w:pPr>
          </w:p>
        </w:tc>
        <w:tc>
          <w:tcPr>
            <w:tcW w:w="711" w:type="dxa"/>
            <w:vMerge w:val="continue"/>
          </w:tcPr>
          <w:p>
            <w:pPr>
              <w:pStyle w:val="61"/>
              <w:jc w:val="center"/>
              <w:rPr>
                <w:szCs w:val="21"/>
              </w:rPr>
            </w:pPr>
          </w:p>
        </w:tc>
        <w:tc>
          <w:tcPr>
            <w:tcW w:w="711"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459" w:type="dxa"/>
            <w:vMerge w:val="continue"/>
            <w:tcBorders>
              <w:top w:val="single" w:color="auto" w:sz="6" w:space="0"/>
              <w:bottom w:val="single" w:color="auto" w:sz="12" w:space="0"/>
            </w:tcBorders>
            <w:vAlign w:val="center"/>
          </w:tcPr>
          <w:p>
            <w:pPr>
              <w:pStyle w:val="61"/>
              <w:jc w:val="center"/>
              <w:rPr>
                <w:szCs w:val="21"/>
              </w:rPr>
            </w:pPr>
          </w:p>
        </w:tc>
        <w:tc>
          <w:tcPr>
            <w:tcW w:w="1136" w:type="dxa"/>
            <w:vMerge w:val="continue"/>
            <w:tcBorders>
              <w:top w:val="single" w:color="auto" w:sz="6" w:space="0"/>
              <w:bottom w:val="single" w:color="auto" w:sz="12" w:space="0"/>
            </w:tcBorders>
            <w:vAlign w:val="center"/>
          </w:tcPr>
          <w:p>
            <w:pPr>
              <w:pStyle w:val="61"/>
              <w:jc w:val="center"/>
              <w:rPr>
                <w:szCs w:val="21"/>
              </w:rPr>
            </w:pPr>
          </w:p>
        </w:tc>
        <w:tc>
          <w:tcPr>
            <w:tcW w:w="728" w:type="dxa"/>
            <w:vMerge w:val="continue"/>
            <w:tcBorders>
              <w:top w:val="single" w:color="auto" w:sz="6" w:space="0"/>
              <w:bottom w:val="single" w:color="auto" w:sz="12" w:space="0"/>
            </w:tcBorders>
            <w:vAlign w:val="center"/>
          </w:tcPr>
          <w:p>
            <w:pPr>
              <w:pStyle w:val="61"/>
              <w:jc w:val="center"/>
              <w:rPr>
                <w:szCs w:val="21"/>
              </w:rPr>
            </w:pPr>
          </w:p>
        </w:tc>
        <w:tc>
          <w:tcPr>
            <w:tcW w:w="4476" w:type="dxa"/>
            <w:tcBorders>
              <w:top w:val="single" w:color="auto" w:sz="6" w:space="0"/>
              <w:bottom w:val="single" w:color="auto" w:sz="12"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劳动</w:t>
            </w:r>
            <w:r>
              <w:rPr>
                <w:szCs w:val="21"/>
                <w:highlight w:val="none"/>
              </w:rPr>
              <w:t>力</w:t>
            </w:r>
            <w:r>
              <w:rPr>
                <w:rFonts w:hint="eastAsia"/>
                <w:szCs w:val="21"/>
                <w:highlight w:val="none"/>
              </w:rPr>
              <w:t>及</w:t>
            </w:r>
            <w:r>
              <w:rPr>
                <w:szCs w:val="21"/>
                <w:highlight w:val="none"/>
              </w:rPr>
              <w:t>设备</w:t>
            </w:r>
            <w:r>
              <w:rPr>
                <w:rFonts w:hint="eastAsia"/>
                <w:szCs w:val="21"/>
                <w:highlight w:val="none"/>
              </w:rPr>
              <w:t>、</w:t>
            </w:r>
            <w:r>
              <w:rPr>
                <w:szCs w:val="21"/>
                <w:highlight w:val="none"/>
              </w:rPr>
              <w:t>材料投入严重不足，不能满足本工程要求。</w:t>
            </w:r>
          </w:p>
        </w:tc>
        <w:tc>
          <w:tcPr>
            <w:tcW w:w="938" w:type="dxa"/>
            <w:tcBorders>
              <w:top w:val="single" w:color="auto" w:sz="6" w:space="0"/>
              <w:bottom w:val="single" w:color="auto" w:sz="12" w:space="0"/>
            </w:tcBorders>
            <w:vAlign w:val="center"/>
          </w:tcPr>
          <w:p>
            <w:pPr>
              <w:pStyle w:val="61"/>
              <w:jc w:val="center"/>
              <w:rPr>
                <w:rFonts w:hint="eastAsia" w:eastAsia="宋体"/>
                <w:szCs w:val="21"/>
                <w:lang w:eastAsia="zh-CN"/>
              </w:rPr>
            </w:pPr>
            <w:r>
              <w:rPr>
                <w:rFonts w:hint="eastAsia"/>
                <w:szCs w:val="21"/>
                <w:lang w:val="en-US" w:eastAsia="zh-CN"/>
              </w:rPr>
              <w:t>1</w:t>
            </w:r>
          </w:p>
        </w:tc>
        <w:tc>
          <w:tcPr>
            <w:tcW w:w="699" w:type="dxa"/>
            <w:vMerge w:val="continue"/>
            <w:tcBorders>
              <w:bottom w:val="single" w:color="auto" w:sz="12" w:space="0"/>
            </w:tcBorders>
          </w:tcPr>
          <w:p>
            <w:pPr>
              <w:pStyle w:val="61"/>
              <w:jc w:val="center"/>
              <w:rPr>
                <w:szCs w:val="21"/>
              </w:rPr>
            </w:pPr>
          </w:p>
        </w:tc>
        <w:tc>
          <w:tcPr>
            <w:tcW w:w="711" w:type="dxa"/>
            <w:vMerge w:val="continue"/>
            <w:tcBorders>
              <w:bottom w:val="single" w:color="auto" w:sz="12" w:space="0"/>
            </w:tcBorders>
          </w:tcPr>
          <w:p>
            <w:pPr>
              <w:pStyle w:val="61"/>
              <w:jc w:val="center"/>
              <w:rPr>
                <w:szCs w:val="21"/>
              </w:rPr>
            </w:pPr>
          </w:p>
        </w:tc>
        <w:tc>
          <w:tcPr>
            <w:tcW w:w="711"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atLeast"/>
          <w:jc w:val="center"/>
        </w:trPr>
        <w:tc>
          <w:tcPr>
            <w:tcW w:w="459" w:type="dxa"/>
            <w:tcBorders>
              <w:top w:val="single" w:color="auto" w:sz="6" w:space="0"/>
              <w:bottom w:val="single" w:color="auto" w:sz="12" w:space="0"/>
            </w:tcBorders>
            <w:vAlign w:val="center"/>
          </w:tcPr>
          <w:p>
            <w:pPr>
              <w:pStyle w:val="61"/>
              <w:jc w:val="center"/>
              <w:rPr>
                <w:rFonts w:hint="eastAsia" w:eastAsia="宋体"/>
                <w:szCs w:val="21"/>
                <w:lang w:val="en-US" w:eastAsia="zh-CN"/>
              </w:rPr>
            </w:pPr>
            <w:r>
              <w:rPr>
                <w:rFonts w:hint="eastAsia"/>
                <w:szCs w:val="21"/>
                <w:lang w:val="en-US" w:eastAsia="zh-CN"/>
              </w:rPr>
              <w:t>6</w:t>
            </w:r>
          </w:p>
        </w:tc>
        <w:tc>
          <w:tcPr>
            <w:tcW w:w="1136" w:type="dxa"/>
            <w:tcBorders>
              <w:top w:val="single" w:color="auto" w:sz="6" w:space="0"/>
              <w:bottom w:val="single" w:color="auto" w:sz="12" w:space="0"/>
            </w:tcBorders>
            <w:vAlign w:val="center"/>
          </w:tcPr>
          <w:p>
            <w:pPr>
              <w:pStyle w:val="61"/>
              <w:jc w:val="center"/>
              <w:rPr>
                <w:rFonts w:hint="eastAsia" w:eastAsia="宋体"/>
                <w:szCs w:val="21"/>
                <w:lang w:val="en-US" w:eastAsia="zh-CN"/>
              </w:rPr>
            </w:pPr>
            <w:r>
              <w:rPr>
                <w:rFonts w:hint="eastAsia"/>
                <w:szCs w:val="21"/>
                <w:lang w:val="en-US" w:eastAsia="zh-CN"/>
              </w:rPr>
              <w:t>业绩</w:t>
            </w:r>
          </w:p>
        </w:tc>
        <w:tc>
          <w:tcPr>
            <w:tcW w:w="728" w:type="dxa"/>
            <w:tcBorders>
              <w:top w:val="single" w:color="auto" w:sz="6" w:space="0"/>
              <w:bottom w:val="single" w:color="auto" w:sz="12" w:space="0"/>
            </w:tcBorders>
            <w:vAlign w:val="center"/>
          </w:tcPr>
          <w:p>
            <w:pPr>
              <w:pStyle w:val="61"/>
              <w:ind w:firstLine="0" w:firstLineChars="0"/>
              <w:jc w:val="center"/>
              <w:rPr>
                <w:rFonts w:ascii="宋体" w:hAnsi="宋体" w:eastAsia="宋体" w:cs="Times New Roman"/>
                <w:kern w:val="2"/>
                <w:sz w:val="21"/>
                <w:szCs w:val="21"/>
                <w:lang w:val="en-US" w:eastAsia="zh-CN" w:bidi="ar-SA"/>
              </w:rPr>
            </w:pPr>
            <w:r>
              <w:rPr>
                <w:rFonts w:hint="eastAsia"/>
                <w:szCs w:val="21"/>
              </w:rPr>
              <w:t>10分</w:t>
            </w:r>
          </w:p>
        </w:tc>
        <w:tc>
          <w:tcPr>
            <w:tcW w:w="4476" w:type="dxa"/>
            <w:tcBorders>
              <w:top w:val="single" w:color="auto" w:sz="6" w:space="0"/>
              <w:bottom w:val="single" w:color="auto" w:sz="12"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1"/>
                <w:highlight w:val="none"/>
                <w:lang w:val="en-US" w:eastAsia="zh-CN" w:bidi="ar-SA"/>
              </w:rPr>
            </w:pPr>
            <w:r>
              <w:rPr>
                <w:rFonts w:hint="eastAsia"/>
                <w:szCs w:val="21"/>
                <w:highlight w:val="none"/>
              </w:rPr>
              <w:t>提供 20</w:t>
            </w:r>
            <w:r>
              <w:rPr>
                <w:rFonts w:hint="eastAsia"/>
                <w:szCs w:val="21"/>
                <w:highlight w:val="none"/>
                <w:lang w:val="en-US" w:eastAsia="zh-CN"/>
              </w:rPr>
              <w:t>22</w:t>
            </w:r>
            <w:r>
              <w:rPr>
                <w:rFonts w:hint="eastAsia"/>
                <w:szCs w:val="21"/>
                <w:highlight w:val="none"/>
              </w:rPr>
              <w:t xml:space="preserve"> 年至今完成的同类项目</w:t>
            </w:r>
            <w:r>
              <w:rPr>
                <w:rFonts w:hint="eastAsia"/>
                <w:szCs w:val="21"/>
                <w:highlight w:val="none"/>
                <w:lang w:eastAsia="zh-CN"/>
              </w:rPr>
              <w:t>（</w:t>
            </w:r>
            <w:r>
              <w:rPr>
                <w:rFonts w:hint="eastAsia"/>
                <w:szCs w:val="21"/>
                <w:highlight w:val="none"/>
                <w:lang w:val="en-US" w:eastAsia="zh-CN"/>
              </w:rPr>
              <w:t>附相关合同复印件盖公章，合同内容清晰、禁止遮挡），</w:t>
            </w:r>
            <w:r>
              <w:rPr>
                <w:rFonts w:hint="eastAsia"/>
                <w:szCs w:val="21"/>
                <w:highlight w:val="none"/>
              </w:rPr>
              <w:t xml:space="preserve">每个同类业绩得 </w:t>
            </w:r>
            <w:r>
              <w:rPr>
                <w:rFonts w:hint="eastAsia"/>
                <w:szCs w:val="21"/>
                <w:highlight w:val="none"/>
                <w:lang w:val="en-US" w:eastAsia="zh-CN"/>
              </w:rPr>
              <w:t>2</w:t>
            </w:r>
            <w:r>
              <w:rPr>
                <w:rFonts w:hint="eastAsia"/>
                <w:szCs w:val="21"/>
                <w:highlight w:val="none"/>
              </w:rPr>
              <w:t xml:space="preserve"> 分，总计不超过 </w:t>
            </w:r>
            <w:r>
              <w:rPr>
                <w:rFonts w:hint="eastAsia"/>
                <w:szCs w:val="21"/>
                <w:highlight w:val="none"/>
                <w:lang w:val="en-US" w:eastAsia="zh-CN"/>
              </w:rPr>
              <w:t>10</w:t>
            </w:r>
            <w:r>
              <w:rPr>
                <w:rFonts w:hint="eastAsia"/>
                <w:szCs w:val="21"/>
                <w:highlight w:val="none"/>
              </w:rPr>
              <w:t>分</w:t>
            </w:r>
          </w:p>
        </w:tc>
        <w:tc>
          <w:tcPr>
            <w:tcW w:w="938" w:type="dxa"/>
            <w:tcBorders>
              <w:top w:val="single" w:color="auto" w:sz="6" w:space="0"/>
              <w:bottom w:val="single" w:color="auto" w:sz="12" w:space="0"/>
            </w:tcBorders>
            <w:vAlign w:val="center"/>
          </w:tcPr>
          <w:p>
            <w:pPr>
              <w:pStyle w:val="61"/>
              <w:jc w:val="center"/>
              <w:rPr>
                <w:rFonts w:hint="eastAsia" w:eastAsia="宋体"/>
                <w:szCs w:val="21"/>
                <w:lang w:val="en-US" w:eastAsia="zh-CN"/>
              </w:rPr>
            </w:pPr>
            <w:r>
              <w:rPr>
                <w:szCs w:val="21"/>
              </w:rPr>
              <w:t>0</w:t>
            </w:r>
            <w:r>
              <w:rPr>
                <w:rFonts w:hint="eastAsia"/>
                <w:szCs w:val="21"/>
              </w:rPr>
              <w:t>-1</w:t>
            </w:r>
            <w:r>
              <w:rPr>
                <w:rFonts w:hint="eastAsia"/>
                <w:szCs w:val="21"/>
                <w:lang w:val="en-US" w:eastAsia="zh-CN"/>
              </w:rPr>
              <w:t>0</w:t>
            </w:r>
          </w:p>
        </w:tc>
        <w:tc>
          <w:tcPr>
            <w:tcW w:w="699" w:type="dxa"/>
            <w:tcBorders>
              <w:top w:val="single" w:color="auto" w:sz="6" w:space="0"/>
              <w:bottom w:val="single" w:color="auto" w:sz="12" w:space="0"/>
            </w:tcBorders>
          </w:tcPr>
          <w:p>
            <w:pPr>
              <w:pStyle w:val="61"/>
              <w:jc w:val="center"/>
              <w:rPr>
                <w:rFonts w:hint="eastAsia" w:eastAsia="宋体"/>
                <w:szCs w:val="21"/>
                <w:lang w:val="en-US" w:eastAsia="zh-CN"/>
              </w:rPr>
            </w:pPr>
          </w:p>
        </w:tc>
        <w:tc>
          <w:tcPr>
            <w:tcW w:w="711" w:type="dxa"/>
            <w:tcBorders>
              <w:top w:val="single" w:color="auto" w:sz="6" w:space="0"/>
              <w:bottom w:val="single" w:color="auto" w:sz="12" w:space="0"/>
            </w:tcBorders>
          </w:tcPr>
          <w:p>
            <w:pPr>
              <w:pStyle w:val="61"/>
              <w:jc w:val="center"/>
              <w:rPr>
                <w:szCs w:val="21"/>
              </w:rPr>
            </w:pPr>
          </w:p>
        </w:tc>
        <w:tc>
          <w:tcPr>
            <w:tcW w:w="711"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459" w:type="dxa"/>
            <w:tcBorders>
              <w:top w:val="single" w:color="auto" w:sz="12" w:space="0"/>
              <w:bottom w:val="single" w:color="auto" w:sz="6" w:space="0"/>
            </w:tcBorders>
            <w:vAlign w:val="center"/>
          </w:tcPr>
          <w:p>
            <w:pPr>
              <w:pStyle w:val="61"/>
              <w:jc w:val="center"/>
              <w:rPr>
                <w:rFonts w:hint="eastAsia" w:eastAsia="宋体"/>
                <w:szCs w:val="21"/>
                <w:lang w:val="en-US" w:eastAsia="zh-CN"/>
              </w:rPr>
            </w:pPr>
            <w:r>
              <w:rPr>
                <w:rFonts w:hint="eastAsia"/>
                <w:szCs w:val="21"/>
                <w:lang w:val="en-US" w:eastAsia="zh-CN"/>
              </w:rPr>
              <w:t>7</w:t>
            </w:r>
          </w:p>
        </w:tc>
        <w:tc>
          <w:tcPr>
            <w:tcW w:w="1136" w:type="dxa"/>
            <w:tcBorders>
              <w:top w:val="single" w:color="auto" w:sz="12" w:space="0"/>
              <w:bottom w:val="single" w:color="auto" w:sz="6" w:space="0"/>
            </w:tcBorders>
            <w:vAlign w:val="center"/>
          </w:tcPr>
          <w:p>
            <w:pPr>
              <w:pStyle w:val="61"/>
              <w:jc w:val="center"/>
              <w:rPr>
                <w:szCs w:val="21"/>
              </w:rPr>
            </w:pPr>
            <w:r>
              <w:rPr>
                <w:szCs w:val="21"/>
              </w:rPr>
              <w:t>安全防护措施</w:t>
            </w:r>
          </w:p>
        </w:tc>
        <w:tc>
          <w:tcPr>
            <w:tcW w:w="728"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4</w:t>
            </w:r>
            <w:r>
              <w:rPr>
                <w:rFonts w:hint="eastAsia"/>
                <w:szCs w:val="21"/>
              </w:rPr>
              <w:t>分</w:t>
            </w:r>
          </w:p>
        </w:tc>
        <w:tc>
          <w:tcPr>
            <w:tcW w:w="4476" w:type="dxa"/>
            <w:tcBorders>
              <w:top w:val="single" w:color="auto" w:sz="12" w:space="0"/>
              <w:bottom w:val="single" w:color="auto" w:sz="6" w:space="0"/>
            </w:tcBorders>
            <w:vAlign w:val="center"/>
          </w:tcPr>
          <w:p>
            <w:pPr>
              <w:pStyle w:val="61"/>
              <w:keepNext w:val="0"/>
              <w:keepLines w:val="0"/>
              <w:pageBreakBefore w:val="0"/>
              <w:widowControl w:val="0"/>
              <w:kinsoku/>
              <w:wordWrap/>
              <w:overflowPunct/>
              <w:topLinePunct w:val="0"/>
              <w:autoSpaceDE/>
              <w:autoSpaceDN/>
              <w:bidi w:val="0"/>
              <w:adjustRightInd/>
              <w:snapToGrid/>
              <w:spacing w:line="240" w:lineRule="exact"/>
              <w:textAlignment w:val="auto"/>
              <w:rPr>
                <w:szCs w:val="21"/>
                <w:highlight w:val="none"/>
              </w:rPr>
            </w:pPr>
            <w:r>
              <w:rPr>
                <w:rFonts w:hint="eastAsia"/>
                <w:szCs w:val="21"/>
                <w:highlight w:val="none"/>
              </w:rPr>
              <w:t>安全管理</w:t>
            </w:r>
            <w:r>
              <w:rPr>
                <w:szCs w:val="21"/>
                <w:highlight w:val="none"/>
              </w:rPr>
              <w:t>体系</w:t>
            </w:r>
            <w:r>
              <w:rPr>
                <w:rFonts w:hint="eastAsia"/>
                <w:szCs w:val="21"/>
                <w:highlight w:val="none"/>
              </w:rPr>
              <w:t>健全</w:t>
            </w:r>
            <w:r>
              <w:rPr>
                <w:szCs w:val="21"/>
                <w:highlight w:val="none"/>
              </w:rPr>
              <w:t>、制度</w:t>
            </w:r>
            <w:r>
              <w:rPr>
                <w:rFonts w:hint="eastAsia"/>
                <w:szCs w:val="21"/>
                <w:highlight w:val="none"/>
              </w:rPr>
              <w:t>完善</w:t>
            </w:r>
          </w:p>
        </w:tc>
        <w:tc>
          <w:tcPr>
            <w:tcW w:w="938" w:type="dxa"/>
            <w:tcBorders>
              <w:top w:val="single" w:color="auto" w:sz="12" w:space="0"/>
              <w:bottom w:val="single" w:color="auto" w:sz="6" w:space="0"/>
            </w:tcBorders>
            <w:vAlign w:val="center"/>
          </w:tcPr>
          <w:p>
            <w:pPr>
              <w:pStyle w:val="61"/>
              <w:jc w:val="center"/>
              <w:rPr>
                <w:rFonts w:hint="eastAsia" w:eastAsia="宋体"/>
                <w:szCs w:val="21"/>
                <w:lang w:val="en-US" w:eastAsia="zh-CN"/>
              </w:rPr>
            </w:pPr>
            <w:r>
              <w:rPr>
                <w:rFonts w:hint="eastAsia"/>
                <w:szCs w:val="21"/>
              </w:rPr>
              <w:t>0-</w:t>
            </w:r>
            <w:r>
              <w:rPr>
                <w:rFonts w:hint="eastAsia"/>
                <w:szCs w:val="21"/>
                <w:lang w:val="en-US" w:eastAsia="zh-CN"/>
              </w:rPr>
              <w:t>4</w:t>
            </w:r>
          </w:p>
        </w:tc>
        <w:tc>
          <w:tcPr>
            <w:tcW w:w="699"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c>
          <w:tcPr>
            <w:tcW w:w="711"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459" w:type="dxa"/>
            <w:tcBorders>
              <w:top w:val="single" w:color="auto" w:sz="12" w:space="0"/>
            </w:tcBorders>
            <w:vAlign w:val="center"/>
          </w:tcPr>
          <w:p>
            <w:pPr>
              <w:pStyle w:val="61"/>
              <w:jc w:val="center"/>
              <w:rPr>
                <w:szCs w:val="21"/>
              </w:rPr>
            </w:pPr>
            <w:r>
              <w:rPr>
                <w:rFonts w:hint="eastAsia"/>
                <w:szCs w:val="21"/>
              </w:rPr>
              <w:t>8</w:t>
            </w:r>
          </w:p>
        </w:tc>
        <w:tc>
          <w:tcPr>
            <w:tcW w:w="6340"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8" w:type="dxa"/>
            <w:tcBorders>
              <w:top w:val="single" w:color="auto" w:sz="12" w:space="0"/>
            </w:tcBorders>
            <w:vAlign w:val="center"/>
          </w:tcPr>
          <w:p>
            <w:pPr>
              <w:pStyle w:val="61"/>
              <w:jc w:val="center"/>
              <w:rPr>
                <w:szCs w:val="21"/>
              </w:rPr>
            </w:pPr>
          </w:p>
        </w:tc>
        <w:tc>
          <w:tcPr>
            <w:tcW w:w="699" w:type="dxa"/>
            <w:tcBorders>
              <w:top w:val="single" w:color="auto" w:sz="12" w:space="0"/>
            </w:tcBorders>
          </w:tcPr>
          <w:p>
            <w:pPr>
              <w:pStyle w:val="61"/>
              <w:jc w:val="center"/>
              <w:rPr>
                <w:szCs w:val="21"/>
              </w:rPr>
            </w:pPr>
          </w:p>
        </w:tc>
        <w:tc>
          <w:tcPr>
            <w:tcW w:w="711" w:type="dxa"/>
            <w:tcBorders>
              <w:top w:val="single" w:color="auto" w:sz="12" w:space="0"/>
            </w:tcBorders>
          </w:tcPr>
          <w:p>
            <w:pPr>
              <w:pStyle w:val="61"/>
              <w:jc w:val="center"/>
              <w:rPr>
                <w:szCs w:val="21"/>
              </w:rPr>
            </w:pPr>
          </w:p>
        </w:tc>
        <w:tc>
          <w:tcPr>
            <w:tcW w:w="711" w:type="dxa"/>
            <w:tcBorders>
              <w:top w:val="single" w:color="auto" w:sz="12" w:space="0"/>
            </w:tcBorders>
          </w:tcPr>
          <w:p>
            <w:pPr>
              <w:pStyle w:val="61"/>
              <w:jc w:val="center"/>
              <w:rPr>
                <w:szCs w:val="21"/>
              </w:rPr>
            </w:pPr>
          </w:p>
        </w:tc>
      </w:tr>
    </w:tbl>
    <w:p>
      <w:pPr>
        <w:tabs>
          <w:tab w:val="left" w:pos="2055"/>
        </w:tabs>
        <w:ind w:firstLine="5355" w:firstLineChars="2550"/>
        <w:sectPr>
          <w:footerReference r:id="rId13"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rPr>
      </w:pPr>
      <w:bookmarkStart w:id="22" w:name="_Toc79682147"/>
      <w:r>
        <w:rPr>
          <w:rFonts w:hint="eastAsia" w:ascii="宋体" w:hAnsi="宋体"/>
        </w:rPr>
        <w:t>技术</w:t>
      </w:r>
      <w:r>
        <w:rPr>
          <w:rFonts w:ascii="宋体" w:hAnsi="宋体"/>
        </w:rPr>
        <w:t>要求</w:t>
      </w:r>
      <w:bookmarkEnd w:id="22"/>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 工程名称：北京清华长庚医院洁净空间洁净度检测工程</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 工程地址：北京清华长庚医院</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 工程期限：2023年月 1</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 xml:space="preserve"> 日 </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 xml:space="preserve"> 前，提交检测合格的检测报告。</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 施工依据：</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1、项目设计图纸。</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2、甲方提出的相关要求。</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3、国家卫生部及检测项目及标准要求国家卫生部及检测项目及标准要求。</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 工程范围及工作内容：</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1、根据北京清华长庚医院手术室及辅助用房图纸，完成手术部，产科手术室、三层ICU、四层ICU、TPN配药区、化疗配药区洁净度项目检测,并在规定时间内提供经认定检测合格的检测报告。</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2、提供检测方案及具体措施，要求满足检测国家规范要求。</w:t>
      </w:r>
    </w:p>
    <w:p>
      <w:pPr>
        <w:ind w:firstLine="0" w:firstLineChars="0"/>
        <w:rPr>
          <w:rFonts w:eastAsiaTheme="minorEastAsia"/>
        </w:rPr>
      </w:pPr>
      <w:r>
        <w:rPr>
          <w:rFonts w:hint="eastAsia" w:asciiTheme="minorEastAsia" w:hAnsiTheme="minorEastAsia" w:eastAsiaTheme="minorEastAsia" w:cstheme="minorEastAsia"/>
          <w:sz w:val="24"/>
        </w:rPr>
        <w:t>3、针对不合格的检测项目复检不再另计费。</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4、具体检验项目符合相关规范要求如下：</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检测项目及标准：</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风速： 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环境温度：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环境相对湿度：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环境噪声：</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换气次数：</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静压差（压力梯度）：</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细菌（菌落）：</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洁净室施工及验收规范 GB 50591-2010</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医院洁净手术部建筑技术规范 GB 50333-2013</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照度：</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洁净室施工及验收规范 GB 50591-2010</w:t>
      </w:r>
    </w:p>
    <w:p>
      <w:pPr>
        <w:ind w:firstLine="0" w:firstLineChars="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医院洁净手术部建筑技术规范 GB 50333-2013</w:t>
      </w:r>
    </w:p>
    <w:p>
      <w:pPr>
        <w:ind w:firstLine="0" w:firstLineChars="0"/>
      </w:pPr>
    </w:p>
    <w:p>
      <w:pPr>
        <w:ind w:firstLine="0" w:firstLineChars="0"/>
        <w:sectPr>
          <w:headerReference r:id="rId15" w:type="first"/>
          <w:footerReference r:id="rId17" w:type="first"/>
          <w:headerReference r:id="rId14" w:type="default"/>
          <w:footerReference r:id="rId16" w:type="default"/>
          <w:pgSz w:w="11906" w:h="16838"/>
          <w:pgMar w:top="1402" w:right="1616" w:bottom="1558" w:left="1575" w:header="855" w:footer="851" w:gutter="0"/>
          <w:cols w:space="425" w:num="1"/>
          <w:titlePg/>
          <w:docGrid w:type="lines" w:linePitch="312" w:charSpace="0"/>
        </w:sectPr>
      </w:pPr>
    </w:p>
    <w:p>
      <w:pPr>
        <w:pStyle w:val="2"/>
        <w:keepNext w:val="0"/>
        <w:keepLines w:val="0"/>
        <w:ind w:left="0"/>
        <w:rPr>
          <w:rFonts w:ascii="宋体" w:hAnsi="宋体"/>
        </w:rPr>
      </w:pPr>
      <w:bookmarkStart w:id="23" w:name="_Toc79682148"/>
      <w:r>
        <w:rPr>
          <w:rFonts w:hint="eastAsia" w:ascii="宋体" w:hAnsi="宋体"/>
        </w:rPr>
        <w:t>工程量清单及图纸</w:t>
      </w:r>
      <w:bookmarkEnd w:id="23"/>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pPr>
    </w:p>
    <w:sectPr>
      <w:headerReference r:id="rId20" w:type="first"/>
      <w:footerReference r:id="rId23" w:type="first"/>
      <w:headerReference r:id="rId18" w:type="default"/>
      <w:footerReference r:id="rId21" w:type="default"/>
      <w:headerReference r:id="rId19" w:type="even"/>
      <w:footerReference r:id="rId22"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120"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630271"/>
    </w:sdtPr>
    <w:sdtContent>
      <w:p>
        <w:pPr>
          <w:pStyle w:val="26"/>
          <w:ind w:firstLine="360"/>
          <w:jc w:val="center"/>
        </w:pPr>
        <w:r>
          <w:fldChar w:fldCharType="begin"/>
        </w:r>
        <w:r>
          <w:instrText xml:space="preserve">PAGE   \* MERGEFORMAT</w:instrText>
        </w:r>
        <w:r>
          <w:fldChar w:fldCharType="separate"/>
        </w:r>
        <w:r>
          <w:rPr>
            <w:lang w:val="zh-CN"/>
          </w:rPr>
          <w:t>149</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139</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3F560ED8"/>
    <w:multiLevelType w:val="multilevel"/>
    <w:tmpl w:val="3F560ED8"/>
    <w:lvl w:ilvl="0" w:tentative="0">
      <w:start w:val="1"/>
      <w:numFmt w:val="japaneseCounting"/>
      <w:lvlText w:val="第%1条"/>
      <w:lvlJc w:val="left"/>
      <w:pPr>
        <w:ind w:left="1439" w:hanging="9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MjBjYmZkMmM0YjJjNGFlY2QxZWViOWM5N2JjNjYifQ=="/>
  </w:docVars>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48F9"/>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8DA"/>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95E9C"/>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062E7"/>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942"/>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41A8"/>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721"/>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1A82"/>
    <w:rsid w:val="00FD26CC"/>
    <w:rsid w:val="00FD3FE1"/>
    <w:rsid w:val="00FD4C60"/>
    <w:rsid w:val="00FD6EEF"/>
    <w:rsid w:val="00FE156B"/>
    <w:rsid w:val="00FE27CC"/>
    <w:rsid w:val="00FE3582"/>
    <w:rsid w:val="00FE5CC3"/>
    <w:rsid w:val="00FE671B"/>
    <w:rsid w:val="00FF490A"/>
    <w:rsid w:val="00FF68C6"/>
    <w:rsid w:val="03E92EB5"/>
    <w:rsid w:val="03F41DBA"/>
    <w:rsid w:val="0423034E"/>
    <w:rsid w:val="044C30F6"/>
    <w:rsid w:val="04893CFE"/>
    <w:rsid w:val="06A34A4A"/>
    <w:rsid w:val="074A534B"/>
    <w:rsid w:val="07537AC7"/>
    <w:rsid w:val="079E786F"/>
    <w:rsid w:val="0834480F"/>
    <w:rsid w:val="095A1D50"/>
    <w:rsid w:val="0C1C5013"/>
    <w:rsid w:val="0CDF1A00"/>
    <w:rsid w:val="0FF653FA"/>
    <w:rsid w:val="114B0313"/>
    <w:rsid w:val="14213BED"/>
    <w:rsid w:val="14FC2F8D"/>
    <w:rsid w:val="156D6A36"/>
    <w:rsid w:val="15DF7B3C"/>
    <w:rsid w:val="18E846D5"/>
    <w:rsid w:val="1A18015E"/>
    <w:rsid w:val="1C08210D"/>
    <w:rsid w:val="1DEB0A3D"/>
    <w:rsid w:val="1F574BE7"/>
    <w:rsid w:val="20A506C3"/>
    <w:rsid w:val="20E25803"/>
    <w:rsid w:val="22865EB4"/>
    <w:rsid w:val="233A6C5C"/>
    <w:rsid w:val="23B105BF"/>
    <w:rsid w:val="2D634571"/>
    <w:rsid w:val="2DB945AD"/>
    <w:rsid w:val="2EFD44A4"/>
    <w:rsid w:val="32A35105"/>
    <w:rsid w:val="34FA0CBB"/>
    <w:rsid w:val="36513340"/>
    <w:rsid w:val="369E3E01"/>
    <w:rsid w:val="381B1E18"/>
    <w:rsid w:val="38FC729C"/>
    <w:rsid w:val="3B674E03"/>
    <w:rsid w:val="3D862028"/>
    <w:rsid w:val="3DA32ECA"/>
    <w:rsid w:val="40EB768D"/>
    <w:rsid w:val="47710DAF"/>
    <w:rsid w:val="49B84D57"/>
    <w:rsid w:val="4B2F60E9"/>
    <w:rsid w:val="4EBC3C3C"/>
    <w:rsid w:val="4F670745"/>
    <w:rsid w:val="50BD42BD"/>
    <w:rsid w:val="51486C69"/>
    <w:rsid w:val="52641EB1"/>
    <w:rsid w:val="53CB0EBF"/>
    <w:rsid w:val="559A1AA0"/>
    <w:rsid w:val="580F45DF"/>
    <w:rsid w:val="5A313214"/>
    <w:rsid w:val="5B344D64"/>
    <w:rsid w:val="5CEC5CA3"/>
    <w:rsid w:val="5E581753"/>
    <w:rsid w:val="5E8C253F"/>
    <w:rsid w:val="5F4B3F80"/>
    <w:rsid w:val="620948E3"/>
    <w:rsid w:val="62BA675C"/>
    <w:rsid w:val="64224BC6"/>
    <w:rsid w:val="64C57DD1"/>
    <w:rsid w:val="66EC0C69"/>
    <w:rsid w:val="68EB5243"/>
    <w:rsid w:val="68F5547F"/>
    <w:rsid w:val="6A2826CC"/>
    <w:rsid w:val="6CE10F49"/>
    <w:rsid w:val="6D2D712A"/>
    <w:rsid w:val="6D2E74B1"/>
    <w:rsid w:val="6F037ACB"/>
    <w:rsid w:val="6FBA6ACC"/>
    <w:rsid w:val="6FF57EA6"/>
    <w:rsid w:val="707849F2"/>
    <w:rsid w:val="71465FE5"/>
    <w:rsid w:val="716C3547"/>
    <w:rsid w:val="73EA1ABC"/>
    <w:rsid w:val="74FF3B82"/>
    <w:rsid w:val="795A0F29"/>
    <w:rsid w:val="79940C13"/>
    <w:rsid w:val="7ADB489D"/>
    <w:rsid w:val="7BF473AC"/>
    <w:rsid w:val="7C49611A"/>
    <w:rsid w:val="7E081CF7"/>
    <w:rsid w:val="7F8B4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字符"/>
    <w:link w:val="2"/>
    <w:qFormat/>
    <w:uiPriority w:val="0"/>
    <w:rPr>
      <w:b/>
      <w:bCs/>
      <w:snapToGrid w:val="0"/>
      <w:sz w:val="32"/>
      <w:szCs w:val="32"/>
    </w:rPr>
  </w:style>
  <w:style w:type="character" w:customStyle="1" w:styleId="51">
    <w:name w:val="标题 9 字符"/>
    <w:link w:val="10"/>
    <w:qFormat/>
    <w:uiPriority w:val="0"/>
    <w:rPr>
      <w:rFonts w:ascii="Arial" w:hAnsi="Arial"/>
      <w:snapToGrid w:val="0"/>
      <w:sz w:val="24"/>
      <w:szCs w:val="24"/>
      <w:lang w:bidi="ar-SA"/>
    </w:rPr>
  </w:style>
  <w:style w:type="character" w:customStyle="1" w:styleId="52">
    <w:name w:val="标题 8 字符"/>
    <w:link w:val="9"/>
    <w:qFormat/>
    <w:uiPriority w:val="0"/>
    <w:rPr>
      <w:rFonts w:ascii="Arial" w:hAnsi="Arial"/>
      <w:snapToGrid w:val="0"/>
      <w:sz w:val="24"/>
      <w:szCs w:val="24"/>
      <w:lang w:bidi="ar-SA"/>
    </w:rPr>
  </w:style>
  <w:style w:type="character" w:customStyle="1" w:styleId="53">
    <w:name w:val="标题 7 字符"/>
    <w:link w:val="8"/>
    <w:qFormat/>
    <w:uiPriority w:val="0"/>
    <w:rPr>
      <w:color w:val="FF0000"/>
      <w:kern w:val="2"/>
      <w:sz w:val="21"/>
      <w:szCs w:val="24"/>
      <w:lang w:bidi="ar-SA"/>
    </w:rPr>
  </w:style>
  <w:style w:type="character" w:customStyle="1" w:styleId="54">
    <w:name w:val="标题 6 字符"/>
    <w:link w:val="7"/>
    <w:qFormat/>
    <w:uiPriority w:val="0"/>
    <w:rPr>
      <w:rFonts w:ascii="宋体" w:hAnsi="宋体"/>
      <w:kern w:val="2"/>
      <w:sz w:val="21"/>
      <w:szCs w:val="24"/>
      <w:lang w:bidi="ar-SA"/>
    </w:rPr>
  </w:style>
  <w:style w:type="character" w:customStyle="1" w:styleId="55">
    <w:name w:val="标题 5 字符"/>
    <w:link w:val="6"/>
    <w:qFormat/>
    <w:uiPriority w:val="0"/>
    <w:rPr>
      <w:rFonts w:ascii="宋体" w:hAnsi="宋体"/>
      <w:bCs/>
      <w:snapToGrid w:val="0"/>
      <w:sz w:val="21"/>
      <w:szCs w:val="21"/>
      <w:lang w:bidi="ar-SA"/>
    </w:rPr>
  </w:style>
  <w:style w:type="character" w:customStyle="1" w:styleId="56">
    <w:name w:val="标题 4 字符"/>
    <w:link w:val="5"/>
    <w:qFormat/>
    <w:uiPriority w:val="0"/>
    <w:rPr>
      <w:rFonts w:ascii="宋体" w:hAnsi="宋体"/>
      <w:b/>
      <w:bCs/>
      <w:snapToGrid w:val="0"/>
      <w:sz w:val="21"/>
      <w:szCs w:val="21"/>
      <w:lang w:bidi="ar-SA"/>
    </w:rPr>
  </w:style>
  <w:style w:type="character" w:customStyle="1" w:styleId="57">
    <w:name w:val="标题 3 字符"/>
    <w:link w:val="4"/>
    <w:qFormat/>
    <w:uiPriority w:val="0"/>
    <w:rPr>
      <w:rFonts w:ascii="宋体" w:hAnsi="宋体"/>
      <w:b/>
      <w:bCs/>
      <w:snapToGrid w:val="0"/>
      <w:sz w:val="24"/>
      <w:szCs w:val="21"/>
      <w:lang w:bidi="ar-SA"/>
    </w:rPr>
  </w:style>
  <w:style w:type="character" w:customStyle="1" w:styleId="58">
    <w:name w:val="标题 2 字符"/>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字符"/>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字符"/>
    <w:link w:val="27"/>
    <w:qFormat/>
    <w:uiPriority w:val="0"/>
    <w:rPr>
      <w:kern w:val="2"/>
      <w:sz w:val="18"/>
      <w:szCs w:val="18"/>
    </w:rPr>
  </w:style>
  <w:style w:type="character" w:customStyle="1" w:styleId="71">
    <w:name w:val="页脚 字符"/>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字符"/>
    <w:link w:val="23"/>
    <w:qFormat/>
    <w:uiPriority w:val="0"/>
    <w:rPr>
      <w:kern w:val="2"/>
      <w:sz w:val="21"/>
      <w:szCs w:val="24"/>
    </w:rPr>
  </w:style>
  <w:style w:type="character" w:customStyle="1" w:styleId="75">
    <w:name w:val="纯文本 字符"/>
    <w:link w:val="21"/>
    <w:qFormat/>
    <w:uiPriority w:val="0"/>
    <w:rPr>
      <w:rFonts w:ascii="宋体" w:hAnsi="Courier New" w:cs="Courier New"/>
      <w:kern w:val="2"/>
      <w:sz w:val="21"/>
      <w:szCs w:val="21"/>
    </w:rPr>
  </w:style>
  <w:style w:type="character" w:customStyle="1" w:styleId="76">
    <w:name w:val="批注文字 字符"/>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字符"/>
    <w:link w:val="25"/>
    <w:semiHidden/>
    <w:qFormat/>
    <w:uiPriority w:val="0"/>
    <w:rPr>
      <w:kern w:val="2"/>
      <w:sz w:val="18"/>
      <w:szCs w:val="18"/>
    </w:rPr>
  </w:style>
  <w:style w:type="character" w:customStyle="1" w:styleId="79">
    <w:name w:val="批注主题 字符"/>
    <w:basedOn w:val="76"/>
    <w:link w:val="40"/>
    <w:qFormat/>
    <w:uiPriority w:val="0"/>
    <w:rPr>
      <w:sz w:val="24"/>
    </w:rPr>
  </w:style>
  <w:style w:type="character" w:customStyle="1" w:styleId="80">
    <w:name w:val="HTML 预设格式 字符"/>
    <w:link w:val="37"/>
    <w:qFormat/>
    <w:uiPriority w:val="0"/>
    <w:rPr>
      <w:rFonts w:ascii="Arial" w:hAnsi="Arial" w:cs="Arial"/>
      <w:sz w:val="24"/>
      <w:szCs w:val="24"/>
    </w:rPr>
  </w:style>
  <w:style w:type="character" w:customStyle="1" w:styleId="81">
    <w:name w:val="正文文本 字符"/>
    <w:link w:val="17"/>
    <w:qFormat/>
    <w:uiPriority w:val="0"/>
    <w:rPr>
      <w:rFonts w:ascii="宋体" w:hAnsi="宋体"/>
      <w:sz w:val="24"/>
      <w:szCs w:val="24"/>
      <w:lang w:eastAsia="en-US" w:bidi="en-US"/>
    </w:rPr>
  </w:style>
  <w:style w:type="character" w:customStyle="1" w:styleId="82">
    <w:name w:val="正文文本缩进 字符"/>
    <w:link w:val="18"/>
    <w:qFormat/>
    <w:uiPriority w:val="0"/>
    <w:rPr>
      <w:rFonts w:ascii="宋体" w:hAnsi="宋体"/>
      <w:color w:val="000000"/>
      <w:kern w:val="2"/>
      <w:sz w:val="28"/>
    </w:rPr>
  </w:style>
  <w:style w:type="character" w:customStyle="1" w:styleId="83">
    <w:name w:val="副标题 字符"/>
    <w:link w:val="30"/>
    <w:qFormat/>
    <w:uiPriority w:val="11"/>
    <w:rPr>
      <w:rFonts w:ascii="Cambria" w:hAnsi="Cambria"/>
      <w:sz w:val="24"/>
      <w:szCs w:val="24"/>
    </w:rPr>
  </w:style>
  <w:style w:type="character" w:customStyle="1" w:styleId="84">
    <w:name w:val="正文文本 2 字符"/>
    <w:link w:val="36"/>
    <w:qFormat/>
    <w:uiPriority w:val="0"/>
    <w:rPr>
      <w:rFonts w:ascii="幼圆" w:hAnsi="Calibri" w:eastAsia="幼圆"/>
      <w:sz w:val="24"/>
      <w:szCs w:val="24"/>
    </w:rPr>
  </w:style>
  <w:style w:type="character" w:customStyle="1" w:styleId="85">
    <w:name w:val="正文文本 3 字符"/>
    <w:link w:val="16"/>
    <w:qFormat/>
    <w:uiPriority w:val="0"/>
    <w:rPr>
      <w:rFonts w:ascii="Arial" w:hAnsi="Arial" w:cs="Arial"/>
      <w:color w:val="FF0000"/>
      <w:kern w:val="2"/>
      <w:sz w:val="24"/>
      <w:szCs w:val="24"/>
    </w:rPr>
  </w:style>
  <w:style w:type="character" w:customStyle="1" w:styleId="86">
    <w:name w:val="正文文本缩进 2 字符"/>
    <w:link w:val="24"/>
    <w:qFormat/>
    <w:uiPriority w:val="0"/>
    <w:rPr>
      <w:rFonts w:ascii="Arial" w:hAnsi="Arial" w:cs="Arial"/>
      <w:kern w:val="2"/>
      <w:sz w:val="24"/>
      <w:szCs w:val="24"/>
    </w:rPr>
  </w:style>
  <w:style w:type="character" w:customStyle="1" w:styleId="87">
    <w:name w:val="正文文本缩进 3 字符"/>
    <w:link w:val="33"/>
    <w:qFormat/>
    <w:uiPriority w:val="0"/>
    <w:rPr>
      <w:rFonts w:ascii="Calibri" w:hAnsi="Calibri"/>
      <w:kern w:val="2"/>
      <w:sz w:val="28"/>
    </w:rPr>
  </w:style>
  <w:style w:type="character" w:customStyle="1" w:styleId="88">
    <w:name w:val="文档结构图 字符"/>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列表段落2"/>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52</Pages>
  <Words>17957</Words>
  <Characters>19095</Characters>
  <Lines>156</Lines>
  <Paragraphs>44</Paragraphs>
  <TotalTime>0</TotalTime>
  <ScaleCrop>false</ScaleCrop>
  <LinksUpToDate>false</LinksUpToDate>
  <CharactersWithSpaces>20180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2023-11-03T05:28:23Z</dcterms:modified>
  <dc:title>工程编号：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1B823F0BF13B4474810E7F777656384E</vt:lpwstr>
  </property>
</Properties>
</file>