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tabs>
          <w:tab w:val="left" w:pos="3558"/>
        </w:tabs>
        <w:snapToGrid w:val="0"/>
        <w:spacing w:line="360" w:lineRule="auto"/>
        <w:jc w:val="center"/>
        <w:rPr>
          <w:rFonts w:cs="宋体" w:asciiTheme="minorEastAsia" w:hAnsiTheme="minorEastAsia" w:eastAsiaTheme="minorEastAsia"/>
          <w:color w:val="auto"/>
          <w:sz w:val="36"/>
          <w:szCs w:val="36"/>
          <w:highlight w:val="none"/>
          <w:lang w:eastAsia="zh-CN" w:bidi="ar-SA"/>
        </w:rPr>
      </w:pPr>
      <w:r>
        <w:rPr>
          <w:rFonts w:hint="eastAsia" w:cs="宋体" w:asciiTheme="minorEastAsia" w:hAnsiTheme="minorEastAsia" w:eastAsiaTheme="minorEastAsia"/>
          <w:color w:val="auto"/>
          <w:sz w:val="36"/>
          <w:szCs w:val="36"/>
          <w:highlight w:val="none"/>
          <w:lang w:eastAsia="zh-CN" w:bidi="ar-SA"/>
        </w:rPr>
        <w:t>16、17、18号楼消防安全评估及消电检测服务</w:t>
      </w:r>
    </w:p>
    <w:p>
      <w:pPr>
        <w:snapToGrid w:val="0"/>
        <w:spacing w:line="360" w:lineRule="auto"/>
        <w:rPr>
          <w:rFonts w:cs="宋体" w:asciiTheme="minorEastAsia" w:hAnsiTheme="minorEastAsia" w:eastAsiaTheme="minorEastAsia"/>
          <w:color w:val="auto"/>
          <w:highlight w:val="none"/>
          <w:lang w:eastAsia="zh-CN" w:bidi="ar-SA"/>
        </w:rPr>
      </w:pPr>
    </w:p>
    <w:p>
      <w:pPr>
        <w:tabs>
          <w:tab w:val="left" w:leader="underscore" w:pos="2200"/>
        </w:tabs>
        <w:snapToGrid w:val="0"/>
        <w:spacing w:line="360" w:lineRule="auto"/>
        <w:jc w:val="center"/>
        <w:rPr>
          <w:rFonts w:cs="宋体" w:asciiTheme="minorEastAsia" w:hAnsiTheme="minorEastAsia" w:eastAsiaTheme="minorEastAsia"/>
          <w:color w:val="auto"/>
          <w:sz w:val="28"/>
          <w:szCs w:val="28"/>
          <w:highlight w:val="none"/>
          <w:lang w:eastAsia="zh-CN" w:bidi="ar-SA"/>
        </w:rPr>
      </w:pPr>
      <w:r>
        <w:rPr>
          <w:rFonts w:cs="宋体" w:asciiTheme="minorEastAsia" w:hAnsiTheme="minorEastAsia" w:eastAsiaTheme="minorEastAsia"/>
          <w:color w:val="auto"/>
          <w:sz w:val="28"/>
          <w:szCs w:val="28"/>
          <w:highlight w:val="none"/>
          <w:lang w:eastAsia="zh-CN" w:bidi="ar-SA"/>
        </w:rPr>
        <w:t>（</w:t>
      </w:r>
      <w:r>
        <w:rPr>
          <w:rFonts w:hint="eastAsia" w:cs="宋体" w:asciiTheme="minorEastAsia" w:hAnsiTheme="minorEastAsia" w:eastAsiaTheme="minorEastAsia"/>
          <w:color w:val="auto"/>
          <w:sz w:val="28"/>
          <w:szCs w:val="28"/>
          <w:highlight w:val="none"/>
          <w:lang w:eastAsia="zh-CN" w:bidi="ar-SA"/>
        </w:rPr>
        <w:t>项目</w:t>
      </w:r>
      <w:r>
        <w:rPr>
          <w:rFonts w:cs="宋体" w:asciiTheme="minorEastAsia" w:hAnsiTheme="minorEastAsia" w:eastAsiaTheme="minorEastAsia"/>
          <w:color w:val="auto"/>
          <w:sz w:val="28"/>
          <w:szCs w:val="28"/>
          <w:highlight w:val="none"/>
          <w:lang w:eastAsia="zh-CN" w:bidi="ar-SA"/>
        </w:rPr>
        <w:t>编号：</w:t>
      </w:r>
      <w:r>
        <w:rPr>
          <w:rFonts w:hint="eastAsia" w:asciiTheme="minorEastAsia" w:hAnsiTheme="minorEastAsia" w:eastAsiaTheme="minorEastAsia"/>
          <w:color w:val="auto"/>
          <w:highlight w:val="none"/>
          <w:lang w:eastAsia="zh-CN"/>
        </w:rPr>
        <w:t>清庚工招</w:t>
      </w:r>
      <w:r>
        <w:rPr>
          <w:rFonts w:hint="eastAsia" w:asciiTheme="minorEastAsia" w:hAnsiTheme="minorEastAsia" w:eastAsiaTheme="minorEastAsia"/>
          <w:color w:val="auto"/>
          <w:highlight w:val="none"/>
          <w:lang w:val="en-US" w:eastAsia="zh-CN"/>
        </w:rPr>
        <w:t>08号</w:t>
      </w:r>
      <w:r>
        <w:rPr>
          <w:rFonts w:cs="宋体" w:asciiTheme="minorEastAsia" w:hAnsiTheme="minorEastAsia" w:eastAsiaTheme="minorEastAsia"/>
          <w:color w:val="auto"/>
          <w:sz w:val="28"/>
          <w:szCs w:val="28"/>
          <w:highlight w:val="none"/>
          <w:lang w:eastAsia="zh-CN" w:bidi="ar-SA"/>
        </w:rPr>
        <w:t xml:space="preserve">  ）</w:t>
      </w: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jc w:val="center"/>
        <w:rPr>
          <w:rFonts w:cs="宋体" w:asciiTheme="minorEastAsia" w:hAnsiTheme="minorEastAsia" w:eastAsiaTheme="minorEastAsia"/>
          <w:color w:val="auto"/>
          <w:sz w:val="72"/>
          <w:szCs w:val="72"/>
          <w:highlight w:val="none"/>
          <w:lang w:eastAsia="zh-CN" w:bidi="ar-SA"/>
        </w:rPr>
      </w:pPr>
      <w:r>
        <w:rPr>
          <w:rFonts w:hint="eastAsia" w:cs="宋体" w:asciiTheme="minorEastAsia" w:hAnsiTheme="minorEastAsia" w:eastAsiaTheme="minorEastAsia"/>
          <w:color w:val="auto"/>
          <w:sz w:val="72"/>
          <w:szCs w:val="72"/>
          <w:highlight w:val="none"/>
          <w:lang w:eastAsia="zh-CN" w:bidi="ar-SA"/>
        </w:rPr>
        <w:t>招标文件</w:t>
      </w: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bidi="ar-SA"/>
        </w:rPr>
      </w:pPr>
    </w:p>
    <w:p>
      <w:pPr>
        <w:snapToGrid w:val="0"/>
        <w:spacing w:line="360" w:lineRule="auto"/>
        <w:rPr>
          <w:rFonts w:asciiTheme="minorEastAsia" w:hAnsiTheme="minorEastAsia" w:eastAsiaTheme="minorEastAsia"/>
          <w:color w:val="auto"/>
          <w:highlight w:val="none"/>
          <w:lang w:eastAsia="zh-CN"/>
        </w:rPr>
      </w:pPr>
    </w:p>
    <w:p>
      <w:pPr>
        <w:snapToGrid w:val="0"/>
        <w:spacing w:line="360" w:lineRule="auto"/>
        <w:jc w:val="center"/>
        <w:rPr>
          <w:rFonts w:cs="宋体" w:asciiTheme="minorEastAsia" w:hAnsiTheme="minorEastAsia" w:eastAsiaTheme="minorEastAsia"/>
          <w:color w:val="auto"/>
          <w:sz w:val="32"/>
          <w:szCs w:val="32"/>
          <w:highlight w:val="none"/>
          <w:lang w:eastAsia="zh-CN" w:bidi="ar-SA"/>
        </w:rPr>
      </w:pPr>
      <w:r>
        <w:rPr>
          <w:rFonts w:hint="eastAsia" w:cs="宋体" w:asciiTheme="minorEastAsia" w:hAnsiTheme="minorEastAsia" w:eastAsiaTheme="minorEastAsia"/>
          <w:color w:val="auto"/>
          <w:sz w:val="32"/>
          <w:szCs w:val="32"/>
          <w:highlight w:val="none"/>
          <w:lang w:eastAsia="zh-CN" w:bidi="ar-SA"/>
        </w:rPr>
        <w:t xml:space="preserve">  招标人：</w:t>
      </w:r>
      <w:r>
        <w:rPr>
          <w:rFonts w:hint="eastAsia" w:cs="宋体" w:asciiTheme="minorEastAsia" w:hAnsiTheme="minorEastAsia" w:eastAsiaTheme="minorEastAsia"/>
          <w:color w:val="auto"/>
          <w:sz w:val="32"/>
          <w:szCs w:val="32"/>
          <w:highlight w:val="none"/>
          <w:u w:val="single"/>
          <w:lang w:eastAsia="zh-CN" w:bidi="ar-SA"/>
        </w:rPr>
        <w:t>清华大学附属北京清华长庚医院</w:t>
      </w:r>
      <w:r>
        <w:rPr>
          <w:rFonts w:hint="eastAsia" w:cs="宋体" w:asciiTheme="minorEastAsia" w:hAnsiTheme="minorEastAsia" w:eastAsiaTheme="minorEastAsia"/>
          <w:color w:val="auto"/>
          <w:sz w:val="32"/>
          <w:szCs w:val="32"/>
          <w:highlight w:val="none"/>
          <w:lang w:eastAsia="zh-CN" w:bidi="ar-SA"/>
        </w:rPr>
        <w:t>（盖单位章）</w:t>
      </w:r>
    </w:p>
    <w:p>
      <w:pPr>
        <w:snapToGrid w:val="0"/>
        <w:spacing w:line="360" w:lineRule="auto"/>
        <w:jc w:val="center"/>
        <w:rPr>
          <w:rFonts w:cs="宋体" w:asciiTheme="minorEastAsia" w:hAnsiTheme="minorEastAsia" w:eastAsiaTheme="minorEastAsia"/>
          <w:color w:val="auto"/>
          <w:highlight w:val="none"/>
          <w:lang w:eastAsia="zh-CN" w:bidi="ar-SA"/>
        </w:rPr>
      </w:pPr>
    </w:p>
    <w:p>
      <w:pPr>
        <w:snapToGrid w:val="0"/>
        <w:spacing w:line="360" w:lineRule="auto"/>
        <w:jc w:val="center"/>
        <w:rPr>
          <w:rFonts w:cs="宋体" w:asciiTheme="minorEastAsia" w:hAnsiTheme="minorEastAsia" w:eastAsiaTheme="minorEastAsia"/>
          <w:color w:val="auto"/>
          <w:sz w:val="28"/>
          <w:szCs w:val="28"/>
          <w:highlight w:val="none"/>
          <w:lang w:eastAsia="zh-CN"/>
        </w:rPr>
      </w:pPr>
      <w:bookmarkStart w:id="0" w:name="_Hlk77870411"/>
      <w:r>
        <w:rPr>
          <w:rFonts w:asciiTheme="minorEastAsia" w:hAnsiTheme="minorEastAsia" w:eastAsiaTheme="minorEastAsia"/>
          <w:color w:val="auto"/>
          <w:sz w:val="28"/>
          <w:szCs w:val="28"/>
          <w:highlight w:val="none"/>
          <w:u w:val="single" w:color="000000"/>
          <w:lang w:eastAsia="zh-CN"/>
        </w:rPr>
        <w:t>202</w:t>
      </w:r>
      <w:r>
        <w:rPr>
          <w:rFonts w:hint="eastAsia" w:asciiTheme="minorEastAsia" w:hAnsiTheme="minorEastAsia" w:eastAsiaTheme="minorEastAsia"/>
          <w:color w:val="auto"/>
          <w:sz w:val="28"/>
          <w:szCs w:val="28"/>
          <w:highlight w:val="none"/>
          <w:u w:val="single" w:color="000000"/>
          <w:lang w:eastAsia="zh-CN"/>
        </w:rPr>
        <w:t>3</w:t>
      </w:r>
      <w:r>
        <w:rPr>
          <w:rFonts w:cs="宋体" w:asciiTheme="minorEastAsia" w:hAnsiTheme="minorEastAsia" w:eastAsiaTheme="minorEastAsia"/>
          <w:color w:val="auto"/>
          <w:sz w:val="28"/>
          <w:szCs w:val="28"/>
          <w:highlight w:val="none"/>
          <w:lang w:eastAsia="zh-CN"/>
        </w:rPr>
        <w:t>年</w:t>
      </w:r>
      <w:r>
        <w:rPr>
          <w:rFonts w:hint="eastAsia" w:asciiTheme="minorEastAsia" w:hAnsiTheme="minorEastAsia" w:eastAsiaTheme="minorEastAsia"/>
          <w:color w:val="auto"/>
          <w:sz w:val="28"/>
          <w:szCs w:val="28"/>
          <w:highlight w:val="none"/>
          <w:u w:val="single" w:color="000000"/>
          <w:lang w:val="en-US" w:eastAsia="zh-CN"/>
        </w:rPr>
        <w:t>12</w:t>
      </w:r>
      <w:r>
        <w:rPr>
          <w:rFonts w:cs="宋体" w:asciiTheme="minorEastAsia" w:hAnsiTheme="minorEastAsia" w:eastAsiaTheme="minorEastAsia"/>
          <w:color w:val="auto"/>
          <w:sz w:val="28"/>
          <w:szCs w:val="28"/>
          <w:highlight w:val="none"/>
          <w:lang w:eastAsia="zh-CN"/>
        </w:rPr>
        <w:t>月</w:t>
      </w:r>
    </w:p>
    <w:bookmarkEnd w:id="0"/>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snapToGrid w:val="0"/>
        <w:spacing w:line="360" w:lineRule="auto"/>
        <w:jc w:val="center"/>
        <w:rPr>
          <w:rFonts w:cs="宋体" w:asciiTheme="minorEastAsia" w:hAnsiTheme="minorEastAsia" w:eastAsiaTheme="minorEastAsia"/>
          <w:b/>
          <w:color w:val="auto"/>
          <w:sz w:val="32"/>
          <w:szCs w:val="32"/>
          <w:highlight w:val="none"/>
          <w:lang w:eastAsia="zh-CN"/>
        </w:rPr>
      </w:pPr>
      <w:r>
        <w:rPr>
          <w:rFonts w:hint="eastAsia" w:cs="宋体" w:asciiTheme="minorEastAsia" w:hAnsiTheme="minorEastAsia" w:eastAsiaTheme="minorEastAsia"/>
          <w:b/>
          <w:color w:val="auto"/>
          <w:sz w:val="32"/>
          <w:szCs w:val="32"/>
          <w:highlight w:val="none"/>
          <w:lang w:eastAsia="zh-CN"/>
        </w:rPr>
        <w:t>目</w:t>
      </w:r>
      <w:r>
        <w:rPr>
          <w:rFonts w:cs="宋体" w:asciiTheme="minorEastAsia" w:hAnsiTheme="minorEastAsia" w:eastAsiaTheme="minorEastAsia"/>
          <w:b/>
          <w:color w:val="auto"/>
          <w:sz w:val="32"/>
          <w:szCs w:val="32"/>
          <w:highlight w:val="none"/>
          <w:lang w:eastAsia="zh-CN"/>
        </w:rPr>
        <w:t xml:space="preserve">  </w:t>
      </w:r>
      <w:r>
        <w:rPr>
          <w:rFonts w:hint="eastAsia" w:cs="宋体" w:asciiTheme="minorEastAsia" w:hAnsiTheme="minorEastAsia" w:eastAsiaTheme="minorEastAsia"/>
          <w:b/>
          <w:color w:val="auto"/>
          <w:sz w:val="32"/>
          <w:szCs w:val="32"/>
          <w:highlight w:val="none"/>
          <w:lang w:eastAsia="zh-CN"/>
        </w:rPr>
        <w:t>录</w:t>
      </w:r>
    </w:p>
    <w:p>
      <w:pPr>
        <w:pStyle w:val="14"/>
        <w:tabs>
          <w:tab w:val="right" w:leader="dot" w:pos="8284"/>
        </w:tabs>
        <w:rPr>
          <w:rFonts w:asciiTheme="minorHAnsi" w:hAnsiTheme="minorHAnsi" w:eastAsiaTheme="minorEastAsia"/>
          <w:color w:val="auto"/>
          <w:kern w:val="2"/>
          <w:highlight w:val="none"/>
          <w:lang w:eastAsia="zh-CN"/>
        </w:rPr>
      </w:pPr>
      <w:r>
        <w:rPr>
          <w:rFonts w:asciiTheme="minorEastAsia" w:hAnsiTheme="minorEastAsia" w:eastAsiaTheme="minorEastAsia"/>
          <w:color w:val="auto"/>
          <w:highlight w:val="none"/>
          <w:lang w:bidi="en-US"/>
        </w:rPr>
        <w:fldChar w:fldCharType="begin"/>
      </w:r>
      <w:r>
        <w:rPr>
          <w:rFonts w:asciiTheme="minorEastAsia" w:hAnsiTheme="minorEastAsia" w:eastAsiaTheme="minorEastAsia"/>
          <w:color w:val="auto"/>
          <w:highlight w:val="none"/>
          <w:lang w:bidi="en-US"/>
        </w:rPr>
        <w:instrText xml:space="preserve"> TOC \o "1-2" \h \z \u </w:instrText>
      </w:r>
      <w:r>
        <w:rPr>
          <w:rFonts w:asciiTheme="minorEastAsia" w:hAnsiTheme="minorEastAsia" w:eastAsiaTheme="minorEastAsia"/>
          <w:color w:val="auto"/>
          <w:highlight w:val="none"/>
          <w:lang w:bidi="en-US"/>
        </w:rPr>
        <w:fldChar w:fldCharType="separate"/>
      </w:r>
      <w:r>
        <w:rPr>
          <w:color w:val="auto"/>
          <w:highlight w:val="none"/>
        </w:rPr>
        <w:fldChar w:fldCharType="begin"/>
      </w:r>
      <w:r>
        <w:rPr>
          <w:color w:val="auto"/>
          <w:highlight w:val="none"/>
        </w:rPr>
        <w:instrText xml:space="preserve"> HYPERLINK \l "_Toc138689802" </w:instrText>
      </w:r>
      <w:r>
        <w:rPr>
          <w:color w:val="auto"/>
          <w:highlight w:val="none"/>
        </w:rPr>
        <w:fldChar w:fldCharType="separate"/>
      </w:r>
      <w:r>
        <w:rPr>
          <w:rStyle w:val="24"/>
          <w:rFonts w:asciiTheme="minorEastAsia" w:hAnsiTheme="minorEastAsia"/>
          <w:color w:val="auto"/>
          <w:highlight w:val="none"/>
          <w:lang w:eastAsia="zh-CN"/>
        </w:rPr>
        <w:t>第一章 招标公告</w:t>
      </w:r>
      <w:r>
        <w:rPr>
          <w:color w:val="auto"/>
          <w:highlight w:val="none"/>
        </w:rPr>
        <w:tab/>
      </w:r>
      <w:r>
        <w:rPr>
          <w:color w:val="auto"/>
          <w:highlight w:val="none"/>
        </w:rPr>
        <w:fldChar w:fldCharType="begin"/>
      </w:r>
      <w:r>
        <w:rPr>
          <w:color w:val="auto"/>
          <w:highlight w:val="none"/>
        </w:rPr>
        <w:instrText xml:space="preserve"> PAGEREF _Toc138689802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"_Toc138689803" </w:instrText>
      </w:r>
      <w:r>
        <w:rPr>
          <w:color w:val="auto"/>
          <w:highlight w:val="none"/>
        </w:rPr>
        <w:fldChar w:fldCharType="separate"/>
      </w:r>
      <w:r>
        <w:rPr>
          <w:rStyle w:val="24"/>
          <w:rFonts w:asciiTheme="minorEastAsia" w:hAnsiTheme="minorEastAsia"/>
          <w:color w:val="auto"/>
          <w:sz w:val="21"/>
          <w:szCs w:val="21"/>
          <w:highlight w:val="none"/>
          <w:lang w:eastAsia="zh-CN"/>
        </w:rPr>
        <w:t>1.招标项目简介</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_Toc138689803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"_Toc138689804" </w:instrText>
      </w:r>
      <w:r>
        <w:rPr>
          <w:color w:val="auto"/>
          <w:highlight w:val="none"/>
        </w:rPr>
        <w:fldChar w:fldCharType="separate"/>
      </w:r>
      <w:r>
        <w:rPr>
          <w:rStyle w:val="24"/>
          <w:rFonts w:asciiTheme="minorEastAsia" w:hAnsiTheme="minorEastAsia"/>
          <w:color w:val="auto"/>
          <w:sz w:val="21"/>
          <w:szCs w:val="21"/>
          <w:highlight w:val="none"/>
          <w:lang w:eastAsia="zh-CN"/>
        </w:rPr>
        <w:t>2.</w:t>
      </w:r>
      <w:r>
        <w:rPr>
          <w:rStyle w:val="24"/>
          <w:rFonts w:ascii="宋体" w:hAnsi="宋体" w:eastAsia="宋体" w:cs="宋体"/>
          <w:color w:val="auto"/>
          <w:sz w:val="21"/>
          <w:szCs w:val="21"/>
          <w:highlight w:val="none"/>
          <w:lang w:eastAsia="zh-CN"/>
        </w:rPr>
        <w:t xml:space="preserve"> </w:t>
      </w:r>
      <w:r>
        <w:rPr>
          <w:rStyle w:val="24"/>
          <w:rFonts w:asciiTheme="minorEastAsia" w:hAnsiTheme="minorEastAsia"/>
          <w:color w:val="auto"/>
          <w:sz w:val="21"/>
          <w:szCs w:val="21"/>
          <w:highlight w:val="none"/>
          <w:lang w:eastAsia="zh-CN"/>
        </w:rPr>
        <w:t>招标范围及相关要求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_Toc138689804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"_Toc138689805" </w:instrText>
      </w:r>
      <w:r>
        <w:rPr>
          <w:color w:val="auto"/>
          <w:highlight w:val="none"/>
        </w:rPr>
        <w:fldChar w:fldCharType="separate"/>
      </w:r>
      <w:r>
        <w:rPr>
          <w:rStyle w:val="24"/>
          <w:rFonts w:asciiTheme="minorEastAsia" w:hAnsiTheme="minorEastAsia"/>
          <w:color w:val="auto"/>
          <w:sz w:val="21"/>
          <w:szCs w:val="21"/>
          <w:highlight w:val="none"/>
          <w:lang w:eastAsia="zh-CN"/>
        </w:rPr>
        <w:t>3.供应商资格要求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_Toc138689805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"_Toc138689806" </w:instrText>
      </w:r>
      <w:r>
        <w:rPr>
          <w:color w:val="auto"/>
          <w:highlight w:val="none"/>
        </w:rPr>
        <w:fldChar w:fldCharType="separate"/>
      </w:r>
      <w:r>
        <w:rPr>
          <w:rStyle w:val="24"/>
          <w:rFonts w:asciiTheme="minorEastAsia" w:hAnsiTheme="minorEastAsia"/>
          <w:color w:val="auto"/>
          <w:sz w:val="21"/>
          <w:szCs w:val="21"/>
          <w:highlight w:val="none"/>
          <w:lang w:eastAsia="zh-TW"/>
        </w:rPr>
        <w:t>4.招标文件的获取</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_Toc138689806 \h </w:instrText>
      </w:r>
      <w:r>
        <w:rPr>
          <w:color w:val="auto"/>
          <w:sz w:val="21"/>
          <w:szCs w:val="21"/>
          <w:highlight w:val="none"/>
        </w:rPr>
        <w:fldChar w:fldCharType="separate"/>
      </w:r>
      <w:r>
        <w:rPr>
          <w:color w:val="auto"/>
          <w:sz w:val="21"/>
          <w:szCs w:val="21"/>
          <w:highlight w:val="none"/>
        </w:rPr>
        <w:t>3</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"_Toc138689807" </w:instrText>
      </w:r>
      <w:r>
        <w:rPr>
          <w:color w:val="auto"/>
          <w:highlight w:val="none"/>
        </w:rPr>
        <w:fldChar w:fldCharType="separate"/>
      </w:r>
      <w:r>
        <w:rPr>
          <w:rStyle w:val="24"/>
          <w:rFonts w:asciiTheme="minorEastAsia" w:hAnsiTheme="minorEastAsia"/>
          <w:color w:val="auto"/>
          <w:sz w:val="21"/>
          <w:szCs w:val="21"/>
          <w:highlight w:val="none"/>
          <w:lang w:eastAsia="zh-CN"/>
        </w:rPr>
        <w:t>5.响应文件的递交</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_Toc138689807 \h </w:instrText>
      </w:r>
      <w:r>
        <w:rPr>
          <w:color w:val="auto"/>
          <w:sz w:val="21"/>
          <w:szCs w:val="21"/>
          <w:highlight w:val="none"/>
        </w:rPr>
        <w:fldChar w:fldCharType="separate"/>
      </w:r>
      <w:r>
        <w:rPr>
          <w:color w:val="auto"/>
          <w:sz w:val="21"/>
          <w:szCs w:val="21"/>
          <w:highlight w:val="none"/>
        </w:rPr>
        <w:t>3</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"_Toc138689808" </w:instrText>
      </w:r>
      <w:r>
        <w:rPr>
          <w:color w:val="auto"/>
          <w:highlight w:val="none"/>
        </w:rPr>
        <w:fldChar w:fldCharType="separate"/>
      </w:r>
      <w:r>
        <w:rPr>
          <w:rStyle w:val="24"/>
          <w:rFonts w:asciiTheme="minorEastAsia" w:hAnsiTheme="minorEastAsia"/>
          <w:color w:val="auto"/>
          <w:sz w:val="21"/>
          <w:szCs w:val="21"/>
          <w:highlight w:val="none"/>
          <w:lang w:eastAsia="zh-CN"/>
        </w:rPr>
        <w:t>6.响应文件的开启时间和地点</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_Toc138689808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"_Toc138689809" </w:instrText>
      </w:r>
      <w:r>
        <w:rPr>
          <w:color w:val="auto"/>
          <w:highlight w:val="none"/>
        </w:rPr>
        <w:fldChar w:fldCharType="separate"/>
      </w:r>
      <w:r>
        <w:rPr>
          <w:rStyle w:val="24"/>
          <w:rFonts w:asciiTheme="minorEastAsia" w:hAnsiTheme="minorEastAsia"/>
          <w:color w:val="auto"/>
          <w:sz w:val="21"/>
          <w:szCs w:val="21"/>
          <w:highlight w:val="none"/>
          <w:lang w:eastAsia="zh-CN"/>
        </w:rPr>
        <w:t>7.联系方式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_Toc138689809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color w:val="auto"/>
          <w:sz w:val="21"/>
          <w:szCs w:val="21"/>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"_Toc138689810" </w:instrText>
      </w:r>
      <w:r>
        <w:rPr>
          <w:color w:val="auto"/>
          <w:highlight w:val="none"/>
        </w:rPr>
        <w:fldChar w:fldCharType="separate"/>
      </w:r>
      <w:r>
        <w:rPr>
          <w:rStyle w:val="24"/>
          <w:rFonts w:asciiTheme="minorEastAsia" w:hAnsiTheme="minorEastAsia"/>
          <w:color w:val="auto"/>
          <w:highlight w:val="none"/>
          <w:lang w:eastAsia="zh-CN"/>
        </w:rPr>
        <w:t>第二章 供应商须知</w:t>
      </w:r>
      <w:r>
        <w:rPr>
          <w:color w:val="auto"/>
          <w:highlight w:val="none"/>
        </w:rPr>
        <w:tab/>
      </w:r>
      <w:r>
        <w:rPr>
          <w:color w:val="auto"/>
          <w:highlight w:val="none"/>
        </w:rPr>
        <w:fldChar w:fldCharType="begin"/>
      </w:r>
      <w:r>
        <w:rPr>
          <w:color w:val="auto"/>
          <w:highlight w:val="none"/>
        </w:rPr>
        <w:instrText xml:space="preserve"> PAGEREF _Toc138689810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"_Toc138689811" </w:instrText>
      </w:r>
      <w:r>
        <w:rPr>
          <w:color w:val="auto"/>
          <w:highlight w:val="none"/>
        </w:rPr>
        <w:fldChar w:fldCharType="separate"/>
      </w:r>
      <w:r>
        <w:rPr>
          <w:rStyle w:val="24"/>
          <w:rFonts w:asciiTheme="minorEastAsia" w:hAnsiTheme="minorEastAsia"/>
          <w:color w:val="auto"/>
          <w:sz w:val="21"/>
          <w:szCs w:val="21"/>
          <w:highlight w:val="none"/>
          <w:lang w:eastAsia="zh-CN"/>
        </w:rPr>
        <w:t>供应商须知前附表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_Toc138689811 \h </w:instrText>
      </w:r>
      <w:r>
        <w:rPr>
          <w:color w:val="auto"/>
          <w:sz w:val="21"/>
          <w:szCs w:val="21"/>
          <w:highlight w:val="none"/>
        </w:rPr>
        <w:fldChar w:fldCharType="separate"/>
      </w:r>
      <w:r>
        <w:rPr>
          <w:color w:val="auto"/>
          <w:sz w:val="21"/>
          <w:szCs w:val="21"/>
          <w:highlight w:val="none"/>
        </w:rPr>
        <w:t>5</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"_Toc138689812" </w:instrText>
      </w:r>
      <w:r>
        <w:rPr>
          <w:color w:val="auto"/>
          <w:highlight w:val="none"/>
        </w:rPr>
        <w:fldChar w:fldCharType="separate"/>
      </w:r>
      <w:r>
        <w:rPr>
          <w:rStyle w:val="24"/>
          <w:rFonts w:asciiTheme="minorEastAsia" w:hAnsiTheme="minorEastAsia"/>
          <w:color w:val="auto"/>
          <w:sz w:val="21"/>
          <w:szCs w:val="21"/>
          <w:highlight w:val="none"/>
          <w:lang w:eastAsia="zh-CN"/>
        </w:rPr>
        <w:t>1.总则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_Toc138689812 \h </w:instrText>
      </w:r>
      <w:r>
        <w:rPr>
          <w:color w:val="auto"/>
          <w:sz w:val="21"/>
          <w:szCs w:val="21"/>
          <w:highlight w:val="none"/>
        </w:rPr>
        <w:fldChar w:fldCharType="separate"/>
      </w:r>
      <w:r>
        <w:rPr>
          <w:color w:val="auto"/>
          <w:sz w:val="21"/>
          <w:szCs w:val="21"/>
          <w:highlight w:val="none"/>
        </w:rPr>
        <w:t>9</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"_Toc138689813" </w:instrText>
      </w:r>
      <w:r>
        <w:rPr>
          <w:color w:val="auto"/>
          <w:highlight w:val="none"/>
        </w:rPr>
        <w:fldChar w:fldCharType="separate"/>
      </w:r>
      <w:r>
        <w:rPr>
          <w:rStyle w:val="24"/>
          <w:rFonts w:asciiTheme="minorEastAsia" w:hAnsiTheme="minorEastAsia"/>
          <w:color w:val="auto"/>
          <w:sz w:val="21"/>
          <w:szCs w:val="21"/>
          <w:highlight w:val="none"/>
          <w:lang w:eastAsia="zh-CN"/>
        </w:rPr>
        <w:t>2.招标文件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_Toc138689813 \h </w:instrText>
      </w:r>
      <w:r>
        <w:rPr>
          <w:color w:val="auto"/>
          <w:sz w:val="21"/>
          <w:szCs w:val="21"/>
          <w:highlight w:val="none"/>
        </w:rPr>
        <w:fldChar w:fldCharType="separate"/>
      </w:r>
      <w:r>
        <w:rPr>
          <w:color w:val="auto"/>
          <w:sz w:val="21"/>
          <w:szCs w:val="21"/>
          <w:highlight w:val="none"/>
        </w:rPr>
        <w:t>10</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"_Toc138689814" </w:instrText>
      </w:r>
      <w:r>
        <w:rPr>
          <w:color w:val="auto"/>
          <w:highlight w:val="none"/>
        </w:rPr>
        <w:fldChar w:fldCharType="separate"/>
      </w:r>
      <w:r>
        <w:rPr>
          <w:rStyle w:val="24"/>
          <w:rFonts w:asciiTheme="minorEastAsia" w:hAnsiTheme="minorEastAsia"/>
          <w:color w:val="auto"/>
          <w:sz w:val="21"/>
          <w:szCs w:val="21"/>
          <w:highlight w:val="none"/>
          <w:lang w:eastAsia="zh-CN"/>
        </w:rPr>
        <w:t>3.响应文件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_Toc138689814 \h </w:instrText>
      </w:r>
      <w:r>
        <w:rPr>
          <w:color w:val="auto"/>
          <w:sz w:val="21"/>
          <w:szCs w:val="21"/>
          <w:highlight w:val="none"/>
        </w:rPr>
        <w:fldChar w:fldCharType="separate"/>
      </w:r>
      <w:r>
        <w:rPr>
          <w:color w:val="auto"/>
          <w:sz w:val="21"/>
          <w:szCs w:val="21"/>
          <w:highlight w:val="none"/>
        </w:rPr>
        <w:t>11</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"_Toc138689815" </w:instrText>
      </w:r>
      <w:r>
        <w:rPr>
          <w:color w:val="auto"/>
          <w:highlight w:val="none"/>
        </w:rPr>
        <w:fldChar w:fldCharType="separate"/>
      </w:r>
      <w:r>
        <w:rPr>
          <w:rStyle w:val="24"/>
          <w:rFonts w:asciiTheme="minorEastAsia" w:hAnsiTheme="minorEastAsia"/>
          <w:color w:val="auto"/>
          <w:sz w:val="21"/>
          <w:szCs w:val="21"/>
          <w:highlight w:val="none"/>
          <w:lang w:eastAsia="zh-CN"/>
        </w:rPr>
        <w:t>4.响应文件的递交</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_Toc138689815 \h </w:instrText>
      </w:r>
      <w:r>
        <w:rPr>
          <w:color w:val="auto"/>
          <w:sz w:val="21"/>
          <w:szCs w:val="21"/>
          <w:highlight w:val="none"/>
        </w:rPr>
        <w:fldChar w:fldCharType="separate"/>
      </w:r>
      <w:r>
        <w:rPr>
          <w:color w:val="auto"/>
          <w:sz w:val="21"/>
          <w:szCs w:val="21"/>
          <w:highlight w:val="none"/>
        </w:rPr>
        <w:t>12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"_Toc138689816" </w:instrText>
      </w:r>
      <w:r>
        <w:rPr>
          <w:color w:val="auto"/>
          <w:highlight w:val="none"/>
        </w:rPr>
        <w:fldChar w:fldCharType="separate"/>
      </w:r>
      <w:r>
        <w:rPr>
          <w:rStyle w:val="24"/>
          <w:rFonts w:asciiTheme="minorEastAsia" w:hAnsiTheme="minorEastAsia"/>
          <w:color w:val="auto"/>
          <w:sz w:val="21"/>
          <w:szCs w:val="21"/>
          <w:highlight w:val="none"/>
          <w:lang w:eastAsia="zh-CN"/>
        </w:rPr>
        <w:t>5.评审</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_Toc138689816 \h </w:instrText>
      </w:r>
      <w:r>
        <w:rPr>
          <w:color w:val="auto"/>
          <w:sz w:val="21"/>
          <w:szCs w:val="21"/>
          <w:highlight w:val="none"/>
        </w:rPr>
        <w:fldChar w:fldCharType="separate"/>
      </w:r>
      <w:r>
        <w:rPr>
          <w:color w:val="auto"/>
          <w:sz w:val="21"/>
          <w:szCs w:val="21"/>
          <w:highlight w:val="none"/>
        </w:rPr>
        <w:t>13</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"_Toc138689817" </w:instrText>
      </w:r>
      <w:r>
        <w:rPr>
          <w:color w:val="auto"/>
          <w:highlight w:val="none"/>
        </w:rPr>
        <w:fldChar w:fldCharType="separate"/>
      </w:r>
      <w:r>
        <w:rPr>
          <w:rStyle w:val="24"/>
          <w:rFonts w:asciiTheme="minorEastAsia" w:hAnsiTheme="minorEastAsia"/>
          <w:color w:val="auto"/>
          <w:sz w:val="21"/>
          <w:szCs w:val="21"/>
          <w:highlight w:val="none"/>
          <w:lang w:eastAsia="zh-CN"/>
        </w:rPr>
        <w:t>7.合同授予</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_Toc138689817 \h </w:instrText>
      </w:r>
      <w:r>
        <w:rPr>
          <w:color w:val="auto"/>
          <w:sz w:val="21"/>
          <w:szCs w:val="21"/>
          <w:highlight w:val="none"/>
        </w:rPr>
        <w:fldChar w:fldCharType="separate"/>
      </w:r>
      <w:r>
        <w:rPr>
          <w:color w:val="auto"/>
          <w:sz w:val="21"/>
          <w:szCs w:val="21"/>
          <w:highlight w:val="none"/>
        </w:rPr>
        <w:t>13</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"_Toc138689818" </w:instrText>
      </w:r>
      <w:r>
        <w:rPr>
          <w:color w:val="auto"/>
          <w:highlight w:val="none"/>
        </w:rPr>
        <w:fldChar w:fldCharType="separate"/>
      </w:r>
      <w:r>
        <w:rPr>
          <w:rStyle w:val="24"/>
          <w:rFonts w:asciiTheme="minorEastAsia" w:hAnsiTheme="minorEastAsia"/>
          <w:color w:val="auto"/>
          <w:sz w:val="21"/>
          <w:szCs w:val="21"/>
          <w:highlight w:val="none"/>
          <w:lang w:eastAsia="zh-CN"/>
        </w:rPr>
        <w:t>8.纪律要求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_Toc138689818 \h </w:instrText>
      </w:r>
      <w:r>
        <w:rPr>
          <w:color w:val="auto"/>
          <w:sz w:val="21"/>
          <w:szCs w:val="21"/>
          <w:highlight w:val="none"/>
        </w:rPr>
        <w:fldChar w:fldCharType="separate"/>
      </w:r>
      <w:r>
        <w:rPr>
          <w:color w:val="auto"/>
          <w:sz w:val="21"/>
          <w:szCs w:val="21"/>
          <w:highlight w:val="none"/>
        </w:rPr>
        <w:t>14</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"_Toc138689819" </w:instrText>
      </w:r>
      <w:r>
        <w:rPr>
          <w:color w:val="auto"/>
          <w:highlight w:val="none"/>
        </w:rPr>
        <w:fldChar w:fldCharType="separate"/>
      </w:r>
      <w:r>
        <w:rPr>
          <w:rStyle w:val="24"/>
          <w:rFonts w:asciiTheme="minorEastAsia" w:hAnsiTheme="minorEastAsia"/>
          <w:color w:val="auto"/>
          <w:sz w:val="21"/>
          <w:szCs w:val="21"/>
          <w:highlight w:val="none"/>
          <w:lang w:eastAsia="zh-CN"/>
        </w:rPr>
        <w:t>附件一：问题澄清通知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_Toc138689819 \h </w:instrText>
      </w:r>
      <w:r>
        <w:rPr>
          <w:color w:val="auto"/>
          <w:sz w:val="21"/>
          <w:szCs w:val="21"/>
          <w:highlight w:val="none"/>
        </w:rPr>
        <w:fldChar w:fldCharType="separate"/>
      </w:r>
      <w:r>
        <w:rPr>
          <w:color w:val="auto"/>
          <w:sz w:val="21"/>
          <w:szCs w:val="21"/>
          <w:highlight w:val="none"/>
        </w:rPr>
        <w:t>15</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"_Toc138689820" </w:instrText>
      </w:r>
      <w:r>
        <w:rPr>
          <w:color w:val="auto"/>
          <w:highlight w:val="none"/>
        </w:rPr>
        <w:fldChar w:fldCharType="separate"/>
      </w:r>
      <w:r>
        <w:rPr>
          <w:rStyle w:val="24"/>
          <w:rFonts w:asciiTheme="minorEastAsia" w:hAnsiTheme="minorEastAsia"/>
          <w:color w:val="auto"/>
          <w:sz w:val="21"/>
          <w:szCs w:val="21"/>
          <w:highlight w:val="none"/>
          <w:lang w:eastAsia="zh-CN"/>
        </w:rPr>
        <w:t>附件二：问题的澄清</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_Toc138689820 \h </w:instrText>
      </w:r>
      <w:r>
        <w:rPr>
          <w:color w:val="auto"/>
          <w:sz w:val="21"/>
          <w:szCs w:val="21"/>
          <w:highlight w:val="none"/>
        </w:rPr>
        <w:fldChar w:fldCharType="separate"/>
      </w:r>
      <w:r>
        <w:rPr>
          <w:color w:val="auto"/>
          <w:sz w:val="21"/>
          <w:szCs w:val="21"/>
          <w:highlight w:val="none"/>
        </w:rPr>
        <w:t>16</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"_Toc138689821" </w:instrText>
      </w:r>
      <w:r>
        <w:rPr>
          <w:color w:val="auto"/>
          <w:highlight w:val="none"/>
        </w:rPr>
        <w:fldChar w:fldCharType="separate"/>
      </w:r>
      <w:r>
        <w:rPr>
          <w:rStyle w:val="24"/>
          <w:rFonts w:asciiTheme="minorEastAsia" w:hAnsiTheme="minorEastAsia"/>
          <w:color w:val="auto"/>
          <w:sz w:val="21"/>
          <w:szCs w:val="21"/>
          <w:highlight w:val="none"/>
          <w:lang w:eastAsia="zh-CN"/>
        </w:rPr>
        <w:t>附件三：成交通知书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_Toc138689821 \h </w:instrText>
      </w:r>
      <w:r>
        <w:rPr>
          <w:color w:val="auto"/>
          <w:sz w:val="21"/>
          <w:szCs w:val="21"/>
          <w:highlight w:val="none"/>
        </w:rPr>
        <w:fldChar w:fldCharType="separate"/>
      </w:r>
      <w:r>
        <w:rPr>
          <w:color w:val="auto"/>
          <w:sz w:val="21"/>
          <w:szCs w:val="21"/>
          <w:highlight w:val="none"/>
        </w:rPr>
        <w:t>17</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"_Toc138689822" </w:instrText>
      </w:r>
      <w:r>
        <w:rPr>
          <w:color w:val="auto"/>
          <w:highlight w:val="none"/>
        </w:rPr>
        <w:fldChar w:fldCharType="separate"/>
      </w:r>
      <w:r>
        <w:rPr>
          <w:rStyle w:val="24"/>
          <w:rFonts w:asciiTheme="minorEastAsia" w:hAnsiTheme="minorEastAsia"/>
          <w:color w:val="auto"/>
          <w:sz w:val="21"/>
          <w:szCs w:val="21"/>
          <w:highlight w:val="none"/>
          <w:lang w:eastAsia="zh-CN"/>
        </w:rPr>
        <w:t>附件四：确认通知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_Toc138689822 \h </w:instrText>
      </w:r>
      <w:r>
        <w:rPr>
          <w:color w:val="auto"/>
          <w:sz w:val="21"/>
          <w:szCs w:val="21"/>
          <w:highlight w:val="none"/>
        </w:rPr>
        <w:fldChar w:fldCharType="separate"/>
      </w:r>
      <w:r>
        <w:rPr>
          <w:color w:val="auto"/>
          <w:sz w:val="21"/>
          <w:szCs w:val="21"/>
          <w:highlight w:val="none"/>
        </w:rPr>
        <w:t>18</w:t>
      </w:r>
      <w:r>
        <w:rPr>
          <w:color w:val="auto"/>
          <w:sz w:val="21"/>
          <w:szCs w:val="21"/>
          <w:highlight w:val="none"/>
        </w:rPr>
        <w:fldChar w:fldCharType="end"/>
      </w:r>
      <w:r>
        <w:rPr>
          <w:color w:val="auto"/>
          <w:sz w:val="21"/>
          <w:szCs w:val="21"/>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"_Toc138689823" </w:instrText>
      </w:r>
      <w:r>
        <w:rPr>
          <w:color w:val="auto"/>
          <w:highlight w:val="none"/>
        </w:rPr>
        <w:fldChar w:fldCharType="separate"/>
      </w:r>
      <w:r>
        <w:rPr>
          <w:rStyle w:val="24"/>
          <w:rFonts w:asciiTheme="minorEastAsia" w:hAnsiTheme="minorEastAsia"/>
          <w:color w:val="auto"/>
          <w:highlight w:val="none"/>
          <w:lang w:eastAsia="zh-CN"/>
        </w:rPr>
        <w:t>第三章 评审办法</w:t>
      </w:r>
      <w:r>
        <w:rPr>
          <w:color w:val="auto"/>
          <w:highlight w:val="none"/>
        </w:rPr>
        <w:tab/>
      </w:r>
      <w:r>
        <w:rPr>
          <w:color w:val="auto"/>
          <w:highlight w:val="none"/>
        </w:rPr>
        <w:fldChar w:fldCharType="begin"/>
      </w:r>
      <w:r>
        <w:rPr>
          <w:color w:val="auto"/>
          <w:highlight w:val="none"/>
        </w:rPr>
        <w:instrText xml:space="preserve"> PAGEREF _Toc138689823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"_Toc138689824" </w:instrText>
      </w:r>
      <w:r>
        <w:rPr>
          <w:color w:val="auto"/>
          <w:highlight w:val="none"/>
        </w:rPr>
        <w:fldChar w:fldCharType="separate"/>
      </w:r>
      <w:r>
        <w:rPr>
          <w:rStyle w:val="24"/>
          <w:rFonts w:asciiTheme="minorEastAsia" w:hAnsiTheme="minorEastAsia"/>
          <w:color w:val="auto"/>
          <w:sz w:val="21"/>
          <w:szCs w:val="21"/>
          <w:highlight w:val="none"/>
          <w:lang w:eastAsia="zh-CN"/>
        </w:rPr>
        <w:t>评审办法前附表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_Toc138689824 \h </w:instrText>
      </w:r>
      <w:r>
        <w:rPr>
          <w:color w:val="auto"/>
          <w:sz w:val="21"/>
          <w:szCs w:val="21"/>
          <w:highlight w:val="none"/>
        </w:rPr>
        <w:fldChar w:fldCharType="separate"/>
      </w:r>
      <w:r>
        <w:rPr>
          <w:color w:val="auto"/>
          <w:sz w:val="21"/>
          <w:szCs w:val="21"/>
          <w:highlight w:val="none"/>
        </w:rPr>
        <w:t>19</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"_Toc138689825" </w:instrText>
      </w:r>
      <w:r>
        <w:rPr>
          <w:color w:val="auto"/>
          <w:highlight w:val="none"/>
        </w:rPr>
        <w:fldChar w:fldCharType="separate"/>
      </w:r>
      <w:r>
        <w:rPr>
          <w:rStyle w:val="24"/>
          <w:rFonts w:asciiTheme="minorEastAsia" w:hAnsiTheme="minorEastAsia"/>
          <w:color w:val="auto"/>
          <w:sz w:val="21"/>
          <w:szCs w:val="21"/>
          <w:highlight w:val="none"/>
          <w:lang w:eastAsia="zh-CN"/>
        </w:rPr>
        <w:t>1.评审方法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_Toc138689825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"_Toc138689826" </w:instrText>
      </w:r>
      <w:r>
        <w:rPr>
          <w:color w:val="auto"/>
          <w:highlight w:val="none"/>
        </w:rPr>
        <w:fldChar w:fldCharType="separate"/>
      </w:r>
      <w:r>
        <w:rPr>
          <w:rStyle w:val="24"/>
          <w:rFonts w:asciiTheme="minorEastAsia" w:hAnsiTheme="minorEastAsia"/>
          <w:color w:val="auto"/>
          <w:sz w:val="21"/>
          <w:szCs w:val="21"/>
          <w:highlight w:val="none"/>
          <w:lang w:eastAsia="zh-CN"/>
        </w:rPr>
        <w:t>2.初步评审标准和程序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_Toc138689826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"_Toc138689827" </w:instrText>
      </w:r>
      <w:r>
        <w:rPr>
          <w:color w:val="auto"/>
          <w:highlight w:val="none"/>
        </w:rPr>
        <w:fldChar w:fldCharType="separate"/>
      </w:r>
      <w:r>
        <w:rPr>
          <w:rStyle w:val="24"/>
          <w:rFonts w:asciiTheme="minorEastAsia" w:hAnsiTheme="minorEastAsia"/>
          <w:color w:val="auto"/>
          <w:sz w:val="21"/>
          <w:szCs w:val="21"/>
          <w:highlight w:val="none"/>
          <w:lang w:eastAsia="zh-CN"/>
        </w:rPr>
        <w:t>3.详细评审标准和程序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_Toc138689827 \h </w:instrText>
      </w:r>
      <w:r>
        <w:rPr>
          <w:color w:val="auto"/>
          <w:sz w:val="21"/>
          <w:szCs w:val="21"/>
          <w:highlight w:val="none"/>
        </w:rPr>
        <w:fldChar w:fldCharType="separate"/>
      </w:r>
      <w:r>
        <w:rPr>
          <w:color w:val="auto"/>
          <w:sz w:val="21"/>
          <w:szCs w:val="21"/>
          <w:highlight w:val="none"/>
        </w:rPr>
        <w:t>22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"_Toc138689828" </w:instrText>
      </w:r>
      <w:r>
        <w:rPr>
          <w:color w:val="auto"/>
          <w:highlight w:val="none"/>
        </w:rPr>
        <w:fldChar w:fldCharType="separate"/>
      </w:r>
      <w:r>
        <w:rPr>
          <w:rStyle w:val="24"/>
          <w:rFonts w:asciiTheme="minorEastAsia" w:hAnsiTheme="minorEastAsia"/>
          <w:color w:val="auto"/>
          <w:sz w:val="21"/>
          <w:szCs w:val="21"/>
          <w:highlight w:val="none"/>
          <w:lang w:eastAsia="zh-CN"/>
        </w:rPr>
        <w:t>4.评审结果</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_Toc138689828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color w:val="auto"/>
          <w:sz w:val="21"/>
          <w:szCs w:val="21"/>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"_Toc138689829" </w:instrText>
      </w:r>
      <w:r>
        <w:rPr>
          <w:color w:val="auto"/>
          <w:highlight w:val="none"/>
        </w:rPr>
        <w:fldChar w:fldCharType="separate"/>
      </w:r>
      <w:r>
        <w:rPr>
          <w:rStyle w:val="24"/>
          <w:color w:val="auto"/>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_Toc138689829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"_Toc138689830" </w:instrText>
      </w:r>
      <w:r>
        <w:rPr>
          <w:color w:val="auto"/>
          <w:highlight w:val="none"/>
        </w:rPr>
        <w:fldChar w:fldCharType="separate"/>
      </w:r>
      <w:r>
        <w:rPr>
          <w:rStyle w:val="24"/>
          <w:rFonts w:asciiTheme="minorEastAsia" w:hAnsiTheme="minorEastAsia" w:cstheme="minorEastAsia"/>
          <w:b/>
          <w:color w:val="auto"/>
          <w:highlight w:val="none"/>
          <w:lang w:eastAsia="zh-CN" w:bidi="en-US"/>
        </w:rPr>
        <w:t>附件1：技术附件</w:t>
      </w:r>
      <w:r>
        <w:rPr>
          <w:color w:val="auto"/>
          <w:highlight w:val="none"/>
        </w:rPr>
        <w:tab/>
      </w:r>
      <w:r>
        <w:rPr>
          <w:color w:val="auto"/>
          <w:highlight w:val="none"/>
        </w:rPr>
        <w:fldChar w:fldCharType="begin"/>
      </w:r>
      <w:r>
        <w:rPr>
          <w:color w:val="auto"/>
          <w:highlight w:val="none"/>
        </w:rPr>
        <w:instrText xml:space="preserve"> PAGEREF _Toc138689830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"_Toc138689831" </w:instrText>
      </w:r>
      <w:r>
        <w:rPr>
          <w:color w:val="auto"/>
          <w:highlight w:val="none"/>
        </w:rPr>
        <w:fldChar w:fldCharType="separate"/>
      </w:r>
      <w:r>
        <w:rPr>
          <w:rStyle w:val="24"/>
          <w:rFonts w:asciiTheme="minorEastAsia" w:hAnsiTheme="minorEastAsia" w:cstheme="minorEastAsia"/>
          <w:b/>
          <w:color w:val="auto"/>
          <w:highlight w:val="none"/>
          <w:lang w:eastAsia="zh-CN" w:bidi="en-US"/>
        </w:rPr>
        <w:t>附件2：安全保卫协议</w:t>
      </w:r>
      <w:r>
        <w:rPr>
          <w:color w:val="auto"/>
          <w:highlight w:val="none"/>
        </w:rPr>
        <w:tab/>
      </w:r>
      <w:r>
        <w:rPr>
          <w:color w:val="auto"/>
          <w:highlight w:val="none"/>
        </w:rPr>
        <w:fldChar w:fldCharType="begin"/>
      </w:r>
      <w:r>
        <w:rPr>
          <w:color w:val="auto"/>
          <w:highlight w:val="none"/>
        </w:rPr>
        <w:instrText xml:space="preserve"> PAGEREF _Toc138689831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"_Toc138689832" </w:instrText>
      </w:r>
      <w:r>
        <w:rPr>
          <w:color w:val="auto"/>
          <w:highlight w:val="none"/>
        </w:rPr>
        <w:fldChar w:fldCharType="separate"/>
      </w:r>
      <w:r>
        <w:rPr>
          <w:rStyle w:val="24"/>
          <w:rFonts w:asciiTheme="minorEastAsia" w:hAnsiTheme="minorEastAsia" w:cstheme="minorEastAsia"/>
          <w:b/>
          <w:color w:val="auto"/>
          <w:highlight w:val="none"/>
          <w:lang w:eastAsia="zh-CN" w:bidi="en-US"/>
        </w:rPr>
        <w:t>附件3：保密协议</w:t>
      </w:r>
      <w:r>
        <w:rPr>
          <w:color w:val="auto"/>
          <w:highlight w:val="none"/>
        </w:rPr>
        <w:tab/>
      </w:r>
      <w:r>
        <w:rPr>
          <w:color w:val="auto"/>
          <w:highlight w:val="none"/>
        </w:rPr>
        <w:fldChar w:fldCharType="begin"/>
      </w:r>
      <w:r>
        <w:rPr>
          <w:color w:val="auto"/>
          <w:highlight w:val="none"/>
        </w:rPr>
        <w:instrText xml:space="preserve"> PAGEREF _Toc138689832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"_Toc138689833" </w:instrText>
      </w:r>
      <w:r>
        <w:rPr>
          <w:color w:val="auto"/>
          <w:highlight w:val="none"/>
        </w:rPr>
        <w:fldChar w:fldCharType="separate"/>
      </w:r>
      <w:r>
        <w:rPr>
          <w:rStyle w:val="24"/>
          <w:rFonts w:asciiTheme="minorEastAsia" w:hAnsiTheme="minorEastAsia" w:cstheme="minorEastAsia"/>
          <w:b/>
          <w:color w:val="auto"/>
          <w:highlight w:val="none"/>
          <w:lang w:eastAsia="zh-CN" w:bidi="en-US"/>
        </w:rPr>
        <w:t>附件4：廉洁责任保证书</w:t>
      </w:r>
      <w:r>
        <w:rPr>
          <w:color w:val="auto"/>
          <w:highlight w:val="none"/>
        </w:rPr>
        <w:tab/>
      </w:r>
      <w:r>
        <w:rPr>
          <w:color w:val="auto"/>
          <w:highlight w:val="none"/>
        </w:rPr>
        <w:fldChar w:fldCharType="begin"/>
      </w:r>
      <w:r>
        <w:rPr>
          <w:color w:val="auto"/>
          <w:highlight w:val="none"/>
        </w:rPr>
        <w:instrText xml:space="preserve"> PAGEREF _Toc138689833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"_Toc138689834" </w:instrText>
      </w:r>
      <w:r>
        <w:rPr>
          <w:color w:val="auto"/>
          <w:highlight w:val="none"/>
        </w:rPr>
        <w:fldChar w:fldCharType="separate"/>
      </w:r>
      <w:r>
        <w:rPr>
          <w:rStyle w:val="24"/>
          <w:rFonts w:asciiTheme="minorEastAsia" w:hAnsiTheme="minorEastAsia"/>
          <w:color w:val="auto"/>
          <w:highlight w:val="none"/>
          <w:lang w:eastAsia="zh-CN"/>
        </w:rPr>
        <w:t>第五章 招标需求</w:t>
      </w:r>
      <w:r>
        <w:rPr>
          <w:color w:val="auto"/>
          <w:highlight w:val="none"/>
        </w:rPr>
        <w:tab/>
      </w:r>
      <w:r>
        <w:rPr>
          <w:color w:val="auto"/>
          <w:highlight w:val="none"/>
        </w:rPr>
        <w:fldChar w:fldCharType="begin"/>
      </w:r>
      <w:r>
        <w:rPr>
          <w:color w:val="auto"/>
          <w:highlight w:val="none"/>
        </w:rPr>
        <w:instrText xml:space="preserve"> PAGEREF _Toc138689834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4"/>
        <w:tabs>
          <w:tab w:val="right" w:leader="dot" w:pos="8284"/>
        </w:tabs>
        <w:rPr>
          <w:rFonts w:asciiTheme="minorHAnsi" w:hAnsiTheme="minorHAnsi" w:eastAsiaTheme="minorEastAsia"/>
          <w:color w:val="auto"/>
          <w:kern w:val="2"/>
          <w:highlight w:val="none"/>
          <w:lang w:eastAsia="zh-CN"/>
        </w:rPr>
      </w:pPr>
      <w:r>
        <w:rPr>
          <w:color w:val="auto"/>
          <w:highlight w:val="none"/>
        </w:rPr>
        <w:fldChar w:fldCharType="begin"/>
      </w:r>
      <w:r>
        <w:rPr>
          <w:color w:val="auto"/>
          <w:highlight w:val="none"/>
        </w:rPr>
        <w:instrText xml:space="preserve"> HYPERLINK \l "_Toc138689835" </w:instrText>
      </w:r>
      <w:r>
        <w:rPr>
          <w:color w:val="auto"/>
          <w:highlight w:val="none"/>
        </w:rPr>
        <w:fldChar w:fldCharType="separate"/>
      </w:r>
      <w:r>
        <w:rPr>
          <w:rStyle w:val="24"/>
          <w:rFonts w:asciiTheme="minorEastAsia" w:hAnsiTheme="minorEastAsia"/>
          <w:color w:val="auto"/>
          <w:highlight w:val="none"/>
          <w:lang w:eastAsia="zh-CN"/>
        </w:rPr>
        <w:t>第六章 响应文件格式</w:t>
      </w:r>
      <w:r>
        <w:rPr>
          <w:color w:val="auto"/>
          <w:highlight w:val="none"/>
        </w:rPr>
        <w:tab/>
      </w:r>
      <w:r>
        <w:rPr>
          <w:color w:val="auto"/>
          <w:highlight w:val="none"/>
        </w:rPr>
        <w:fldChar w:fldCharType="begin"/>
      </w:r>
      <w:r>
        <w:rPr>
          <w:color w:val="auto"/>
          <w:highlight w:val="none"/>
        </w:rPr>
        <w:instrText xml:space="preserve"> PAGEREF _Toc138689835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"_Toc138689836" </w:instrText>
      </w:r>
      <w:r>
        <w:rPr>
          <w:color w:val="auto"/>
          <w:highlight w:val="none"/>
        </w:rPr>
        <w:fldChar w:fldCharType="separate"/>
      </w:r>
      <w:r>
        <w:rPr>
          <w:rStyle w:val="24"/>
          <w:rFonts w:asciiTheme="minorEastAsia" w:hAnsiTheme="minorEastAsia"/>
          <w:color w:val="auto"/>
          <w:sz w:val="21"/>
          <w:szCs w:val="21"/>
          <w:highlight w:val="none"/>
          <w:lang w:eastAsia="zh-CN"/>
        </w:rPr>
        <w:t>目录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_Toc138689836 \h </w:instrText>
      </w:r>
      <w:r>
        <w:rPr>
          <w:color w:val="auto"/>
          <w:sz w:val="21"/>
          <w:szCs w:val="21"/>
          <w:highlight w:val="none"/>
        </w:rPr>
        <w:fldChar w:fldCharType="separate"/>
      </w:r>
      <w:r>
        <w:rPr>
          <w:color w:val="auto"/>
          <w:sz w:val="21"/>
          <w:szCs w:val="21"/>
          <w:highlight w:val="none"/>
        </w:rPr>
        <w:t>12</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"_Toc138689837" </w:instrText>
      </w:r>
      <w:r>
        <w:rPr>
          <w:color w:val="auto"/>
          <w:highlight w:val="none"/>
        </w:rPr>
        <w:fldChar w:fldCharType="separate"/>
      </w:r>
      <w:r>
        <w:rPr>
          <w:rStyle w:val="24"/>
          <w:rFonts w:asciiTheme="minorEastAsia" w:hAnsiTheme="minorEastAsia"/>
          <w:color w:val="auto"/>
          <w:sz w:val="21"/>
          <w:szCs w:val="21"/>
          <w:highlight w:val="none"/>
          <w:lang w:eastAsia="zh-CN"/>
        </w:rPr>
        <w:t>—、响应函</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_Toc138689837 \h </w:instrText>
      </w:r>
      <w:r>
        <w:rPr>
          <w:color w:val="auto"/>
          <w:sz w:val="21"/>
          <w:szCs w:val="21"/>
          <w:highlight w:val="none"/>
        </w:rPr>
        <w:fldChar w:fldCharType="separate"/>
      </w:r>
      <w:r>
        <w:rPr>
          <w:color w:val="auto"/>
          <w:sz w:val="21"/>
          <w:szCs w:val="21"/>
          <w:highlight w:val="none"/>
        </w:rPr>
        <w:t>13</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"_Toc138689838" </w:instrText>
      </w:r>
      <w:r>
        <w:rPr>
          <w:color w:val="auto"/>
          <w:highlight w:val="none"/>
        </w:rPr>
        <w:fldChar w:fldCharType="separate"/>
      </w:r>
      <w:r>
        <w:rPr>
          <w:rStyle w:val="24"/>
          <w:rFonts w:asciiTheme="minorEastAsia" w:hAnsiTheme="minorEastAsia"/>
          <w:color w:val="auto"/>
          <w:sz w:val="21"/>
          <w:szCs w:val="21"/>
          <w:highlight w:val="none"/>
          <w:lang w:eastAsia="zh-CN"/>
        </w:rPr>
        <w:t>二、法定代表人（单位负责人）身份证明</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_Toc138689838 \h </w:instrText>
      </w:r>
      <w:r>
        <w:rPr>
          <w:color w:val="auto"/>
          <w:sz w:val="21"/>
          <w:szCs w:val="21"/>
          <w:highlight w:val="none"/>
        </w:rPr>
        <w:fldChar w:fldCharType="separate"/>
      </w:r>
      <w:r>
        <w:rPr>
          <w:color w:val="auto"/>
          <w:sz w:val="21"/>
          <w:szCs w:val="21"/>
          <w:highlight w:val="none"/>
        </w:rPr>
        <w:t>15</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"_Toc138689839" </w:instrText>
      </w:r>
      <w:r>
        <w:rPr>
          <w:color w:val="auto"/>
          <w:highlight w:val="none"/>
        </w:rPr>
        <w:fldChar w:fldCharType="separate"/>
      </w:r>
      <w:r>
        <w:rPr>
          <w:rStyle w:val="24"/>
          <w:rFonts w:asciiTheme="minorEastAsia" w:hAnsiTheme="minorEastAsia"/>
          <w:color w:val="auto"/>
          <w:sz w:val="21"/>
          <w:szCs w:val="21"/>
          <w:highlight w:val="none"/>
          <w:lang w:eastAsia="zh-CN"/>
        </w:rPr>
        <w:t>二、授权委托书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_Toc138689839 \h </w:instrText>
      </w:r>
      <w:r>
        <w:rPr>
          <w:color w:val="auto"/>
          <w:sz w:val="21"/>
          <w:szCs w:val="21"/>
          <w:highlight w:val="none"/>
        </w:rPr>
        <w:fldChar w:fldCharType="separate"/>
      </w:r>
      <w:r>
        <w:rPr>
          <w:color w:val="auto"/>
          <w:sz w:val="21"/>
          <w:szCs w:val="21"/>
          <w:highlight w:val="none"/>
        </w:rPr>
        <w:t>16</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"_Toc138689840" </w:instrText>
      </w:r>
      <w:r>
        <w:rPr>
          <w:color w:val="auto"/>
          <w:highlight w:val="none"/>
        </w:rPr>
        <w:fldChar w:fldCharType="separate"/>
      </w:r>
      <w:r>
        <w:rPr>
          <w:rStyle w:val="24"/>
          <w:rFonts w:asciiTheme="minorEastAsia" w:hAnsiTheme="minorEastAsia"/>
          <w:color w:val="auto"/>
          <w:sz w:val="21"/>
          <w:szCs w:val="21"/>
          <w:highlight w:val="none"/>
          <w:lang w:eastAsia="zh-CN"/>
        </w:rPr>
        <w:t>三、商务和技术偏差表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_Toc138689840 \h </w:instrText>
      </w:r>
      <w:r>
        <w:rPr>
          <w:color w:val="auto"/>
          <w:sz w:val="21"/>
          <w:szCs w:val="21"/>
          <w:highlight w:val="none"/>
        </w:rPr>
        <w:fldChar w:fldCharType="separate"/>
      </w:r>
      <w:r>
        <w:rPr>
          <w:color w:val="auto"/>
          <w:sz w:val="21"/>
          <w:szCs w:val="21"/>
          <w:highlight w:val="none"/>
        </w:rPr>
        <w:t>17</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"_Toc138689841" </w:instrText>
      </w:r>
      <w:r>
        <w:rPr>
          <w:color w:val="auto"/>
          <w:highlight w:val="none"/>
        </w:rPr>
        <w:fldChar w:fldCharType="separate"/>
      </w:r>
      <w:r>
        <w:rPr>
          <w:rStyle w:val="24"/>
          <w:rFonts w:asciiTheme="minorEastAsia" w:hAnsiTheme="minorEastAsia"/>
          <w:color w:val="auto"/>
          <w:sz w:val="21"/>
          <w:szCs w:val="21"/>
          <w:highlight w:val="none"/>
          <w:lang w:eastAsia="zh-CN"/>
        </w:rPr>
        <w:t>四、报价表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_Toc138689841 \h </w:instrText>
      </w:r>
      <w:r>
        <w:rPr>
          <w:color w:val="auto"/>
          <w:sz w:val="21"/>
          <w:szCs w:val="21"/>
          <w:highlight w:val="none"/>
        </w:rPr>
        <w:fldChar w:fldCharType="separate"/>
      </w:r>
      <w:r>
        <w:rPr>
          <w:color w:val="auto"/>
          <w:sz w:val="21"/>
          <w:szCs w:val="21"/>
          <w:highlight w:val="none"/>
        </w:rPr>
        <w:t>18</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"_Toc138689842" </w:instrText>
      </w:r>
      <w:r>
        <w:rPr>
          <w:color w:val="auto"/>
          <w:highlight w:val="none"/>
        </w:rPr>
        <w:fldChar w:fldCharType="separate"/>
      </w:r>
      <w:r>
        <w:rPr>
          <w:rStyle w:val="24"/>
          <w:rFonts w:asciiTheme="minorEastAsia" w:hAnsiTheme="minorEastAsia"/>
          <w:color w:val="auto"/>
          <w:sz w:val="21"/>
          <w:szCs w:val="21"/>
          <w:highlight w:val="none"/>
          <w:lang w:eastAsia="zh-CN"/>
        </w:rPr>
        <w:t>五、资格审查资料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_Toc138689842 \h </w:instrText>
      </w:r>
      <w:r>
        <w:rPr>
          <w:color w:val="auto"/>
          <w:sz w:val="21"/>
          <w:szCs w:val="21"/>
          <w:highlight w:val="none"/>
        </w:rPr>
        <w:fldChar w:fldCharType="separate"/>
      </w:r>
      <w:r>
        <w:rPr>
          <w:color w:val="auto"/>
          <w:sz w:val="21"/>
          <w:szCs w:val="21"/>
          <w:highlight w:val="none"/>
        </w:rPr>
        <w:t>19</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1"/>
          <w:highlight w:val="none"/>
          <w:lang w:eastAsia="zh-CN" w:bidi="ar-SA"/>
        </w:rPr>
      </w:pPr>
      <w:r>
        <w:rPr>
          <w:color w:val="auto"/>
          <w:highlight w:val="none"/>
        </w:rPr>
        <w:fldChar w:fldCharType="begin"/>
      </w:r>
      <w:r>
        <w:rPr>
          <w:color w:val="auto"/>
          <w:highlight w:val="none"/>
        </w:rPr>
        <w:instrText xml:space="preserve"> HYPERLINK \l "_Toc138689843" </w:instrText>
      </w:r>
      <w:r>
        <w:rPr>
          <w:color w:val="auto"/>
          <w:highlight w:val="none"/>
        </w:rPr>
        <w:fldChar w:fldCharType="separate"/>
      </w:r>
      <w:r>
        <w:rPr>
          <w:rStyle w:val="24"/>
          <w:rFonts w:asciiTheme="minorEastAsia" w:hAnsiTheme="minorEastAsia"/>
          <w:color w:val="auto"/>
          <w:sz w:val="21"/>
          <w:szCs w:val="21"/>
          <w:highlight w:val="none"/>
          <w:lang w:eastAsia="zh-CN"/>
        </w:rPr>
        <w:t>六、响应方案</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_Toc138689843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color w:val="auto"/>
          <w:sz w:val="21"/>
          <w:szCs w:val="21"/>
          <w:highlight w:val="none"/>
        </w:rPr>
        <w:fldChar w:fldCharType="end"/>
      </w:r>
    </w:p>
    <w:p>
      <w:pPr>
        <w:pStyle w:val="17"/>
        <w:tabs>
          <w:tab w:val="right" w:leader="dot" w:pos="8284"/>
        </w:tabs>
        <w:ind w:left="480"/>
        <w:rPr>
          <w:rFonts w:asciiTheme="minorHAnsi" w:hAnsiTheme="minorHAnsi" w:eastAsiaTheme="minorEastAsia" w:cstheme="minorBidi"/>
          <w:color w:val="auto"/>
          <w:kern w:val="2"/>
          <w:sz w:val="21"/>
          <w:szCs w:val="22"/>
          <w:highlight w:val="none"/>
          <w:lang w:eastAsia="zh-CN" w:bidi="ar-SA"/>
        </w:rPr>
      </w:pPr>
      <w:r>
        <w:rPr>
          <w:color w:val="auto"/>
          <w:highlight w:val="none"/>
        </w:rPr>
        <w:fldChar w:fldCharType="begin"/>
      </w:r>
      <w:r>
        <w:rPr>
          <w:color w:val="auto"/>
          <w:highlight w:val="none"/>
        </w:rPr>
        <w:instrText xml:space="preserve"> HYPERLINK \l "_Toc138689844" </w:instrText>
      </w:r>
      <w:r>
        <w:rPr>
          <w:color w:val="auto"/>
          <w:highlight w:val="none"/>
        </w:rPr>
        <w:fldChar w:fldCharType="separate"/>
      </w:r>
      <w:r>
        <w:rPr>
          <w:rStyle w:val="24"/>
          <w:rFonts w:asciiTheme="minorEastAsia" w:hAnsiTheme="minorEastAsia"/>
          <w:color w:val="auto"/>
          <w:sz w:val="21"/>
          <w:szCs w:val="21"/>
          <w:highlight w:val="none"/>
          <w:lang w:eastAsia="zh-CN"/>
        </w:rPr>
        <w:t>七、其他资料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_Toc138689844 \h </w:instrText>
      </w:r>
      <w:r>
        <w:rPr>
          <w:color w:val="auto"/>
          <w:sz w:val="21"/>
          <w:szCs w:val="21"/>
          <w:highlight w:val="none"/>
        </w:rPr>
        <w:fldChar w:fldCharType="separate"/>
      </w:r>
      <w:r>
        <w:rPr>
          <w:color w:val="auto"/>
          <w:sz w:val="21"/>
          <w:szCs w:val="21"/>
          <w:highlight w:val="none"/>
        </w:rPr>
        <w:t>25</w:t>
      </w:r>
      <w:r>
        <w:rPr>
          <w:color w:val="auto"/>
          <w:sz w:val="21"/>
          <w:szCs w:val="21"/>
          <w:highlight w:val="none"/>
        </w:rPr>
        <w:fldChar w:fldCharType="end"/>
      </w:r>
      <w:r>
        <w:rPr>
          <w:color w:val="auto"/>
          <w:sz w:val="21"/>
          <w:szCs w:val="21"/>
          <w:highlight w:val="none"/>
        </w:rPr>
        <w:fldChar w:fldCharType="end"/>
      </w:r>
    </w:p>
    <w:p>
      <w:pPr>
        <w:pStyle w:val="33"/>
        <w:tabs>
          <w:tab w:val="left" w:pos="977"/>
          <w:tab w:val="right" w:leader="dot" w:pos="9260"/>
        </w:tabs>
        <w:snapToGrid w:val="0"/>
        <w:spacing w:after="140"/>
        <w:ind w:firstLine="0"/>
        <w:jc w:val="both"/>
        <w:rPr>
          <w:rFonts w:asciiTheme="minorEastAsia" w:hAnsiTheme="minorEastAsia" w:eastAsiaTheme="minorEastAsia"/>
          <w:color w:val="auto"/>
          <w:highlight w:val="none"/>
        </w:rPr>
      </w:pPr>
      <w:r>
        <w:rPr>
          <w:rFonts w:asciiTheme="minorEastAsia" w:hAnsiTheme="minorEastAsia" w:eastAsiaTheme="minorEastAsia" w:cstheme="minorBidi"/>
          <w:color w:val="auto"/>
          <w:szCs w:val="21"/>
          <w:highlight w:val="none"/>
          <w:lang w:val="en-US" w:eastAsia="en-US" w:bidi="en-US"/>
        </w:rPr>
        <w:fldChar w:fldCharType="end"/>
      </w:r>
    </w:p>
    <w:p>
      <w:pPr>
        <w:pStyle w:val="7"/>
        <w:tabs>
          <w:tab w:val="left" w:pos="2388"/>
          <w:tab w:val="left" w:pos="2832"/>
          <w:tab w:val="left" w:pos="3472"/>
          <w:tab w:val="left" w:pos="6667"/>
          <w:tab w:val="left" w:pos="7270"/>
        </w:tabs>
        <w:snapToGrid w:val="0"/>
        <w:spacing w:line="360" w:lineRule="auto"/>
        <w:ind w:left="0" w:firstLine="440" w:firstLineChars="200"/>
        <w:jc w:val="center"/>
        <w:outlineLvl w:val="0"/>
        <w:rPr>
          <w:rFonts w:hint="eastAsia" w:eastAsia="PMingLiU" w:cs="宋体" w:asciiTheme="minorEastAsia" w:hAnsiTheme="minorEastAsia"/>
          <w:color w:val="auto"/>
          <w:sz w:val="22"/>
          <w:szCs w:val="22"/>
          <w:highlight w:val="none"/>
          <w:lang w:val="zh-TW" w:eastAsia="zh-TW" w:bidi="zh-TW"/>
        </w:rPr>
        <w:sectPr>
          <w:headerReference r:id="rId5" w:type="first"/>
          <w:footerReference r:id="rId8" w:type="first"/>
          <w:headerReference r:id="rId3" w:type="default"/>
          <w:footerReference r:id="rId6" w:type="default"/>
          <w:headerReference r:id="rId4" w:type="even"/>
          <w:footerReference r:id="rId7" w:type="even"/>
          <w:pgSz w:w="11900" w:h="16840"/>
          <w:pgMar w:top="1440" w:right="1803" w:bottom="1440" w:left="1803" w:header="851" w:footer="992" w:gutter="0"/>
          <w:pgNumType w:start="0"/>
          <w:cols w:space="720" w:num="1"/>
          <w:titlePg/>
          <w:docGrid w:linePitch="360" w:charSpace="0"/>
        </w:sect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bookmarkStart w:id="1" w:name="_Toc138689802"/>
      <w:r>
        <w:rPr>
          <w:rFonts w:hint="eastAsia" w:asciiTheme="minorEastAsia" w:hAnsiTheme="minorEastAsia" w:eastAsiaTheme="minorEastAsia"/>
          <w:color w:val="auto"/>
          <w:sz w:val="40"/>
          <w:szCs w:val="40"/>
          <w:highlight w:val="none"/>
          <w:lang w:eastAsia="zh-CN"/>
        </w:rPr>
        <w:t>第一章 招标公告</w:t>
      </w:r>
      <w:bookmarkEnd w:id="1"/>
    </w:p>
    <w:p>
      <w:pPr>
        <w:pStyle w:val="29"/>
        <w:snapToGrid w:val="0"/>
        <w:spacing w:after="0"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16、17、18号楼消防安全评估及消电检测服务</w:t>
      </w:r>
      <w:r>
        <w:rPr>
          <w:rFonts w:hint="eastAsia" w:asciiTheme="minorEastAsia" w:hAnsiTheme="minorEastAsia" w:eastAsiaTheme="minorEastAsia"/>
          <w:color w:val="auto"/>
          <w:highlight w:val="none"/>
          <w:lang w:val="en-US"/>
        </w:rPr>
        <w:t>招标</w:t>
      </w:r>
      <w:r>
        <w:rPr>
          <w:rFonts w:asciiTheme="minorEastAsia" w:hAnsiTheme="minorEastAsia" w:eastAsiaTheme="minorEastAsia"/>
          <w:color w:val="auto"/>
          <w:highlight w:val="none"/>
        </w:rPr>
        <w:t>公告</w:t>
      </w:r>
    </w:p>
    <w:p>
      <w:pPr>
        <w:pStyle w:val="29"/>
        <w:snapToGrid w:val="0"/>
        <w:spacing w:after="0"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编号：清庚工招</w:t>
      </w:r>
      <w:r>
        <w:rPr>
          <w:rFonts w:hint="eastAsia" w:asciiTheme="minorEastAsia" w:hAnsiTheme="minorEastAsia" w:eastAsiaTheme="minorEastAsia"/>
          <w:color w:val="auto"/>
          <w:highlight w:val="none"/>
          <w:lang w:val="en-US" w:eastAsia="zh-CN"/>
        </w:rPr>
        <w:t>08号</w:t>
      </w:r>
      <w:r>
        <w:rPr>
          <w:rFonts w:hint="eastAsia" w:asciiTheme="minorEastAsia" w:hAnsiTheme="minorEastAsia" w:eastAsiaTheme="minorEastAsia"/>
          <w:color w:val="auto"/>
          <w:highlight w:val="none"/>
        </w:rPr>
        <w:t>）</w:t>
      </w:r>
    </w:p>
    <w:p>
      <w:pPr>
        <w:pStyle w:val="30"/>
        <w:tabs>
          <w:tab w:val="left" w:pos="7200"/>
        </w:tabs>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sz w:val="24"/>
          <w:szCs w:val="24"/>
          <w:highlight w:val="none"/>
          <w:lang w:val="en-US" w:eastAsia="zh-CN" w:bidi="en-US"/>
        </w:rPr>
        <w:t>16、17、18号楼消防安全评估及消电检测服务</w:t>
      </w:r>
      <w:r>
        <w:rPr>
          <w:rFonts w:asciiTheme="minorEastAsia" w:hAnsiTheme="minorEastAsia" w:eastAsiaTheme="minorEastAsia"/>
          <w:color w:val="auto"/>
          <w:sz w:val="24"/>
          <w:szCs w:val="24"/>
          <w:highlight w:val="none"/>
          <w:lang w:val="en-US" w:eastAsia="zh-CN" w:bidi="en-US"/>
        </w:rPr>
        <w:t>己具备招标条件，现公开邀请供应商参加</w:t>
      </w:r>
      <w:r>
        <w:rPr>
          <w:rFonts w:hint="eastAsia" w:asciiTheme="minorEastAsia" w:hAnsiTheme="minorEastAsia" w:eastAsiaTheme="minorEastAsia"/>
          <w:color w:val="auto"/>
          <w:sz w:val="24"/>
          <w:szCs w:val="24"/>
          <w:highlight w:val="none"/>
          <w:lang w:val="en-US" w:eastAsia="zh-CN" w:bidi="en-US"/>
        </w:rPr>
        <w:t>招标</w:t>
      </w:r>
      <w:r>
        <w:rPr>
          <w:rFonts w:asciiTheme="minorEastAsia" w:hAnsiTheme="minorEastAsia" w:eastAsiaTheme="minorEastAsia"/>
          <w:color w:val="auto"/>
          <w:sz w:val="24"/>
          <w:szCs w:val="24"/>
          <w:highlight w:val="none"/>
          <w:lang w:val="en-US" w:eastAsia="zh-CN" w:bidi="en-US"/>
        </w:rPr>
        <w:t>活动。</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2" w:name="_Toc138689803"/>
      <w:r>
        <w:rPr>
          <w:rFonts w:cs="Times New Roman" w:asciiTheme="minorEastAsia" w:hAnsiTheme="minorEastAsia" w:eastAsiaTheme="minorEastAsia"/>
          <w:color w:val="auto"/>
          <w:sz w:val="28"/>
          <w:szCs w:val="28"/>
          <w:highlight w:val="none"/>
          <w:lang w:eastAsia="zh-CN"/>
        </w:rPr>
        <w:t>1</w:t>
      </w:r>
      <w:r>
        <w:rPr>
          <w:rFonts w:hint="eastAsia" w:cs="Times New Roman" w:asciiTheme="minorEastAsia" w:hAnsiTheme="minorEastAsia" w:eastAsiaTheme="minorEastAsia"/>
          <w:color w:val="auto"/>
          <w:sz w:val="28"/>
          <w:szCs w:val="28"/>
          <w:highlight w:val="none"/>
          <w:lang w:eastAsia="zh-CN"/>
        </w:rPr>
        <w:t>.招标项目简介</w:t>
      </w:r>
      <w:bookmarkEnd w:id="2"/>
    </w:p>
    <w:p>
      <w:pPr>
        <w:pStyle w:val="30"/>
        <w:tabs>
          <w:tab w:val="left" w:pos="7200"/>
          <w:tab w:val="left" w:pos="8400"/>
        </w:tabs>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val="en-US" w:eastAsia="zh-CN" w:bidi="en-US"/>
        </w:rPr>
        <w:t>1.1</w:t>
      </w:r>
      <w:r>
        <w:rPr>
          <w:rFonts w:asciiTheme="minorEastAsia" w:hAnsiTheme="minorEastAsia" w:eastAsiaTheme="minorEastAsia"/>
          <w:color w:val="auto"/>
          <w:sz w:val="24"/>
          <w:szCs w:val="24"/>
          <w:highlight w:val="none"/>
        </w:rPr>
        <w:t>招标项目名称</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u w:val="single"/>
          <w:lang w:eastAsia="zh-CN"/>
        </w:rPr>
        <w:t>16、17、18号楼消防安全评估及消电检测服务</w:t>
      </w:r>
    </w:p>
    <w:p>
      <w:pPr>
        <w:pStyle w:val="30"/>
        <w:tabs>
          <w:tab w:val="left" w:pos="7200"/>
          <w:tab w:val="left" w:pos="84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rPr>
        <w:t>.</w:t>
      </w:r>
      <w:r>
        <w:rPr>
          <w:rFonts w:asciiTheme="minorEastAsia" w:hAnsiTheme="minorEastAsia" w:eastAsiaTheme="minorEastAsia"/>
          <w:color w:val="auto"/>
          <w:sz w:val="24"/>
          <w:szCs w:val="24"/>
          <w:highlight w:val="none"/>
        </w:rPr>
        <w:t>2招标人</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u w:val="single"/>
        </w:rPr>
        <w:t>清华大学附属北京清华长庚医院</w:t>
      </w:r>
    </w:p>
    <w:p>
      <w:pPr>
        <w:pStyle w:val="30"/>
        <w:tabs>
          <w:tab w:val="left" w:pos="7200"/>
          <w:tab w:val="left" w:pos="84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lang w:val="en-US" w:eastAsia="zh-CN" w:bidi="en-US"/>
        </w:rPr>
        <w:t>1.3</w:t>
      </w:r>
      <w:r>
        <w:rPr>
          <w:rFonts w:asciiTheme="minorEastAsia" w:hAnsiTheme="minorEastAsia" w:eastAsiaTheme="minorEastAsia"/>
          <w:color w:val="auto"/>
          <w:sz w:val="24"/>
          <w:szCs w:val="24"/>
          <w:highlight w:val="none"/>
        </w:rPr>
        <w:t>招标项目资金落实情况</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u w:val="single"/>
          <w:lang w:eastAsia="zh-CN"/>
        </w:rPr>
        <w:t>自筹资金，已落实</w:t>
      </w:r>
    </w:p>
    <w:p>
      <w:pPr>
        <w:pStyle w:val="30"/>
        <w:tabs>
          <w:tab w:val="left" w:pos="7200"/>
          <w:tab w:val="left" w:pos="8400"/>
        </w:tabs>
        <w:snapToGrid w:val="0"/>
        <w:spacing w:after="0" w:line="360" w:lineRule="auto"/>
        <w:ind w:firstLine="480" w:firstLineChars="200"/>
        <w:jc w:val="left"/>
        <w:rPr>
          <w:rFonts w:asciiTheme="minorEastAsia" w:hAnsiTheme="minorEastAsia" w:eastAsiaTheme="minorEastAsia"/>
          <w:color w:val="auto"/>
          <w:sz w:val="24"/>
          <w:szCs w:val="24"/>
          <w:highlight w:val="none"/>
          <w:u w:val="single"/>
          <w:lang w:eastAsia="zh-CN"/>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rPr>
        <w:t>.</w:t>
      </w:r>
      <w:r>
        <w:rPr>
          <w:rFonts w:eastAsia="PMingLiU" w:asciiTheme="minorEastAsia" w:hAnsiTheme="minorEastAsia"/>
          <w:color w:val="auto"/>
          <w:sz w:val="24"/>
          <w:szCs w:val="24"/>
          <w:highlight w:val="none"/>
        </w:rPr>
        <w:t>4</w:t>
      </w:r>
      <w:r>
        <w:rPr>
          <w:rFonts w:asciiTheme="minorEastAsia" w:hAnsiTheme="minorEastAsia" w:eastAsiaTheme="minorEastAsia"/>
          <w:color w:val="auto"/>
          <w:sz w:val="24"/>
          <w:szCs w:val="24"/>
          <w:highlight w:val="none"/>
        </w:rPr>
        <w:t>招标项目概况</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u w:val="single"/>
          <w:lang w:eastAsia="zh-CN"/>
        </w:rPr>
        <w:t>本次招标为16、17、18号楼消防安全评估及消电检测服务。</w:t>
      </w:r>
      <w:r>
        <w:rPr>
          <w:rFonts w:hint="eastAsia" w:asciiTheme="minorEastAsia" w:hAnsiTheme="minorEastAsia" w:eastAsiaTheme="minorEastAsia"/>
          <w:color w:val="auto"/>
          <w:sz w:val="24"/>
          <w:szCs w:val="24"/>
          <w:highlight w:val="none"/>
          <w:u w:val="single"/>
          <w:lang w:val="en-US" w:eastAsia="zh-CN"/>
        </w:rPr>
        <w:t>通过开展消防安全评估及消电检测</w:t>
      </w:r>
      <w:r>
        <w:rPr>
          <w:rFonts w:hint="eastAsia" w:asciiTheme="minorEastAsia" w:hAnsiTheme="minorEastAsia" w:eastAsiaTheme="minorEastAsia"/>
          <w:color w:val="auto"/>
          <w:sz w:val="24"/>
          <w:szCs w:val="24"/>
          <w:highlight w:val="none"/>
          <w:u w:val="single"/>
          <w:lang w:eastAsia="zh-CN"/>
        </w:rPr>
        <w:t xml:space="preserve">，查找出当前消防工作的薄弱环节，提出有针对性的对策和措施，进一步加强和规范消防安全管理，消除火灾隐患。 </w:t>
      </w:r>
    </w:p>
    <w:p>
      <w:pPr>
        <w:pStyle w:val="30"/>
        <w:tabs>
          <w:tab w:val="left" w:pos="7200"/>
          <w:tab w:val="left" w:pos="84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rPr>
        <w:t>.</w:t>
      </w:r>
      <w:r>
        <w:rPr>
          <w:rFonts w:eastAsia="PMingLiU" w:asciiTheme="minorEastAsia" w:hAnsiTheme="minorEastAsia"/>
          <w:color w:val="auto"/>
          <w:sz w:val="24"/>
          <w:szCs w:val="24"/>
          <w:highlight w:val="none"/>
        </w:rPr>
        <w:t>5</w:t>
      </w:r>
      <w:r>
        <w:rPr>
          <w:rFonts w:asciiTheme="minorEastAsia" w:hAnsiTheme="minorEastAsia" w:eastAsiaTheme="minorEastAsia"/>
          <w:color w:val="auto"/>
          <w:sz w:val="24"/>
          <w:szCs w:val="24"/>
          <w:highlight w:val="none"/>
        </w:rPr>
        <w:t>成交供应商数量及成交份额</w:t>
      </w:r>
      <w:r>
        <w:rPr>
          <w:rFonts w:hint="eastAsia" w:asciiTheme="minorEastAsia" w:hAnsiTheme="minorEastAsia" w:eastAsiaTheme="minorEastAsia"/>
          <w:color w:val="auto"/>
          <w:sz w:val="24"/>
          <w:szCs w:val="24"/>
          <w:highlight w:val="none"/>
          <w:lang w:eastAsia="zh-CN"/>
        </w:rPr>
        <w:t>：</w:t>
      </w:r>
    </w:p>
    <w:p>
      <w:pPr>
        <w:pStyle w:val="30"/>
        <w:tabs>
          <w:tab w:val="left" w:pos="7200"/>
        </w:tabs>
        <w:snapToGrid w:val="0"/>
        <w:spacing w:after="0" w:line="360" w:lineRule="auto"/>
        <w:ind w:firstLine="480" w:firstLineChars="200"/>
        <w:jc w:val="left"/>
        <w:rPr>
          <w:color w:val="auto"/>
          <w:highlight w:val="none"/>
        </w:rPr>
      </w:pPr>
      <w:r>
        <w:rPr>
          <w:rFonts w:hint="eastAsia" w:ascii="MS Gothic" w:hAnsi="MS Gothic" w:eastAsia="MS Gothic" w:cs="MS Gothic"/>
          <w:color w:val="auto"/>
          <w:sz w:val="24"/>
          <w:highlight w:val="none"/>
          <w:u w:val="single"/>
        </w:rPr>
        <w:t>☑</w:t>
      </w:r>
      <w:r>
        <w:rPr>
          <w:rFonts w:hint="eastAsia" w:asciiTheme="minorEastAsia" w:hAnsiTheme="minorEastAsia" w:eastAsiaTheme="minorEastAsia"/>
          <w:color w:val="auto"/>
          <w:sz w:val="24"/>
          <w:szCs w:val="24"/>
          <w:highlight w:val="none"/>
          <w:u w:val="single"/>
          <w:lang w:val="en-US" w:eastAsia="zh-CN" w:bidi="en-US"/>
        </w:rPr>
        <w:t>一</w:t>
      </w:r>
      <w:r>
        <w:rPr>
          <w:rFonts w:asciiTheme="minorEastAsia" w:hAnsiTheme="minorEastAsia" w:eastAsiaTheme="minorEastAsia"/>
          <w:color w:val="auto"/>
          <w:sz w:val="24"/>
          <w:szCs w:val="24"/>
          <w:highlight w:val="none"/>
          <w:u w:val="single"/>
          <w:lang w:val="en-US" w:eastAsia="zh-CN" w:bidi="en-US"/>
        </w:rPr>
        <w:t>家，成交份额：</w:t>
      </w:r>
      <w:r>
        <w:rPr>
          <w:rFonts w:hint="eastAsia" w:asciiTheme="minorEastAsia" w:hAnsiTheme="minorEastAsia" w:eastAsiaTheme="minorEastAsia"/>
          <w:color w:val="auto"/>
          <w:sz w:val="24"/>
          <w:szCs w:val="24"/>
          <w:highlight w:val="none"/>
          <w:u w:val="single"/>
          <w:lang w:val="en-US" w:eastAsia="zh-CN" w:bidi="en-US"/>
        </w:rPr>
        <w:t>100%</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3" w:name="_Toc138689804"/>
      <w:r>
        <w:rPr>
          <w:rFonts w:cs="Times New Roman" w:asciiTheme="minorEastAsia" w:hAnsiTheme="minorEastAsia" w:eastAsiaTheme="minorEastAsia"/>
          <w:color w:val="auto"/>
          <w:sz w:val="28"/>
          <w:szCs w:val="28"/>
          <w:highlight w:val="none"/>
          <w:lang w:eastAsia="zh-CN"/>
        </w:rPr>
        <w:t>2.</w:t>
      </w:r>
      <w:r>
        <w:rPr>
          <w:rFonts w:hint="eastAsia" w:ascii="宋体" w:hAnsi="宋体" w:eastAsia="宋体" w:cs="宋体"/>
          <w:color w:val="auto"/>
          <w:highlight w:val="none"/>
          <w:lang w:eastAsia="zh-CN"/>
        </w:rPr>
        <w:t xml:space="preserve"> </w:t>
      </w:r>
      <w:r>
        <w:rPr>
          <w:rFonts w:hint="eastAsia" w:cs="Times New Roman" w:asciiTheme="minorEastAsia" w:hAnsiTheme="minorEastAsia" w:eastAsiaTheme="minorEastAsia"/>
          <w:color w:val="auto"/>
          <w:sz w:val="28"/>
          <w:szCs w:val="28"/>
          <w:highlight w:val="none"/>
          <w:lang w:eastAsia="zh-CN"/>
        </w:rPr>
        <w:t>招标范围及相关要求</w:t>
      </w:r>
      <w:bookmarkEnd w:id="3"/>
    </w:p>
    <w:p>
      <w:pPr>
        <w:pStyle w:val="30"/>
        <w:tabs>
          <w:tab w:val="left" w:pos="354"/>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eastAsia="zh-CN"/>
        </w:rPr>
        <w:t>招标范围：</w:t>
      </w:r>
      <w:bookmarkStart w:id="4" w:name="OLE_LINK1"/>
      <w:r>
        <w:rPr>
          <w:rFonts w:hint="eastAsia" w:asciiTheme="minorEastAsia" w:hAnsiTheme="minorEastAsia" w:eastAsiaTheme="minorEastAsia"/>
          <w:color w:val="auto"/>
          <w:sz w:val="24"/>
          <w:szCs w:val="24"/>
          <w:highlight w:val="none"/>
          <w:u w:val="single"/>
          <w:lang w:eastAsia="zh-CN"/>
        </w:rPr>
        <w:t>对</w:t>
      </w:r>
      <w:r>
        <w:rPr>
          <w:rFonts w:hint="eastAsia" w:asciiTheme="minorEastAsia" w:hAnsiTheme="minorEastAsia" w:eastAsiaTheme="minorEastAsia"/>
          <w:color w:val="auto"/>
          <w:sz w:val="24"/>
          <w:szCs w:val="24"/>
          <w:highlight w:val="none"/>
          <w:u w:val="single"/>
          <w:lang w:val="en-US" w:eastAsia="zh-CN"/>
        </w:rPr>
        <w:t>16、17.18号楼</w:t>
      </w:r>
      <w:r>
        <w:rPr>
          <w:rFonts w:hint="eastAsia" w:asciiTheme="minorEastAsia" w:hAnsiTheme="minorEastAsia" w:eastAsiaTheme="minorEastAsia"/>
          <w:color w:val="auto"/>
          <w:sz w:val="24"/>
          <w:szCs w:val="24"/>
          <w:highlight w:val="none"/>
          <w:u w:val="single"/>
          <w:lang w:eastAsia="zh-CN"/>
        </w:rPr>
        <w:t>的建筑防火、消防安全管理及消防设施设备配置情况开展评估与检测，并出具消防评估报告及消电检测，组织专家论证。</w:t>
      </w:r>
      <w:bookmarkEnd w:id="4"/>
    </w:p>
    <w:p>
      <w:pPr>
        <w:pStyle w:val="30"/>
        <w:tabs>
          <w:tab w:val="left" w:pos="354"/>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color w:val="auto"/>
          <w:sz w:val="24"/>
          <w:szCs w:val="24"/>
          <w:highlight w:val="none"/>
          <w:u w:val="single"/>
          <w:lang w:val="en-US" w:eastAsia="zh-CN"/>
        </w:rPr>
      </w:pPr>
      <w:r>
        <w:rPr>
          <w:rFonts w:hint="eastAsia" w:asciiTheme="minorEastAsia" w:hAnsiTheme="minorEastAsia" w:eastAsiaTheme="minorEastAsia"/>
          <w:color w:val="auto"/>
          <w:sz w:val="24"/>
          <w:szCs w:val="24"/>
          <w:highlight w:val="none"/>
          <w:lang w:val="en-US" w:eastAsia="zh-CN"/>
        </w:rPr>
        <w:t>2.2 服务期限：</w:t>
      </w:r>
      <w:r>
        <w:rPr>
          <w:rFonts w:hint="eastAsia" w:asciiTheme="minorEastAsia" w:hAnsiTheme="minorEastAsia" w:eastAsiaTheme="minorEastAsia"/>
          <w:color w:val="auto"/>
          <w:sz w:val="24"/>
          <w:szCs w:val="24"/>
          <w:highlight w:val="none"/>
          <w:u w:val="single"/>
          <w:lang w:val="en-US" w:eastAsia="zh-CN"/>
        </w:rPr>
        <w:t>自合同签订后起5个工作日内完成全部工作，并出具评估报告。</w:t>
      </w:r>
    </w:p>
    <w:p>
      <w:pPr>
        <w:pStyle w:val="30"/>
        <w:tabs>
          <w:tab w:val="left" w:pos="354"/>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2.3服务地点</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u w:val="single"/>
          <w:lang w:val="en-US" w:eastAsia="zh-CN"/>
        </w:rPr>
        <w:t>16、17、18号楼</w:t>
      </w:r>
    </w:p>
    <w:p>
      <w:pPr>
        <w:pStyle w:val="30"/>
        <w:tabs>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color w:val="auto"/>
          <w:sz w:val="24"/>
          <w:szCs w:val="24"/>
          <w:highlight w:val="none"/>
          <w:lang w:val="en-US"/>
        </w:rPr>
      </w:pPr>
      <w:r>
        <w:rPr>
          <w:rFonts w:asciiTheme="minorEastAsia" w:hAnsiTheme="minorEastAsia" w:eastAsiaTheme="minorEastAsia"/>
          <w:color w:val="auto"/>
          <w:sz w:val="24"/>
          <w:szCs w:val="24"/>
          <w:highlight w:val="none"/>
          <w:lang w:val="en-US" w:eastAsia="zh-CN" w:bidi="en-US"/>
        </w:rPr>
        <w:t>2.4</w:t>
      </w:r>
      <w:r>
        <w:rPr>
          <w:rFonts w:hint="eastAsia" w:asciiTheme="minorEastAsia" w:hAnsiTheme="minorEastAsia" w:eastAsiaTheme="minorEastAsia"/>
          <w:color w:val="auto"/>
          <w:sz w:val="24"/>
          <w:szCs w:val="24"/>
          <w:highlight w:val="none"/>
          <w:lang w:eastAsia="zh-CN"/>
        </w:rPr>
        <w:t>服务标准：</w:t>
      </w:r>
      <w:r>
        <w:rPr>
          <w:rFonts w:hint="eastAsia" w:asciiTheme="minorEastAsia" w:hAnsiTheme="minorEastAsia" w:eastAsiaTheme="minorEastAsia"/>
          <w:color w:val="auto"/>
          <w:sz w:val="24"/>
          <w:szCs w:val="24"/>
          <w:highlight w:val="none"/>
          <w:u w:val="single"/>
          <w:lang w:eastAsia="zh-CN"/>
        </w:rPr>
        <w:t>本项目最终成果为《</w:t>
      </w:r>
      <w:r>
        <w:rPr>
          <w:rFonts w:hint="eastAsia" w:asciiTheme="minorEastAsia" w:hAnsiTheme="minorEastAsia" w:eastAsiaTheme="minorEastAsia"/>
          <w:color w:val="auto"/>
          <w:sz w:val="24"/>
          <w:szCs w:val="24"/>
          <w:highlight w:val="none"/>
          <w:u w:val="single"/>
          <w:lang w:val="en-US" w:eastAsia="zh-CN"/>
        </w:rPr>
        <w:t>16、17、18号楼</w:t>
      </w:r>
      <w:r>
        <w:rPr>
          <w:rFonts w:hint="eastAsia" w:asciiTheme="minorEastAsia" w:hAnsiTheme="minorEastAsia" w:eastAsiaTheme="minorEastAsia"/>
          <w:color w:val="auto"/>
          <w:sz w:val="24"/>
          <w:szCs w:val="24"/>
          <w:highlight w:val="none"/>
          <w:u w:val="single"/>
          <w:lang w:eastAsia="zh-CN"/>
        </w:rPr>
        <w:t>消防安全评估报告》、《</w:t>
      </w:r>
      <w:r>
        <w:rPr>
          <w:rFonts w:hint="eastAsia" w:asciiTheme="minorEastAsia" w:hAnsiTheme="minorEastAsia" w:eastAsiaTheme="minorEastAsia"/>
          <w:color w:val="auto"/>
          <w:sz w:val="24"/>
          <w:szCs w:val="24"/>
          <w:highlight w:val="none"/>
          <w:u w:val="single"/>
          <w:lang w:val="en-US" w:eastAsia="zh-CN"/>
        </w:rPr>
        <w:t>16、17、18号楼</w:t>
      </w:r>
      <w:r>
        <w:rPr>
          <w:rFonts w:hint="eastAsia" w:asciiTheme="minorEastAsia" w:hAnsiTheme="minorEastAsia" w:eastAsiaTheme="minorEastAsia"/>
          <w:color w:val="auto"/>
          <w:sz w:val="24"/>
          <w:szCs w:val="24"/>
          <w:highlight w:val="none"/>
          <w:u w:val="single"/>
          <w:lang w:eastAsia="zh-CN"/>
        </w:rPr>
        <w:t>消电检测报告》，要求评估报告及检测报告科学严谨，符合国家法律法规及标准规范的要求，符合医院实际需求，能够切实提高消防安全管理水平。</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5" w:name="_Toc138689805"/>
      <w:r>
        <w:rPr>
          <w:rFonts w:cs="Times New Roman" w:asciiTheme="minorEastAsia" w:hAnsiTheme="minorEastAsia" w:eastAsiaTheme="minorEastAsia"/>
          <w:color w:val="auto"/>
          <w:sz w:val="28"/>
          <w:szCs w:val="28"/>
          <w:highlight w:val="none"/>
          <w:lang w:eastAsia="zh-CN"/>
        </w:rPr>
        <w:t>3.供应商资格要求</w:t>
      </w:r>
      <w:bookmarkEnd w:id="5"/>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3.1</w:t>
      </w:r>
      <w:r>
        <w:rPr>
          <w:rFonts w:hint="eastAsia" w:asciiTheme="minorEastAsia" w:hAnsiTheme="minorEastAsia" w:eastAsiaTheme="minorEastAsia"/>
          <w:color w:val="auto"/>
          <w:sz w:val="24"/>
          <w:szCs w:val="24"/>
          <w:highlight w:val="none"/>
          <w:lang w:val="en-US" w:eastAsia="zh-CN"/>
        </w:rPr>
        <w:t>供应商应依法设立且满足如下要求：</w:t>
      </w:r>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（1）资质要求：</w:t>
      </w:r>
      <w:bookmarkStart w:id="6" w:name="OLE_LINK2"/>
      <w:bookmarkStart w:id="7" w:name="OLE_LINK3"/>
      <w:r>
        <w:rPr>
          <w:rFonts w:asciiTheme="minorEastAsia" w:hAnsiTheme="minorEastAsia" w:eastAsiaTheme="minorEastAsia"/>
          <w:color w:val="auto"/>
          <w:sz w:val="24"/>
          <w:szCs w:val="24"/>
          <w:highlight w:val="none"/>
          <w:u w:val="single"/>
          <w:lang w:val="en-US" w:eastAsia="zh-CN"/>
        </w:rPr>
        <w:fldChar w:fldCharType="begin"/>
      </w:r>
      <w:r>
        <w:rPr>
          <w:rFonts w:asciiTheme="minorEastAsia" w:hAnsiTheme="minorEastAsia" w:eastAsiaTheme="minorEastAsia"/>
          <w:color w:val="auto"/>
          <w:sz w:val="24"/>
          <w:szCs w:val="24"/>
          <w:highlight w:val="none"/>
          <w:u w:val="single"/>
          <w:lang w:val="en-US"/>
        </w:rPr>
        <w:instrText xml:space="preserve"> </w:instrText>
      </w:r>
      <w:r>
        <w:rPr>
          <w:rFonts w:hint="eastAsia" w:asciiTheme="minorEastAsia" w:hAnsiTheme="minorEastAsia" w:eastAsiaTheme="minorEastAsia"/>
          <w:color w:val="auto"/>
          <w:sz w:val="24"/>
          <w:szCs w:val="24"/>
          <w:highlight w:val="none"/>
          <w:u w:val="single"/>
          <w:lang w:val="en-US"/>
        </w:rPr>
        <w:instrText xml:space="preserve">= 1 \* GB3</w:instrText>
      </w:r>
      <w:r>
        <w:rPr>
          <w:rFonts w:asciiTheme="minorEastAsia" w:hAnsiTheme="minorEastAsia" w:eastAsiaTheme="minorEastAsia"/>
          <w:color w:val="auto"/>
          <w:sz w:val="24"/>
          <w:szCs w:val="24"/>
          <w:highlight w:val="none"/>
          <w:u w:val="single"/>
          <w:lang w:val="en-US"/>
        </w:rPr>
        <w:instrText xml:space="preserve"> </w:instrText>
      </w:r>
      <w:r>
        <w:rPr>
          <w:rFonts w:asciiTheme="minorEastAsia" w:hAnsiTheme="minorEastAsia" w:eastAsiaTheme="minorEastAsia"/>
          <w:color w:val="auto"/>
          <w:sz w:val="24"/>
          <w:szCs w:val="24"/>
          <w:highlight w:val="none"/>
          <w:u w:val="single"/>
          <w:lang w:val="en-US" w:eastAsia="zh-CN"/>
        </w:rPr>
        <w:fldChar w:fldCharType="separate"/>
      </w:r>
      <w:r>
        <w:rPr>
          <w:rFonts w:hint="eastAsia" w:asciiTheme="minorEastAsia" w:hAnsiTheme="minorEastAsia" w:eastAsiaTheme="minorEastAsia"/>
          <w:color w:val="auto"/>
          <w:sz w:val="24"/>
          <w:szCs w:val="24"/>
          <w:highlight w:val="none"/>
          <w:u w:val="single"/>
          <w:lang w:val="en-US"/>
        </w:rPr>
        <w:t>①</w:t>
      </w:r>
      <w:r>
        <w:rPr>
          <w:rFonts w:asciiTheme="minorEastAsia" w:hAnsiTheme="minorEastAsia" w:eastAsiaTheme="minorEastAsia"/>
          <w:color w:val="auto"/>
          <w:sz w:val="24"/>
          <w:szCs w:val="24"/>
          <w:highlight w:val="none"/>
          <w:u w:val="single"/>
          <w:lang w:val="en-US" w:eastAsia="zh-CN"/>
        </w:rPr>
        <w:fldChar w:fldCharType="end"/>
      </w:r>
      <w:r>
        <w:rPr>
          <w:rFonts w:hint="eastAsia" w:asciiTheme="minorEastAsia" w:hAnsiTheme="minorEastAsia" w:eastAsiaTheme="minorEastAsia"/>
          <w:color w:val="auto"/>
          <w:sz w:val="24"/>
          <w:szCs w:val="24"/>
          <w:highlight w:val="none"/>
          <w:u w:val="single"/>
        </w:rPr>
        <w:t>供应商需在应急管理部消防救援局备案，且企业备案信息应包含</w:t>
      </w:r>
      <w:r>
        <w:rPr>
          <w:rFonts w:hint="eastAsia" w:asciiTheme="minorEastAsia" w:hAnsiTheme="minorEastAsia" w:eastAsiaTheme="minorEastAsia"/>
          <w:color w:val="auto"/>
          <w:sz w:val="24"/>
          <w:szCs w:val="24"/>
          <w:highlight w:val="none"/>
          <w:u w:val="single"/>
          <w:lang w:eastAsia="zh-CN"/>
        </w:rPr>
        <w:t>消防安全评估及消电检测</w:t>
      </w:r>
      <w:r>
        <w:rPr>
          <w:rFonts w:hint="eastAsia" w:asciiTheme="minorEastAsia" w:hAnsiTheme="minorEastAsia" w:eastAsiaTheme="minorEastAsia"/>
          <w:color w:val="auto"/>
          <w:sz w:val="24"/>
          <w:szCs w:val="24"/>
          <w:highlight w:val="none"/>
          <w:u w:val="single"/>
        </w:rPr>
        <w:t>，备案信息可在应急管理部消防救援局官网</w:t>
      </w:r>
      <w:bookmarkEnd w:id="6"/>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https://www.119.gov.cn/</w:t>
      </w:r>
      <w:r>
        <w:rPr>
          <w:rFonts w:hint="eastAsia" w:asciiTheme="minorEastAsia" w:hAnsiTheme="minorEastAsia" w:eastAsiaTheme="minorEastAsia"/>
          <w:color w:val="auto"/>
          <w:sz w:val="24"/>
          <w:szCs w:val="24"/>
          <w:highlight w:val="none"/>
          <w:u w:val="single"/>
        </w:rPr>
        <w:t>），社会消防技术服务机构信息系统中查询。</w:t>
      </w:r>
      <w:bookmarkEnd w:id="7"/>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lang w:val="en-US"/>
        </w:rPr>
      </w:pPr>
      <w:r>
        <w:rPr>
          <w:rFonts w:asciiTheme="minorEastAsia" w:hAnsiTheme="minorEastAsia" w:eastAsiaTheme="minorEastAsia"/>
          <w:color w:val="auto"/>
          <w:sz w:val="24"/>
          <w:szCs w:val="24"/>
          <w:highlight w:val="none"/>
          <w:lang w:val="en-US"/>
        </w:rPr>
        <w:t>（2）财务要求：</w:t>
      </w:r>
      <w:bookmarkStart w:id="8" w:name="OLE_LINK4"/>
      <w:r>
        <w:rPr>
          <w:rFonts w:hint="eastAsia" w:asciiTheme="minorEastAsia" w:hAnsiTheme="minorEastAsia" w:eastAsiaTheme="minorEastAsia"/>
          <w:color w:val="auto"/>
          <w:sz w:val="24"/>
          <w:szCs w:val="24"/>
          <w:highlight w:val="none"/>
          <w:u w:val="single"/>
          <w:lang w:val="en-US"/>
        </w:rPr>
        <w:t>供应商应提供</w:t>
      </w:r>
      <w:r>
        <w:rPr>
          <w:rFonts w:hint="eastAsia" w:asciiTheme="minorEastAsia" w:hAnsiTheme="minorEastAsia" w:eastAsiaTheme="minorEastAsia"/>
          <w:color w:val="auto"/>
          <w:sz w:val="24"/>
          <w:szCs w:val="24"/>
          <w:highlight w:val="none"/>
          <w:u w:val="single"/>
          <w:lang w:val="en-US" w:eastAsia="zh-CN"/>
        </w:rPr>
        <w:t>上一</w:t>
      </w:r>
      <w:r>
        <w:rPr>
          <w:rFonts w:hint="eastAsia" w:asciiTheme="minorEastAsia" w:hAnsiTheme="minorEastAsia" w:eastAsiaTheme="minorEastAsia"/>
          <w:color w:val="auto"/>
          <w:sz w:val="24"/>
          <w:szCs w:val="24"/>
          <w:highlight w:val="none"/>
          <w:u w:val="single"/>
          <w:lang w:val="en-US"/>
        </w:rPr>
        <w:t>年度的审计报告（含财务报表）或近</w:t>
      </w:r>
      <w:r>
        <w:rPr>
          <w:rFonts w:hint="eastAsia" w:asciiTheme="minorEastAsia" w:hAnsiTheme="minorEastAsia" w:eastAsiaTheme="minorEastAsia"/>
          <w:color w:val="auto"/>
          <w:sz w:val="24"/>
          <w:szCs w:val="24"/>
          <w:highlight w:val="none"/>
          <w:u w:val="single"/>
          <w:lang w:val="en-US" w:eastAsia="zh-CN"/>
        </w:rPr>
        <w:t>六</w:t>
      </w:r>
      <w:r>
        <w:rPr>
          <w:rFonts w:hint="eastAsia" w:asciiTheme="minorEastAsia" w:hAnsiTheme="minorEastAsia" w:eastAsiaTheme="minorEastAsia"/>
          <w:color w:val="auto"/>
          <w:sz w:val="24"/>
          <w:szCs w:val="24"/>
          <w:highlight w:val="none"/>
          <w:u w:val="single"/>
          <w:lang w:val="en-US"/>
        </w:rPr>
        <w:t>个月内银行出具的有效资信证明作为证明文件（加盖单位公章）。</w:t>
      </w:r>
      <w:bookmarkEnd w:id="8"/>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lang w:val="en-US"/>
        </w:rPr>
      </w:pPr>
      <w:r>
        <w:rPr>
          <w:rFonts w:asciiTheme="minorEastAsia" w:hAnsiTheme="minorEastAsia" w:eastAsiaTheme="minorEastAsia"/>
          <w:color w:val="auto"/>
          <w:sz w:val="24"/>
          <w:szCs w:val="24"/>
          <w:highlight w:val="none"/>
          <w:lang w:val="en-US"/>
        </w:rPr>
        <w:t>（3）业绩要求：</w:t>
      </w:r>
      <w:bookmarkStart w:id="9" w:name="OLE_LINK5"/>
      <w:r>
        <w:rPr>
          <w:rFonts w:asciiTheme="minorEastAsia" w:hAnsiTheme="minorEastAsia" w:eastAsiaTheme="minorEastAsia"/>
          <w:color w:val="auto"/>
          <w:sz w:val="24"/>
          <w:szCs w:val="24"/>
          <w:highlight w:val="none"/>
          <w:lang w:val="en-US"/>
        </w:rPr>
        <w:t>供应商须具备</w:t>
      </w:r>
      <w:r>
        <w:rPr>
          <w:rFonts w:asciiTheme="minorEastAsia" w:hAnsiTheme="minorEastAsia" w:eastAsiaTheme="minorEastAsia"/>
          <w:color w:val="auto"/>
          <w:sz w:val="24"/>
          <w:szCs w:val="24"/>
          <w:highlight w:val="none"/>
          <w:u w:val="single"/>
          <w:lang w:val="en-US"/>
        </w:rPr>
        <w:t>/</w:t>
      </w:r>
      <w:r>
        <w:rPr>
          <w:rFonts w:asciiTheme="minorEastAsia" w:hAnsiTheme="minorEastAsia" w:eastAsiaTheme="minorEastAsia"/>
          <w:color w:val="auto"/>
          <w:sz w:val="24"/>
          <w:szCs w:val="24"/>
          <w:highlight w:val="none"/>
          <w:lang w:val="en-US"/>
        </w:rPr>
        <w:t>业绩。</w:t>
      </w:r>
      <w:bookmarkEnd w:id="9"/>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lang w:val="en-US"/>
        </w:rPr>
        <w:t>（4）信誉要求：</w:t>
      </w:r>
      <w:bookmarkStart w:id="10" w:name="OLE_LINK6"/>
      <w:bookmarkStart w:id="11" w:name="OLE_LINK10"/>
      <w:r>
        <w:rPr>
          <w:rFonts w:asciiTheme="minorEastAsia" w:hAnsiTheme="minorEastAsia" w:eastAsiaTheme="minorEastAsia"/>
          <w:color w:val="auto"/>
          <w:sz w:val="24"/>
          <w:szCs w:val="24"/>
          <w:highlight w:val="none"/>
          <w:u w:val="single"/>
          <w:lang w:val="en-US"/>
        </w:rPr>
        <w:t>①未被国家企业信用信息公示系统列入严重违法失信企业名单；②未在“信用中国”网站被列入失信被执行人名单；</w:t>
      </w:r>
      <w:bookmarkEnd w:id="10"/>
      <w:r>
        <w:rPr>
          <w:rFonts w:hint="eastAsia" w:asciiTheme="minorEastAsia" w:hAnsiTheme="minorEastAsia" w:eastAsiaTheme="minorEastAsia"/>
          <w:color w:val="auto"/>
          <w:sz w:val="24"/>
          <w:szCs w:val="24"/>
          <w:highlight w:val="none"/>
          <w:u w:val="single"/>
          <w:lang w:val="en-US"/>
        </w:rPr>
        <w:t>③在近三年内</w:t>
      </w:r>
      <w:r>
        <w:rPr>
          <w:rFonts w:hint="eastAsia" w:asciiTheme="minorEastAsia" w:hAnsiTheme="minorEastAsia" w:eastAsiaTheme="minorEastAsia"/>
          <w:color w:val="auto"/>
          <w:sz w:val="24"/>
          <w:szCs w:val="24"/>
          <w:highlight w:val="none"/>
          <w:u w:val="single"/>
          <w:lang w:val="en-US" w:eastAsia="zh-CN"/>
        </w:rPr>
        <w:t>供应商</w:t>
      </w:r>
      <w:r>
        <w:rPr>
          <w:rFonts w:hint="eastAsia" w:asciiTheme="minorEastAsia" w:hAnsiTheme="minorEastAsia" w:eastAsiaTheme="minorEastAsia"/>
          <w:color w:val="auto"/>
          <w:sz w:val="24"/>
          <w:szCs w:val="24"/>
          <w:highlight w:val="none"/>
          <w:u w:val="single"/>
          <w:lang w:val="en-US"/>
        </w:rPr>
        <w:t>及其法定代表人、拟委任的项目负责人无行贿犯罪行为。</w:t>
      </w:r>
      <w:bookmarkEnd w:id="11"/>
    </w:p>
    <w:p>
      <w:pPr>
        <w:pStyle w:val="30"/>
        <w:tabs>
          <w:tab w:val="left" w:leader="underscore" w:pos="7200"/>
        </w:tabs>
        <w:snapToGrid w:val="0"/>
        <w:spacing w:after="0" w:line="360" w:lineRule="auto"/>
        <w:ind w:firstLine="480" w:firstLineChars="200"/>
        <w:jc w:val="left"/>
        <w:rPr>
          <w:rFonts w:asciiTheme="minorEastAsia" w:hAnsiTheme="minorEastAsia" w:eastAsiaTheme="minorEastAsia"/>
          <w:color w:val="auto"/>
          <w:sz w:val="24"/>
          <w:szCs w:val="24"/>
          <w:highlight w:val="none"/>
          <w:u w:val="single"/>
          <w:lang w:val="en-US" w:eastAsia="zh-CN"/>
        </w:rPr>
      </w:pPr>
      <w:r>
        <w:rPr>
          <w:rFonts w:hint="eastAsia" w:asciiTheme="minorEastAsia" w:hAnsiTheme="minorEastAsia" w:eastAsiaTheme="minorEastAsia"/>
          <w:color w:val="auto"/>
          <w:sz w:val="24"/>
          <w:szCs w:val="24"/>
          <w:highlight w:val="none"/>
          <w:lang w:val="en-US" w:eastAsia="zh-CN"/>
        </w:rPr>
        <w:t>（</w:t>
      </w:r>
      <w:r>
        <w:rPr>
          <w:rFonts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lang w:val="en-US" w:eastAsia="zh-CN"/>
        </w:rPr>
        <w:t>）承担本项目的主要人员要求：</w:t>
      </w:r>
      <w:bookmarkStart w:id="12" w:name="OLE_LINK7"/>
      <w:r>
        <w:rPr>
          <w:rFonts w:hint="eastAsia" w:asciiTheme="minorEastAsia" w:hAnsiTheme="minorEastAsia" w:eastAsiaTheme="minorEastAsia"/>
          <w:color w:val="auto"/>
          <w:sz w:val="24"/>
          <w:szCs w:val="24"/>
          <w:highlight w:val="none"/>
          <w:u w:val="single"/>
          <w:lang w:val="en-US" w:eastAsia="zh-CN" w:bidi="en-US"/>
        </w:rPr>
        <w:t>项目组成员不少于</w:t>
      </w:r>
      <w:r>
        <w:rPr>
          <w:rFonts w:asciiTheme="minorEastAsia" w:hAnsiTheme="minorEastAsia" w:eastAsiaTheme="minorEastAsia"/>
          <w:color w:val="auto"/>
          <w:sz w:val="24"/>
          <w:szCs w:val="24"/>
          <w:highlight w:val="none"/>
          <w:u w:val="single"/>
          <w:lang w:val="en-US" w:eastAsia="zh-CN" w:bidi="en-US"/>
        </w:rPr>
        <w:t>3</w:t>
      </w:r>
      <w:r>
        <w:rPr>
          <w:rFonts w:hint="eastAsia" w:asciiTheme="minorEastAsia" w:hAnsiTheme="minorEastAsia" w:eastAsiaTheme="minorEastAsia"/>
          <w:color w:val="auto"/>
          <w:sz w:val="24"/>
          <w:szCs w:val="24"/>
          <w:highlight w:val="none"/>
          <w:u w:val="single"/>
          <w:lang w:val="en-US" w:eastAsia="zh-CN" w:bidi="en-US"/>
        </w:rPr>
        <w:t>人，</w:t>
      </w:r>
      <w:r>
        <w:rPr>
          <w:rFonts w:hint="eastAsia" w:asciiTheme="minorEastAsia" w:hAnsiTheme="minorEastAsia" w:eastAsiaTheme="minorEastAsia"/>
          <w:color w:val="auto"/>
          <w:sz w:val="24"/>
          <w:szCs w:val="24"/>
          <w:highlight w:val="none"/>
          <w:u w:val="single"/>
          <w:lang w:val="en-US" w:eastAsia="zh-CN"/>
        </w:rPr>
        <w:t>项目负责人</w:t>
      </w:r>
      <w:r>
        <w:rPr>
          <w:rFonts w:hint="eastAsia" w:asciiTheme="minorEastAsia" w:hAnsiTheme="minorEastAsia" w:eastAsiaTheme="minorEastAsia"/>
          <w:color w:val="auto"/>
          <w:sz w:val="24"/>
          <w:szCs w:val="24"/>
          <w:highlight w:val="none"/>
          <w:u w:val="single"/>
          <w:lang w:val="en-US" w:eastAsia="zh-CN" w:bidi="en-US"/>
        </w:rPr>
        <w:t>应当具备相应的注册消防工程师资格，</w:t>
      </w:r>
      <w:r>
        <w:rPr>
          <w:rFonts w:hint="eastAsia" w:asciiTheme="minorEastAsia" w:hAnsiTheme="minorEastAsia" w:eastAsiaTheme="minorEastAsia"/>
          <w:color w:val="auto"/>
          <w:sz w:val="24"/>
          <w:szCs w:val="24"/>
          <w:highlight w:val="none"/>
          <w:u w:val="single"/>
          <w:lang w:val="en-US" w:eastAsia="zh-CN"/>
        </w:rPr>
        <w:t>项目技术负责人应具备一级注册消防工程师资质证书，项目评价组成员应具备消防设施操作员中级（含）以上资质证书。项目负责人、项目技术负责人及项目组成员必须参与现场评估工作。所有项目组成员均为本单位在社会消防技术服务机构信息系统中备案人员。</w:t>
      </w:r>
      <w:bookmarkEnd w:id="12"/>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本次招标</w:t>
      </w:r>
      <w:r>
        <w:rPr>
          <w:rFonts w:hint="eastAsia" w:asciiTheme="minorEastAsia" w:hAnsiTheme="minorEastAsia" w:eastAsiaTheme="minorEastAsia"/>
          <w:color w:val="auto"/>
          <w:sz w:val="24"/>
          <w:szCs w:val="24"/>
          <w:highlight w:val="none"/>
          <w:u w:val="single"/>
          <w:lang w:eastAsia="zh-CN"/>
        </w:rPr>
        <w:t>不接受</w:t>
      </w:r>
      <w:r>
        <w:rPr>
          <w:rFonts w:asciiTheme="minorEastAsia" w:hAnsiTheme="minorEastAsia" w:eastAsiaTheme="minorEastAsia"/>
          <w:color w:val="auto"/>
          <w:sz w:val="24"/>
          <w:szCs w:val="24"/>
          <w:highlight w:val="none"/>
        </w:rPr>
        <w:t>（接受或不接受）联合体。</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w:t>
      </w:r>
      <w:r>
        <w:rPr>
          <w:rFonts w:hint="eastAsia" w:asciiTheme="minorEastAsia" w:hAnsiTheme="minorEastAsia" w:eastAsiaTheme="minorEastAsia"/>
          <w:color w:val="auto"/>
          <w:sz w:val="24"/>
          <w:szCs w:val="24"/>
          <w:highlight w:val="none"/>
        </w:rPr>
        <w:t>供应商不得存在下列情形之一：</w:t>
      </w:r>
      <w:r>
        <w:rPr>
          <w:rFonts w:asciiTheme="minorEastAsia" w:hAnsiTheme="minorEastAsia" w:eastAsiaTheme="minorEastAsia"/>
          <w:color w:val="auto"/>
          <w:sz w:val="24"/>
          <w:szCs w:val="24"/>
          <w:highlight w:val="none"/>
        </w:rPr>
        <w:t xml:space="preserve"> </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）处于被责令停产停业、暂扣或者吊销执照、暂扣或者吊销许可证、吊销资质证书状态；</w:t>
      </w:r>
      <w:r>
        <w:rPr>
          <w:rFonts w:asciiTheme="minorEastAsia" w:hAnsiTheme="minorEastAsia" w:eastAsiaTheme="minorEastAsia"/>
          <w:color w:val="auto"/>
          <w:sz w:val="24"/>
          <w:szCs w:val="24"/>
          <w:highlight w:val="none"/>
        </w:rPr>
        <w:t xml:space="preserve"> </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）进入清算程序，或被宣告破产，或其他丧失履约能力的情形；</w:t>
      </w:r>
      <w:r>
        <w:rPr>
          <w:rFonts w:asciiTheme="minorEastAsia" w:hAnsiTheme="minorEastAsia" w:eastAsiaTheme="minorEastAsia"/>
          <w:color w:val="auto"/>
          <w:sz w:val="24"/>
          <w:szCs w:val="24"/>
          <w:highlight w:val="none"/>
        </w:rPr>
        <w:t xml:space="preserve"> </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）其他：</w:t>
      </w:r>
      <w:r>
        <w:rPr>
          <w:rFonts w:asciiTheme="minorEastAsia" w:hAnsiTheme="minorEastAsia" w:eastAsiaTheme="minorEastAsia"/>
          <w:color w:val="auto"/>
          <w:sz w:val="24"/>
          <w:szCs w:val="24"/>
          <w:highlight w:val="none"/>
        </w:rPr>
        <w:t>/</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TW"/>
        </w:rPr>
      </w:pPr>
      <w:bookmarkStart w:id="13" w:name="_Toc138689806"/>
      <w:r>
        <w:rPr>
          <w:rFonts w:cs="Times New Roman" w:asciiTheme="minorEastAsia" w:hAnsiTheme="minorEastAsia" w:eastAsiaTheme="minorEastAsia"/>
          <w:color w:val="auto"/>
          <w:sz w:val="28"/>
          <w:szCs w:val="28"/>
          <w:highlight w:val="none"/>
          <w:lang w:eastAsia="zh-TW"/>
        </w:rPr>
        <w:t>4.招标文件的获取</w:t>
      </w:r>
      <w:bookmarkEnd w:id="13"/>
    </w:p>
    <w:p>
      <w:pPr>
        <w:pStyle w:val="7"/>
        <w:snapToGrid w:val="0"/>
        <w:spacing w:line="360" w:lineRule="auto"/>
        <w:ind w:left="0" w:firstLine="480" w:firstLineChars="200"/>
        <w:jc w:val="both"/>
        <w:rPr>
          <w:rFonts w:asciiTheme="minorEastAsia" w:hAnsiTheme="minorEastAsia" w:eastAsiaTheme="minorEastAsia"/>
          <w:color w:val="auto"/>
          <w:sz w:val="24"/>
          <w:szCs w:val="24"/>
          <w:highlight w:val="none"/>
          <w:lang w:eastAsia="zh-CN" w:bidi="ar-SA"/>
        </w:rPr>
      </w:pPr>
      <w:bookmarkStart w:id="14" w:name="_Hlk78741520"/>
      <w:r>
        <w:rPr>
          <w:rFonts w:hint="eastAsia" w:asciiTheme="minorEastAsia" w:hAnsiTheme="minorEastAsia" w:eastAsiaTheme="minorEastAsia"/>
          <w:color w:val="auto"/>
          <w:sz w:val="24"/>
          <w:szCs w:val="24"/>
          <w:highlight w:val="none"/>
          <w:lang w:eastAsia="zh-TW" w:bidi="ar-SA"/>
        </w:rPr>
        <w:t>凡有意参加招标活动的单位，</w:t>
      </w:r>
      <w:r>
        <w:rPr>
          <w:rFonts w:hint="eastAsia" w:asciiTheme="minorEastAsia" w:hAnsiTheme="minorEastAsia" w:eastAsiaTheme="minorEastAsia"/>
          <w:color w:val="auto"/>
          <w:sz w:val="24"/>
          <w:szCs w:val="24"/>
          <w:highlight w:val="none"/>
          <w:lang w:eastAsia="zh-TW" w:bidi="ar-SA"/>
        </w:rPr>
        <w:t>请于</w:t>
      </w:r>
      <w:r>
        <w:rPr>
          <w:rFonts w:hint="eastAsia" w:asciiTheme="minorEastAsia" w:hAnsiTheme="minorEastAsia" w:eastAsiaTheme="minorEastAsia"/>
          <w:color w:val="auto"/>
          <w:sz w:val="24"/>
          <w:szCs w:val="24"/>
          <w:highlight w:val="none"/>
          <w:u w:val="single"/>
          <w:lang w:eastAsia="zh-TW" w:bidi="ar-SA"/>
        </w:rPr>
        <w:t>2023</w:t>
      </w:r>
      <w:r>
        <w:rPr>
          <w:rFonts w:hint="eastAsia" w:asciiTheme="minorEastAsia" w:hAnsiTheme="minorEastAsia" w:eastAsiaTheme="minorEastAsia"/>
          <w:color w:val="auto"/>
          <w:sz w:val="24"/>
          <w:szCs w:val="24"/>
          <w:highlight w:val="none"/>
          <w:lang w:eastAsia="zh-TW" w:bidi="ar-SA"/>
        </w:rPr>
        <w:t>年</w:t>
      </w:r>
      <w:r>
        <w:rPr>
          <w:rFonts w:hint="eastAsia" w:asciiTheme="minorEastAsia" w:hAnsiTheme="minorEastAsia" w:eastAsiaTheme="minorEastAsia"/>
          <w:color w:val="auto"/>
          <w:sz w:val="24"/>
          <w:szCs w:val="24"/>
          <w:highlight w:val="none"/>
          <w:u w:val="single"/>
          <w:lang w:eastAsia="zh-CN" w:bidi="ar-SA"/>
        </w:rPr>
        <w:t xml:space="preserve"> </w:t>
      </w:r>
      <w:r>
        <w:rPr>
          <w:rFonts w:hint="eastAsia" w:asciiTheme="minorEastAsia" w:hAnsiTheme="minorEastAsia" w:eastAsiaTheme="minorEastAsia"/>
          <w:color w:val="auto"/>
          <w:sz w:val="24"/>
          <w:szCs w:val="24"/>
          <w:highlight w:val="none"/>
          <w:u w:val="single"/>
          <w:lang w:val="en-US" w:eastAsia="zh-CN" w:bidi="ar-SA"/>
        </w:rPr>
        <w:t>12</w:t>
      </w:r>
      <w:r>
        <w:rPr>
          <w:rFonts w:asciiTheme="minorEastAsia" w:hAnsiTheme="minorEastAsia" w:eastAsiaTheme="minorEastAsia"/>
          <w:color w:val="auto"/>
          <w:sz w:val="24"/>
          <w:szCs w:val="24"/>
          <w:highlight w:val="none"/>
          <w:u w:val="single"/>
          <w:lang w:eastAsia="zh-CN" w:bidi="ar-SA"/>
        </w:rPr>
        <w:t xml:space="preserve"> </w:t>
      </w:r>
      <w:r>
        <w:rPr>
          <w:rFonts w:hint="eastAsia" w:asciiTheme="minorEastAsia" w:hAnsiTheme="minorEastAsia" w:eastAsiaTheme="minorEastAsia"/>
          <w:color w:val="auto"/>
          <w:sz w:val="24"/>
          <w:szCs w:val="24"/>
          <w:highlight w:val="none"/>
          <w:lang w:eastAsia="zh-TW" w:bidi="ar-SA"/>
        </w:rPr>
        <w:t>月</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u w:val="single"/>
          <w:lang w:val="en-US" w:eastAsia="zh-CN" w:bidi="ar-SA"/>
        </w:rPr>
        <w:t>08</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lang w:eastAsia="zh-TW" w:bidi="ar-SA"/>
        </w:rPr>
        <w:t>日</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u w:val="single"/>
          <w:lang w:val="en-US" w:eastAsia="zh-CN" w:bidi="ar-SA"/>
        </w:rPr>
        <w:t>08</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lang w:eastAsia="zh-TW" w:bidi="ar-SA"/>
        </w:rPr>
        <w:t>时</w:t>
      </w:r>
      <w:r>
        <w:rPr>
          <w:rFonts w:hint="eastAsia" w:asciiTheme="minorEastAsia" w:hAnsiTheme="minorEastAsia" w:eastAsiaTheme="minorEastAsia"/>
          <w:color w:val="auto"/>
          <w:sz w:val="24"/>
          <w:szCs w:val="24"/>
          <w:highlight w:val="none"/>
          <w:u w:val="single"/>
          <w:lang w:eastAsia="zh-TW" w:bidi="ar-SA"/>
        </w:rPr>
        <w:t>00</w:t>
      </w:r>
      <w:r>
        <w:rPr>
          <w:rFonts w:hint="eastAsia" w:asciiTheme="minorEastAsia" w:hAnsiTheme="minorEastAsia" w:eastAsiaTheme="minorEastAsia"/>
          <w:color w:val="auto"/>
          <w:sz w:val="24"/>
          <w:szCs w:val="24"/>
          <w:highlight w:val="none"/>
          <w:lang w:eastAsia="zh-TW" w:bidi="ar-SA"/>
        </w:rPr>
        <w:t>分</w:t>
      </w:r>
      <w:r>
        <w:rPr>
          <w:rFonts w:hint="eastAsia" w:asciiTheme="minorEastAsia" w:hAnsiTheme="minorEastAsia" w:eastAsiaTheme="minorEastAsia"/>
          <w:color w:val="auto"/>
          <w:sz w:val="24"/>
          <w:szCs w:val="24"/>
          <w:highlight w:val="none"/>
          <w:u w:val="single"/>
          <w:lang w:eastAsia="zh-TW" w:bidi="ar-SA"/>
        </w:rPr>
        <w:t>0</w:t>
      </w:r>
      <w:r>
        <w:rPr>
          <w:rFonts w:hint="eastAsia" w:asciiTheme="minorEastAsia" w:hAnsiTheme="minorEastAsia" w:eastAsiaTheme="minorEastAsia"/>
          <w:color w:val="auto"/>
          <w:sz w:val="24"/>
          <w:szCs w:val="24"/>
          <w:highlight w:val="none"/>
          <w:lang w:eastAsia="zh-TW" w:bidi="ar-SA"/>
        </w:rPr>
        <w:t>秒至</w:t>
      </w:r>
      <w:r>
        <w:rPr>
          <w:rFonts w:hint="eastAsia" w:asciiTheme="minorEastAsia" w:hAnsiTheme="minorEastAsia" w:eastAsiaTheme="minorEastAsia"/>
          <w:color w:val="auto"/>
          <w:sz w:val="24"/>
          <w:szCs w:val="24"/>
          <w:highlight w:val="none"/>
          <w:u w:val="single"/>
          <w:lang w:eastAsia="zh-TW" w:bidi="ar-SA"/>
        </w:rPr>
        <w:t>2023</w:t>
      </w:r>
      <w:r>
        <w:rPr>
          <w:rFonts w:hint="eastAsia" w:asciiTheme="minorEastAsia" w:hAnsiTheme="minorEastAsia" w:eastAsiaTheme="minorEastAsia"/>
          <w:color w:val="auto"/>
          <w:sz w:val="24"/>
          <w:szCs w:val="24"/>
          <w:highlight w:val="none"/>
          <w:lang w:eastAsia="zh-TW" w:bidi="ar-SA"/>
        </w:rPr>
        <w:t>年</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u w:val="single"/>
          <w:lang w:val="en-US" w:eastAsia="zh-CN" w:bidi="ar-SA"/>
        </w:rPr>
        <w:t>12</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lang w:eastAsia="zh-TW" w:bidi="ar-SA"/>
        </w:rPr>
        <w:t>月</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u w:val="single"/>
          <w:lang w:val="en-US" w:eastAsia="zh-CN" w:bidi="ar-SA"/>
        </w:rPr>
        <w:t>11</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lang w:eastAsia="zh-TW" w:bidi="ar-SA"/>
        </w:rPr>
        <w:t>日</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u w:val="single"/>
          <w:lang w:val="en-US" w:eastAsia="zh-CN" w:bidi="ar-SA"/>
        </w:rPr>
        <w:t>16</w:t>
      </w:r>
      <w:r>
        <w:rPr>
          <w:rFonts w:asciiTheme="minorEastAsia" w:hAnsiTheme="minorEastAsia" w:eastAsiaTheme="minorEastAsia"/>
          <w:color w:val="auto"/>
          <w:sz w:val="24"/>
          <w:szCs w:val="24"/>
          <w:highlight w:val="none"/>
          <w:u w:val="single"/>
          <w:lang w:eastAsia="zh-TW" w:bidi="ar-SA"/>
        </w:rPr>
        <w:t xml:space="preserve"> </w:t>
      </w:r>
      <w:r>
        <w:rPr>
          <w:rFonts w:hint="eastAsia" w:asciiTheme="minorEastAsia" w:hAnsiTheme="minorEastAsia" w:eastAsiaTheme="minorEastAsia"/>
          <w:color w:val="auto"/>
          <w:sz w:val="24"/>
          <w:szCs w:val="24"/>
          <w:highlight w:val="none"/>
          <w:lang w:eastAsia="zh-TW" w:bidi="ar-SA"/>
        </w:rPr>
        <w:t>时</w:t>
      </w:r>
      <w:r>
        <w:rPr>
          <w:rFonts w:hint="eastAsia" w:asciiTheme="minorEastAsia" w:hAnsiTheme="minorEastAsia" w:eastAsiaTheme="minorEastAsia"/>
          <w:color w:val="auto"/>
          <w:sz w:val="24"/>
          <w:szCs w:val="24"/>
          <w:highlight w:val="none"/>
          <w:u w:val="single"/>
          <w:lang w:val="en-US" w:eastAsia="zh-CN" w:bidi="ar-SA"/>
        </w:rPr>
        <w:t>00</w:t>
      </w:r>
      <w:r>
        <w:rPr>
          <w:rFonts w:hint="eastAsia" w:asciiTheme="minorEastAsia" w:hAnsiTheme="minorEastAsia" w:eastAsiaTheme="minorEastAsia"/>
          <w:color w:val="auto"/>
          <w:sz w:val="24"/>
          <w:szCs w:val="24"/>
          <w:highlight w:val="none"/>
          <w:lang w:eastAsia="zh-TW" w:bidi="ar-SA"/>
        </w:rPr>
        <w:t>分</w:t>
      </w:r>
      <w:r>
        <w:rPr>
          <w:rFonts w:hint="eastAsia" w:asciiTheme="minorEastAsia" w:hAnsiTheme="minorEastAsia" w:eastAsiaTheme="minorEastAsia"/>
          <w:color w:val="auto"/>
          <w:sz w:val="24"/>
          <w:szCs w:val="24"/>
          <w:highlight w:val="none"/>
          <w:u w:val="single"/>
          <w:lang w:eastAsia="zh-TW" w:bidi="ar-SA"/>
        </w:rPr>
        <w:t>00</w:t>
      </w:r>
      <w:r>
        <w:rPr>
          <w:rFonts w:hint="eastAsia" w:asciiTheme="minorEastAsia" w:hAnsiTheme="minorEastAsia" w:eastAsiaTheme="minorEastAsia"/>
          <w:color w:val="auto"/>
          <w:sz w:val="24"/>
          <w:szCs w:val="24"/>
          <w:highlight w:val="none"/>
          <w:lang w:eastAsia="zh-TW" w:bidi="ar-SA"/>
        </w:rPr>
        <w:t>秒(北京时间，下同)，</w:t>
      </w:r>
      <w:r>
        <w:rPr>
          <w:rFonts w:hint="eastAsia" w:asciiTheme="minorEastAsia" w:hAnsiTheme="minorEastAsia" w:eastAsiaTheme="minorEastAsia"/>
          <w:color w:val="auto"/>
          <w:sz w:val="24"/>
          <w:szCs w:val="24"/>
          <w:highlight w:val="none"/>
          <w:lang w:eastAsia="zh-CN" w:bidi="ar-SA"/>
        </w:rPr>
        <w:t>到北京清华长庚医院新办公区</w:t>
      </w:r>
      <w:r>
        <w:rPr>
          <w:rFonts w:hint="eastAsia" w:asciiTheme="minorEastAsia" w:hAnsiTheme="minorEastAsia" w:eastAsiaTheme="minorEastAsia"/>
          <w:color w:val="auto"/>
          <w:sz w:val="24"/>
          <w:szCs w:val="24"/>
          <w:highlight w:val="none"/>
          <w:u w:val="single"/>
          <w:lang w:eastAsia="zh-CN" w:bidi="ar-SA"/>
        </w:rPr>
        <w:t xml:space="preserve"> </w:t>
      </w:r>
      <w:r>
        <w:rPr>
          <w:rFonts w:hint="eastAsia" w:asciiTheme="minorEastAsia" w:hAnsiTheme="minorEastAsia" w:eastAsiaTheme="minorEastAsia"/>
          <w:color w:val="auto"/>
          <w:sz w:val="24"/>
          <w:szCs w:val="24"/>
          <w:highlight w:val="none"/>
          <w:u w:val="single"/>
          <w:lang w:val="en-US" w:eastAsia="zh-CN" w:bidi="ar-SA"/>
        </w:rPr>
        <w:t>3</w:t>
      </w:r>
      <w:r>
        <w:rPr>
          <w:rFonts w:hint="eastAsia" w:asciiTheme="minorEastAsia" w:hAnsiTheme="minorEastAsia" w:eastAsiaTheme="minorEastAsia"/>
          <w:color w:val="auto"/>
          <w:sz w:val="24"/>
          <w:szCs w:val="24"/>
          <w:highlight w:val="none"/>
          <w:u w:val="single"/>
          <w:lang w:eastAsia="zh-CN" w:bidi="ar-SA"/>
        </w:rPr>
        <w:t>楼采购处</w:t>
      </w:r>
      <w:r>
        <w:rPr>
          <w:rFonts w:hint="eastAsia" w:asciiTheme="minorEastAsia" w:hAnsiTheme="minorEastAsia" w:eastAsiaTheme="minorEastAsia"/>
          <w:color w:val="auto"/>
          <w:sz w:val="24"/>
          <w:szCs w:val="24"/>
          <w:highlight w:val="none"/>
          <w:lang w:eastAsia="zh-CN" w:bidi="ar-SA"/>
        </w:rPr>
        <w:t xml:space="preserve"> 获取招标文件。</w:t>
      </w:r>
    </w:p>
    <w:bookmarkEnd w:id="14"/>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15" w:name="_Toc138689807"/>
      <w:r>
        <w:rPr>
          <w:rFonts w:cs="Times New Roman" w:asciiTheme="minorEastAsia" w:hAnsiTheme="minorEastAsia" w:eastAsiaTheme="minorEastAsia"/>
          <w:color w:val="auto"/>
          <w:sz w:val="28"/>
          <w:szCs w:val="28"/>
          <w:highlight w:val="none"/>
          <w:lang w:eastAsia="zh-CN"/>
        </w:rPr>
        <w:t>5.响应文件的递交</w:t>
      </w:r>
      <w:bookmarkEnd w:id="15"/>
    </w:p>
    <w:p>
      <w:pPr>
        <w:pStyle w:val="7"/>
        <w:snapToGrid w:val="0"/>
        <w:spacing w:line="360" w:lineRule="auto"/>
        <w:ind w:left="0"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5.1响应文件递交截止时间为</w:t>
      </w:r>
      <w:r>
        <w:rPr>
          <w:rFonts w:hint="eastAsia" w:asciiTheme="minorEastAsia" w:hAnsiTheme="minorEastAsia" w:eastAsiaTheme="minorEastAsia" w:cstheme="minorEastAsia"/>
          <w:color w:val="auto"/>
          <w:sz w:val="24"/>
          <w:szCs w:val="24"/>
          <w:highlight w:val="none"/>
          <w:u w:val="single"/>
          <w:lang w:eastAsia="zh-CN"/>
        </w:rPr>
        <w:t>2023</w:t>
      </w:r>
      <w:r>
        <w:rPr>
          <w:rFonts w:hint="eastAsia" w:asciiTheme="minorEastAsia" w:hAnsiTheme="minorEastAsia" w:eastAsiaTheme="minorEastAsia" w:cstheme="minorEastAsia"/>
          <w:color w:val="auto"/>
          <w:sz w:val="24"/>
          <w:szCs w:val="24"/>
          <w:highlight w:val="none"/>
          <w:lang w:eastAsia="zh-CN"/>
        </w:rPr>
        <w:t>年</w:t>
      </w:r>
      <w:r>
        <w:rPr>
          <w:rFonts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12</w:t>
      </w:r>
      <w:r>
        <w:rPr>
          <w:rFonts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11</w:t>
      </w:r>
      <w:r>
        <w:rPr>
          <w:rFonts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u w:val="single"/>
          <w:lang w:val="en-US" w:eastAsia="zh-CN"/>
        </w:rPr>
        <w:t>16</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color w:val="auto"/>
          <w:sz w:val="24"/>
          <w:szCs w:val="24"/>
          <w:highlight w:val="none"/>
          <w:u w:val="single"/>
          <w:lang w:eastAsia="zh-CN"/>
        </w:rPr>
        <w:t>30</w:t>
      </w:r>
      <w:r>
        <w:rPr>
          <w:rFonts w:hint="eastAsia" w:asciiTheme="minorEastAsia" w:hAnsiTheme="minorEastAsia" w:eastAsiaTheme="minorEastAsia" w:cstheme="minorEastAsia"/>
          <w:color w:val="auto"/>
          <w:spacing w:val="-5"/>
          <w:sz w:val="24"/>
          <w:szCs w:val="24"/>
          <w:highlight w:val="none"/>
          <w:lang w:eastAsia="zh-CN"/>
        </w:rPr>
        <w:t>分</w:t>
      </w:r>
      <w:r>
        <w:rPr>
          <w:rFonts w:hint="eastAsia" w:asciiTheme="minorEastAsia" w:hAnsiTheme="minorEastAsia" w:eastAsiaTheme="minorEastAsia" w:cstheme="minorEastAsia"/>
          <w:color w:val="auto"/>
          <w:spacing w:val="-5"/>
          <w:sz w:val="24"/>
          <w:szCs w:val="24"/>
          <w:highlight w:val="none"/>
          <w:u w:val="single"/>
          <w:lang w:eastAsia="zh-CN"/>
        </w:rPr>
        <w:t>00</w:t>
      </w:r>
      <w:r>
        <w:rPr>
          <w:rFonts w:hint="eastAsia" w:asciiTheme="minorEastAsia" w:hAnsiTheme="minorEastAsia" w:eastAsiaTheme="minorEastAsia" w:cstheme="minorEastAsia"/>
          <w:color w:val="auto"/>
          <w:spacing w:val="-5"/>
          <w:sz w:val="24"/>
          <w:szCs w:val="24"/>
          <w:highlight w:val="none"/>
          <w:lang w:eastAsia="zh-CN"/>
        </w:rPr>
        <w:t>秒</w:t>
      </w:r>
      <w:r>
        <w:rPr>
          <w:rFonts w:hint="eastAsia" w:asciiTheme="minorEastAsia" w:hAnsiTheme="minorEastAsia" w:eastAsiaTheme="minorEastAsia" w:cstheme="minorEastAsia"/>
          <w:color w:val="auto"/>
          <w:sz w:val="24"/>
          <w:szCs w:val="24"/>
          <w:highlight w:val="none"/>
          <w:lang w:eastAsia="zh-CN"/>
        </w:rPr>
        <w:t>，供应商应在截止时间前现场递交响应文件。</w:t>
      </w:r>
    </w:p>
    <w:p>
      <w:pPr>
        <w:pStyle w:val="7"/>
        <w:snapToGrid w:val="0"/>
        <w:spacing w:line="360" w:lineRule="auto"/>
        <w:ind w:left="0" w:firstLine="480" w:firstLineChars="200"/>
        <w:jc w:val="both"/>
        <w:rPr>
          <w:rFonts w:hint="default" w:asciiTheme="minorEastAsia" w:hAnsiTheme="minorEastAsia" w:eastAsiaTheme="minorEastAsia" w:cstheme="minorEastAsia"/>
          <w:color w:val="auto"/>
          <w:sz w:val="24"/>
          <w:szCs w:val="24"/>
          <w:highlight w:val="none"/>
          <w:lang w:val="en-US" w:eastAsia="zh-CN"/>
        </w:rPr>
      </w:pPr>
      <w:bookmarkStart w:id="16" w:name="_Hlk88509111"/>
      <w:r>
        <w:rPr>
          <w:rFonts w:hint="eastAsia" w:asciiTheme="minorEastAsia" w:hAnsiTheme="minorEastAsia" w:eastAsiaTheme="minorEastAsia" w:cstheme="minorEastAsia"/>
          <w:color w:val="auto"/>
          <w:sz w:val="24"/>
          <w:szCs w:val="24"/>
          <w:highlight w:val="none"/>
          <w:lang w:eastAsia="zh-CN"/>
        </w:rPr>
        <w:t>5</w:t>
      </w:r>
      <w:r>
        <w:rPr>
          <w:rFonts w:asciiTheme="minorEastAsia" w:hAnsiTheme="minorEastAsia" w:eastAsiaTheme="minorEastAsia" w:cstheme="minorEastAsia"/>
          <w:color w:val="auto"/>
          <w:sz w:val="24"/>
          <w:szCs w:val="24"/>
          <w:highlight w:val="none"/>
          <w:lang w:eastAsia="zh-CN"/>
        </w:rPr>
        <w:t>.2</w:t>
      </w:r>
      <w:bookmarkEnd w:id="16"/>
      <w:r>
        <w:rPr>
          <w:rFonts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递交地址：</w:t>
      </w:r>
      <w:r>
        <w:rPr>
          <w:rFonts w:hint="eastAsia" w:asciiTheme="minorEastAsia" w:hAnsiTheme="minorEastAsia" w:eastAsiaTheme="minorEastAsia"/>
          <w:color w:val="auto"/>
          <w:sz w:val="24"/>
          <w:szCs w:val="24"/>
          <w:highlight w:val="none"/>
          <w:lang w:eastAsia="zh-CN" w:bidi="ar-SA"/>
        </w:rPr>
        <w:t>北京清华长庚医院新办公区</w:t>
      </w:r>
      <w:r>
        <w:rPr>
          <w:rFonts w:hint="eastAsia" w:asciiTheme="minorEastAsia" w:hAnsiTheme="minorEastAsia" w:eastAsiaTheme="minorEastAsia"/>
          <w:color w:val="auto"/>
          <w:sz w:val="24"/>
          <w:szCs w:val="24"/>
          <w:highlight w:val="none"/>
          <w:u w:val="single"/>
          <w:lang w:eastAsia="zh-CN" w:bidi="ar-SA"/>
        </w:rPr>
        <w:t xml:space="preserve"> </w:t>
      </w:r>
      <w:r>
        <w:rPr>
          <w:rFonts w:asciiTheme="minorEastAsia" w:hAnsiTheme="minorEastAsia" w:eastAsiaTheme="minorEastAsia"/>
          <w:color w:val="auto"/>
          <w:sz w:val="24"/>
          <w:szCs w:val="24"/>
          <w:highlight w:val="none"/>
          <w:u w:val="single"/>
          <w:lang w:eastAsia="zh-CN" w:bidi="ar-SA"/>
        </w:rPr>
        <w:t xml:space="preserve"> </w:t>
      </w:r>
      <w:r>
        <w:rPr>
          <w:rFonts w:hint="eastAsia" w:asciiTheme="minorEastAsia" w:hAnsiTheme="minorEastAsia" w:eastAsiaTheme="minorEastAsia"/>
          <w:color w:val="auto"/>
          <w:sz w:val="24"/>
          <w:szCs w:val="24"/>
          <w:highlight w:val="none"/>
          <w:u w:val="single"/>
          <w:lang w:val="en-US" w:eastAsia="zh-CN" w:bidi="ar-SA"/>
        </w:rPr>
        <w:t>2</w:t>
      </w:r>
      <w:r>
        <w:rPr>
          <w:rFonts w:asciiTheme="minorEastAsia" w:hAnsiTheme="minorEastAsia" w:eastAsiaTheme="minorEastAsia"/>
          <w:color w:val="auto"/>
          <w:sz w:val="24"/>
          <w:szCs w:val="24"/>
          <w:highlight w:val="none"/>
          <w:u w:val="single"/>
          <w:lang w:eastAsia="zh-CN" w:bidi="ar-SA"/>
        </w:rPr>
        <w:t xml:space="preserve">  </w:t>
      </w:r>
      <w:r>
        <w:rPr>
          <w:rFonts w:hint="eastAsia" w:asciiTheme="minorEastAsia" w:hAnsiTheme="minorEastAsia" w:eastAsiaTheme="minorEastAsia"/>
          <w:color w:val="auto"/>
          <w:sz w:val="24"/>
          <w:szCs w:val="24"/>
          <w:highlight w:val="none"/>
          <w:u w:val="single"/>
          <w:lang w:eastAsia="zh-CN" w:bidi="ar-SA"/>
        </w:rPr>
        <w:t>楼会议室</w:t>
      </w:r>
      <w:r>
        <w:rPr>
          <w:rFonts w:hint="eastAsia" w:asciiTheme="minorEastAsia" w:hAnsiTheme="minorEastAsia" w:eastAsiaTheme="minorEastAsia"/>
          <w:color w:val="auto"/>
          <w:sz w:val="24"/>
          <w:szCs w:val="24"/>
          <w:highlight w:val="none"/>
          <w:u w:val="single"/>
          <w:lang w:val="en-US" w:eastAsia="zh-CN" w:bidi="ar-SA"/>
        </w:rPr>
        <w:t>3</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17" w:name="_Toc138689808"/>
      <w:r>
        <w:rPr>
          <w:rFonts w:hint="eastAsia" w:cs="Times New Roman" w:asciiTheme="minorEastAsia" w:hAnsiTheme="minorEastAsia" w:eastAsiaTheme="minorEastAsia"/>
          <w:color w:val="auto"/>
          <w:sz w:val="28"/>
          <w:szCs w:val="28"/>
          <w:highlight w:val="none"/>
          <w:lang w:eastAsia="zh-CN"/>
        </w:rPr>
        <w:t>6</w:t>
      </w:r>
      <w:r>
        <w:rPr>
          <w:rFonts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eastAsia="zh-CN"/>
        </w:rPr>
        <w:t>响应文件的开启时间和地点</w:t>
      </w:r>
      <w:bookmarkEnd w:id="17"/>
    </w:p>
    <w:p>
      <w:pPr>
        <w:pStyle w:val="30"/>
        <w:snapToGrid w:val="0"/>
        <w:spacing w:after="0"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响应文件开启在响应文件递交截止时间的同一时间。</w:t>
      </w:r>
    </w:p>
    <w:p>
      <w:pPr>
        <w:pStyle w:val="3"/>
        <w:snapToGrid w:val="0"/>
        <w:spacing w:before="312" w:beforeLines="100" w:line="360" w:lineRule="auto"/>
        <w:ind w:left="0"/>
        <w:rPr>
          <w:rFonts w:cs="Times New Roman" w:asciiTheme="minorEastAsia" w:hAnsiTheme="minorEastAsia" w:eastAsiaTheme="minorEastAsia"/>
          <w:color w:val="auto"/>
          <w:sz w:val="28"/>
          <w:szCs w:val="28"/>
          <w:highlight w:val="none"/>
          <w:lang w:eastAsia="zh-CN"/>
        </w:rPr>
      </w:pPr>
      <w:bookmarkStart w:id="18" w:name="_Toc138689809"/>
      <w:r>
        <w:rPr>
          <w:rFonts w:cs="Times New Roman" w:asciiTheme="minorEastAsia" w:hAnsiTheme="minorEastAsia" w:eastAsiaTheme="minorEastAsia"/>
          <w:color w:val="auto"/>
          <w:sz w:val="28"/>
          <w:szCs w:val="28"/>
          <w:highlight w:val="none"/>
          <w:lang w:eastAsia="zh-CN"/>
        </w:rPr>
        <w:t>7.</w:t>
      </w:r>
      <w:r>
        <w:rPr>
          <w:rFonts w:hint="eastAsia" w:cs="Times New Roman" w:asciiTheme="minorEastAsia" w:hAnsiTheme="minorEastAsia" w:eastAsiaTheme="minorEastAsia"/>
          <w:color w:val="auto"/>
          <w:sz w:val="28"/>
          <w:szCs w:val="28"/>
          <w:highlight w:val="none"/>
          <w:lang w:eastAsia="zh-CN"/>
        </w:rPr>
        <w:t>联系方式</w:t>
      </w:r>
      <w:bookmarkEnd w:id="18"/>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招标人：</w:t>
      </w:r>
      <w:r>
        <w:rPr>
          <w:rFonts w:cs="宋体" w:asciiTheme="minorEastAsia" w:hAnsiTheme="minorEastAsia" w:eastAsiaTheme="minorEastAsia"/>
          <w:color w:val="auto"/>
          <w:sz w:val="24"/>
          <w:szCs w:val="24"/>
          <w:highlight w:val="none"/>
          <w:lang w:eastAsia="zh-CN" w:bidi="ar-SA"/>
        </w:rPr>
        <w:t>清华大学附属北京清华长庚医院</w:t>
      </w:r>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地址：</w:t>
      </w:r>
      <w:r>
        <w:rPr>
          <w:rFonts w:cs="宋体" w:asciiTheme="minorEastAsia" w:hAnsiTheme="minorEastAsia" w:eastAsiaTheme="minorEastAsia"/>
          <w:color w:val="auto"/>
          <w:sz w:val="24"/>
          <w:szCs w:val="24"/>
          <w:highlight w:val="none"/>
          <w:lang w:eastAsia="zh-CN" w:bidi="ar-SA"/>
        </w:rPr>
        <w:t>北京市昌平区立汤路168号</w:t>
      </w:r>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联系人：武盼</w:t>
      </w:r>
      <w:r>
        <w:rPr>
          <w:rFonts w:asciiTheme="minorEastAsia" w:hAnsiTheme="minorEastAsia" w:eastAsiaTheme="minorEastAsia"/>
          <w:color w:val="auto"/>
          <w:sz w:val="24"/>
          <w:szCs w:val="24"/>
          <w:highlight w:val="none"/>
          <w:lang w:eastAsia="zh-CN"/>
        </w:rPr>
        <w:t xml:space="preserve"> </w:t>
      </w:r>
    </w:p>
    <w:p>
      <w:pPr>
        <w:pStyle w:val="7"/>
        <w:tabs>
          <w:tab w:val="left" w:pos="5880"/>
          <w:tab w:val="left" w:pos="6826"/>
          <w:tab w:val="left" w:pos="7769"/>
        </w:tabs>
        <w:snapToGrid w:val="0"/>
        <w:spacing w:line="360" w:lineRule="auto"/>
        <w:ind w:left="0" w:firstLine="480" w:firstLineChars="20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电话：</w:t>
      </w:r>
      <w:r>
        <w:rPr>
          <w:rFonts w:hint="eastAsia" w:asciiTheme="minorEastAsia" w:hAnsiTheme="minorEastAsia" w:eastAsiaTheme="minorEastAsia"/>
          <w:color w:val="auto"/>
          <w:sz w:val="24"/>
          <w:szCs w:val="24"/>
          <w:highlight w:val="none"/>
          <w:lang w:val="en-US" w:eastAsia="zh-CN"/>
        </w:rPr>
        <w:t>56118804</w:t>
      </w:r>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bidi="ar-SA"/>
        </w:rPr>
      </w:pPr>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bidi="ar-SA"/>
        </w:rPr>
      </w:pPr>
    </w:p>
    <w:p>
      <w:pPr>
        <w:pStyle w:val="7"/>
        <w:tabs>
          <w:tab w:val="left" w:pos="5880"/>
          <w:tab w:val="left" w:pos="6826"/>
          <w:tab w:val="left" w:pos="7769"/>
        </w:tabs>
        <w:snapToGrid w:val="0"/>
        <w:spacing w:line="360" w:lineRule="auto"/>
        <w:ind w:left="0" w:firstLine="480" w:firstLineChars="200"/>
        <w:rPr>
          <w:rFonts w:asciiTheme="minorEastAsia" w:hAnsiTheme="minorEastAsia" w:eastAsiaTheme="minorEastAsia"/>
          <w:color w:val="auto"/>
          <w:sz w:val="24"/>
          <w:szCs w:val="24"/>
          <w:highlight w:val="none"/>
          <w:lang w:eastAsia="zh-CN" w:bidi="ar-SA"/>
        </w:rPr>
      </w:pPr>
    </w:p>
    <w:p>
      <w:pPr>
        <w:widowControl/>
        <w:rPr>
          <w:rFonts w:cs="宋体" w:asciiTheme="minorEastAsia" w:hAnsiTheme="minorEastAsia" w:eastAsiaTheme="minorEastAsia"/>
          <w:b/>
          <w:bCs/>
          <w:color w:val="auto"/>
          <w:sz w:val="30"/>
          <w:szCs w:val="30"/>
          <w:highlight w:val="none"/>
          <w:lang w:eastAsia="zh-CN"/>
        </w:rPr>
      </w:pPr>
      <w:bookmarkStart w:id="19" w:name="_Hlk77871079"/>
      <w:bookmarkStart w:id="20" w:name="_Hlk88568823"/>
      <w:r>
        <w:rPr>
          <w:rFonts w:cs="宋体" w:asciiTheme="minorEastAsia" w:hAnsiTheme="minorEastAsia" w:eastAsiaTheme="minorEastAsia"/>
          <w:b/>
          <w:bCs/>
          <w:color w:val="auto"/>
          <w:sz w:val="30"/>
          <w:szCs w:val="30"/>
          <w:highlight w:val="none"/>
          <w:lang w:eastAsia="zh-CN"/>
        </w:rPr>
        <w:br w:type="page"/>
      </w:r>
    </w:p>
    <w:bookmarkEnd w:id="19"/>
    <w:bookmarkEnd w:id="20"/>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bookmarkStart w:id="21" w:name="_Toc138689810"/>
      <w:r>
        <w:rPr>
          <w:rFonts w:asciiTheme="minorEastAsia" w:hAnsiTheme="minorEastAsia" w:eastAsiaTheme="minorEastAsia"/>
          <w:color w:val="auto"/>
          <w:sz w:val="40"/>
          <w:szCs w:val="40"/>
          <w:highlight w:val="none"/>
          <w:lang w:eastAsia="zh-CN"/>
        </w:rPr>
        <w:t>第二章</w:t>
      </w:r>
      <w:r>
        <w:rPr>
          <w:rFonts w:hint="eastAsia" w:asciiTheme="minorEastAsia" w:hAnsiTheme="minorEastAsia" w:eastAsiaTheme="minorEastAsia"/>
          <w:color w:val="auto"/>
          <w:sz w:val="40"/>
          <w:szCs w:val="40"/>
          <w:highlight w:val="none"/>
          <w:lang w:eastAsia="zh-CN"/>
        </w:rPr>
        <w:t xml:space="preserve"> </w:t>
      </w:r>
      <w:r>
        <w:rPr>
          <w:rFonts w:asciiTheme="minorEastAsia" w:hAnsiTheme="minorEastAsia" w:eastAsiaTheme="minorEastAsia"/>
          <w:color w:val="auto"/>
          <w:sz w:val="40"/>
          <w:szCs w:val="40"/>
          <w:highlight w:val="none"/>
          <w:lang w:eastAsia="zh-CN"/>
        </w:rPr>
        <w:t>供应商须知</w:t>
      </w:r>
      <w:bookmarkEnd w:id="21"/>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22" w:name="_Toc138689811"/>
      <w:r>
        <w:rPr>
          <w:rFonts w:hint="eastAsia" w:cs="Times New Roman" w:asciiTheme="minorEastAsia" w:hAnsiTheme="minorEastAsia" w:eastAsiaTheme="minorEastAsia"/>
          <w:color w:val="auto"/>
          <w:sz w:val="28"/>
          <w:szCs w:val="28"/>
          <w:highlight w:val="none"/>
          <w:lang w:eastAsia="zh-CN"/>
        </w:rPr>
        <w:t>供应商须知前附表</w:t>
      </w:r>
      <w:bookmarkEnd w:id="22"/>
    </w:p>
    <w:tbl>
      <w:tblPr>
        <w:tblStyle w:val="45"/>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5"/>
        <w:gridCol w:w="2487"/>
        <w:gridCol w:w="4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135" w:type="dxa"/>
            <w:vAlign w:val="center"/>
          </w:tcPr>
          <w:p>
            <w:pPr>
              <w:snapToGrid w:val="0"/>
              <w:jc w:val="center"/>
              <w:rPr>
                <w:rFonts w:asciiTheme="minorEastAsia" w:hAnsiTheme="minorEastAsia" w:eastAsiaTheme="minorEastAsia" w:cstheme="minorBidi"/>
                <w:b/>
                <w:bCs/>
                <w:color w:val="auto"/>
                <w:highlight w:val="none"/>
                <w:lang w:bidi="ar-SA"/>
              </w:rPr>
            </w:pPr>
            <w:r>
              <w:rPr>
                <w:rFonts w:hint="eastAsia" w:asciiTheme="minorEastAsia" w:hAnsiTheme="minorEastAsia" w:eastAsiaTheme="minorEastAsia" w:cstheme="minorBidi"/>
                <w:b/>
                <w:bCs/>
                <w:color w:val="auto"/>
                <w:highlight w:val="none"/>
                <w:lang w:bidi="ar-SA"/>
              </w:rPr>
              <w:t>条款号</w:t>
            </w:r>
          </w:p>
        </w:tc>
        <w:tc>
          <w:tcPr>
            <w:tcW w:w="2487" w:type="dxa"/>
            <w:vAlign w:val="center"/>
          </w:tcPr>
          <w:p>
            <w:pPr>
              <w:snapToGrid w:val="0"/>
              <w:jc w:val="center"/>
              <w:rPr>
                <w:rFonts w:asciiTheme="minorEastAsia" w:hAnsiTheme="minorEastAsia" w:eastAsiaTheme="minorEastAsia" w:cstheme="minorBidi"/>
                <w:b/>
                <w:bCs/>
                <w:color w:val="auto"/>
                <w:highlight w:val="none"/>
                <w:lang w:bidi="ar-SA"/>
              </w:rPr>
            </w:pPr>
            <w:r>
              <w:rPr>
                <w:rFonts w:hint="eastAsia" w:asciiTheme="minorEastAsia" w:hAnsiTheme="minorEastAsia" w:eastAsiaTheme="minorEastAsia" w:cstheme="minorBidi"/>
                <w:b/>
                <w:bCs/>
                <w:color w:val="auto"/>
                <w:highlight w:val="none"/>
                <w:lang w:bidi="ar-SA"/>
              </w:rPr>
              <w:t>条款内容</w:t>
            </w:r>
          </w:p>
        </w:tc>
        <w:tc>
          <w:tcPr>
            <w:tcW w:w="4828" w:type="dxa"/>
            <w:vAlign w:val="center"/>
          </w:tcPr>
          <w:p>
            <w:pPr>
              <w:snapToGrid w:val="0"/>
              <w:jc w:val="center"/>
              <w:rPr>
                <w:rFonts w:asciiTheme="minorEastAsia" w:hAnsiTheme="minorEastAsia" w:eastAsiaTheme="minorEastAsia" w:cstheme="minorBidi"/>
                <w:b/>
                <w:bCs/>
                <w:color w:val="auto"/>
                <w:highlight w:val="none"/>
                <w:lang w:bidi="ar-SA"/>
              </w:rPr>
            </w:pPr>
            <w:r>
              <w:rPr>
                <w:rFonts w:hint="eastAsia" w:asciiTheme="minorEastAsia" w:hAnsiTheme="minorEastAsia" w:eastAsiaTheme="minorEastAsia" w:cstheme="minorBidi"/>
                <w:b/>
                <w:bCs/>
                <w:color w:val="auto"/>
                <w:highlight w:val="none"/>
                <w:lang w:bidi="ar-S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1.7.1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踏勘现场</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不组织</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Wingdings 2" w:hAnsi="Wingdings 2"/>
                <w:color w:val="auto"/>
                <w:highlight w:val="none"/>
                <w:lang w:eastAsia="zh-CN"/>
              </w:rPr>
              <w:sym w:font="Wingdings 2" w:char="00A3"/>
            </w:r>
            <w:r>
              <w:rPr>
                <w:rFonts w:hint="eastAsia" w:asciiTheme="minorEastAsia" w:hAnsiTheme="minorEastAsia" w:eastAsiaTheme="minorEastAsia" w:cstheme="minorBidi"/>
                <w:color w:val="auto"/>
                <w:highlight w:val="none"/>
                <w:lang w:eastAsia="zh-CN" w:bidi="ar-SA"/>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1.8</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asciiTheme="minorEastAsia" w:hAnsiTheme="minorEastAsia" w:eastAsiaTheme="minorEastAsia" w:cstheme="minorBidi"/>
                <w:color w:val="auto"/>
                <w:highlight w:val="none"/>
                <w:lang w:bidi="ar-SA"/>
              </w:rPr>
              <w:t>招标</w:t>
            </w:r>
            <w:r>
              <w:rPr>
                <w:rFonts w:hint="eastAsia" w:asciiTheme="minorEastAsia" w:hAnsiTheme="minorEastAsia" w:eastAsiaTheme="minorEastAsia" w:cstheme="minorBidi"/>
                <w:color w:val="auto"/>
                <w:highlight w:val="none"/>
                <w:lang w:bidi="ar-SA"/>
              </w:rPr>
              <w:t>预备会</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不召开</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口召开，召开时间：</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1.9</w:t>
            </w:r>
          </w:p>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(A、C)</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分包</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是否允许分包：否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1.10.2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对非关键条款的偏差</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允许偏差的范围：/</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允许偏差的项数：/</w:t>
            </w:r>
            <w:r>
              <w:rPr>
                <w:rFonts w:asciiTheme="minorEastAsia" w:hAnsiTheme="minorEastAsia" w:eastAsiaTheme="minorEastAsia" w:cstheme="minorBidi"/>
                <w:color w:val="auto"/>
                <w:highlight w:val="none"/>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2.1 (7)</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构成</w:t>
            </w:r>
            <w:r>
              <w:rPr>
                <w:rFonts w:asciiTheme="minorEastAsia" w:hAnsiTheme="minorEastAsia" w:eastAsiaTheme="minorEastAsia" w:cstheme="minorBidi"/>
                <w:color w:val="auto"/>
                <w:highlight w:val="none"/>
                <w:lang w:eastAsia="zh-CN" w:bidi="ar-SA"/>
              </w:rPr>
              <w:t>招标</w:t>
            </w:r>
            <w:r>
              <w:rPr>
                <w:rFonts w:hint="eastAsia" w:asciiTheme="minorEastAsia" w:hAnsiTheme="minorEastAsia" w:eastAsiaTheme="minorEastAsia" w:cstheme="minorBidi"/>
                <w:color w:val="auto"/>
                <w:highlight w:val="none"/>
                <w:lang w:eastAsia="zh-CN" w:bidi="ar-SA"/>
              </w:rPr>
              <w:t>文件的其他资料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2.2.1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供应商要求澄清招标文件的时间</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截止时间：响应文件接收截止时间</w:t>
            </w:r>
            <w:r>
              <w:rPr>
                <w:rFonts w:asciiTheme="minorEastAsia" w:hAnsiTheme="minorEastAsia" w:eastAsiaTheme="minorEastAsia" w:cstheme="minorBidi"/>
                <w:color w:val="auto"/>
                <w:highlight w:val="none"/>
                <w:lang w:eastAsia="zh-CN" w:bidi="ar-SA"/>
              </w:rPr>
              <w:t>5</w:t>
            </w:r>
            <w:r>
              <w:rPr>
                <w:rFonts w:hint="eastAsia" w:asciiTheme="minorEastAsia" w:hAnsiTheme="minorEastAsia" w:eastAsiaTheme="minorEastAsia" w:cstheme="minorBidi"/>
                <w:color w:val="auto"/>
                <w:highlight w:val="none"/>
                <w:lang w:eastAsia="zh-CN" w:bidi="ar-SA"/>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2.2.3</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供应商确认收到</w:t>
            </w:r>
            <w:r>
              <w:rPr>
                <w:rFonts w:asciiTheme="minorEastAsia" w:hAnsiTheme="minorEastAsia" w:eastAsiaTheme="minorEastAsia" w:cstheme="minorBidi"/>
                <w:color w:val="auto"/>
                <w:highlight w:val="none"/>
                <w:lang w:eastAsia="zh-CN" w:bidi="ar-SA"/>
              </w:rPr>
              <w:t>招标</w:t>
            </w:r>
            <w:r>
              <w:rPr>
                <w:rFonts w:hint="eastAsia" w:asciiTheme="minorEastAsia" w:hAnsiTheme="minorEastAsia" w:eastAsiaTheme="minorEastAsia" w:cstheme="minorBidi"/>
                <w:color w:val="auto"/>
                <w:highlight w:val="none"/>
                <w:lang w:eastAsia="zh-CN" w:bidi="ar-SA"/>
              </w:rPr>
              <w:t>文件补充文件</w:t>
            </w:r>
          </w:p>
        </w:tc>
        <w:tc>
          <w:tcPr>
            <w:tcW w:w="4828" w:type="dxa"/>
            <w:vAlign w:val="center"/>
          </w:tcPr>
          <w:p>
            <w:pPr>
              <w:pStyle w:val="50"/>
              <w:snapToGrid w:val="0"/>
              <w:ind w:left="120" w:leftChars="50" w:right="120" w:rightChars="5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形式：邮件确认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3.1.1 (9)</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构成响应文件的其他资料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3.2.</w:t>
            </w:r>
            <w:r>
              <w:rPr>
                <w:rFonts w:asciiTheme="minorEastAsia" w:hAnsiTheme="minorEastAsia" w:eastAsiaTheme="minorEastAsia" w:cstheme="minorBidi"/>
                <w:color w:val="auto"/>
                <w:highlight w:val="none"/>
                <w:lang w:bidi="ar-SA"/>
              </w:rPr>
              <w:t>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最高限价或其计算方法</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口无</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有，最高投标限价：人民币</w:t>
            </w:r>
            <w:r>
              <w:rPr>
                <w:rFonts w:hint="eastAsia" w:asciiTheme="minorEastAsia" w:hAnsiTheme="minorEastAsia" w:eastAsiaTheme="minorEastAsia" w:cstheme="minorBidi"/>
                <w:color w:val="auto"/>
                <w:highlight w:val="none"/>
                <w:lang w:val="en-US" w:eastAsia="zh-CN" w:bidi="ar-SA"/>
              </w:rPr>
              <w:t>21.4</w:t>
            </w:r>
            <w:r>
              <w:rPr>
                <w:rFonts w:hint="eastAsia" w:asciiTheme="minorEastAsia" w:hAnsiTheme="minorEastAsia" w:eastAsiaTheme="minorEastAsia" w:cstheme="minorBidi"/>
                <w:color w:val="auto"/>
                <w:highlight w:val="none"/>
                <w:lang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3.2.</w:t>
            </w:r>
            <w:r>
              <w:rPr>
                <w:rFonts w:asciiTheme="minorEastAsia" w:hAnsiTheme="minorEastAsia" w:eastAsiaTheme="minorEastAsia" w:cstheme="minorBidi"/>
                <w:color w:val="auto"/>
                <w:highlight w:val="none"/>
                <w:lang w:bidi="ar-SA"/>
              </w:rPr>
              <w:t>3</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报价的其他要求</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3.3.1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响应文件有效期</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9</w:t>
            </w:r>
            <w:r>
              <w:rPr>
                <w:rFonts w:asciiTheme="minorEastAsia" w:hAnsiTheme="minorEastAsia" w:eastAsiaTheme="minorEastAsia" w:cstheme="minorBidi"/>
                <w:color w:val="auto"/>
                <w:highlight w:val="none"/>
                <w:lang w:eastAsia="zh-CN" w:bidi="ar-SA"/>
              </w:rPr>
              <w:t>0</w:t>
            </w:r>
            <w:r>
              <w:rPr>
                <w:rFonts w:hint="eastAsia" w:asciiTheme="minorEastAsia" w:hAnsiTheme="minorEastAsia" w:eastAsiaTheme="minorEastAsia" w:cstheme="minorBidi"/>
                <w:color w:val="auto"/>
                <w:highlight w:val="none"/>
                <w:lang w:eastAsia="zh-CN" w:bidi="ar-S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3.4.1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响应保证金</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不要求递交</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口要求递交</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保证金的金额：</w:t>
            </w:r>
            <w:r>
              <w:rPr>
                <w:rFonts w:asciiTheme="minorEastAsia" w:hAnsiTheme="minorEastAsia" w:eastAsiaTheme="minorEastAsia" w:cstheme="minorBidi"/>
                <w:color w:val="auto"/>
                <w:highlight w:val="none"/>
                <w:lang w:eastAsia="zh-CN" w:bidi="ar-SA"/>
              </w:rPr>
              <w:t xml:space="preserve"> </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保证金的形式：电汇</w:t>
            </w:r>
          </w:p>
          <w:p>
            <w:pPr>
              <w:pStyle w:val="49"/>
              <w:snapToGrid w:val="0"/>
              <w:ind w:left="120" w:leftChars="50" w:right="120" w:rightChars="50"/>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保证金收款账户信息：</w:t>
            </w:r>
          </w:p>
          <w:p>
            <w:pPr>
              <w:pStyle w:val="49"/>
              <w:snapToGrid w:val="0"/>
              <w:ind w:left="120" w:leftChars="50" w:right="120" w:rightChars="50"/>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账户名称：</w:t>
            </w:r>
            <w:r>
              <w:rPr>
                <w:rFonts w:asciiTheme="minorEastAsia" w:hAnsiTheme="minorEastAsia" w:eastAsiaTheme="minorEastAsia"/>
                <w:color w:val="auto"/>
                <w:kern w:val="0"/>
                <w:sz w:val="24"/>
                <w:highlight w:val="none"/>
              </w:rPr>
              <w:t xml:space="preserve"> </w:t>
            </w:r>
          </w:p>
          <w:p>
            <w:pPr>
              <w:pStyle w:val="49"/>
              <w:snapToGrid w:val="0"/>
              <w:ind w:left="120" w:leftChars="50" w:right="120" w:rightChars="50"/>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开户名称：</w:t>
            </w:r>
            <w:r>
              <w:rPr>
                <w:rFonts w:asciiTheme="minorEastAsia" w:hAnsiTheme="minorEastAsia" w:eastAsiaTheme="minorEastAsia"/>
                <w:color w:val="auto"/>
                <w:kern w:val="0"/>
                <w:sz w:val="24"/>
                <w:highlight w:val="none"/>
              </w:rPr>
              <w:t xml:space="preserve"> </w:t>
            </w:r>
          </w:p>
          <w:p>
            <w:pPr>
              <w:pStyle w:val="49"/>
              <w:snapToGrid w:val="0"/>
              <w:ind w:left="120" w:leftChars="50" w:right="120" w:rightChars="50"/>
              <w:jc w:val="left"/>
              <w:rPr>
                <w:rFonts w:asciiTheme="minorEastAsia" w:hAnsiTheme="minorEastAsia" w:eastAsiaTheme="minorEastAsia" w:cstheme="minorBidi"/>
                <w:color w:val="auto"/>
                <w:highlight w:val="none"/>
              </w:rPr>
            </w:pPr>
            <w:r>
              <w:rPr>
                <w:rFonts w:hint="eastAsia" w:asciiTheme="minorEastAsia" w:hAnsiTheme="minorEastAsia" w:eastAsiaTheme="minorEastAsia"/>
                <w:color w:val="auto"/>
                <w:kern w:val="0"/>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3.4.2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退还响应保证金的时间</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3.4.3 (</w:t>
            </w:r>
            <w:r>
              <w:rPr>
                <w:rFonts w:asciiTheme="minorEastAsia" w:hAnsiTheme="minorEastAsia" w:eastAsiaTheme="minorEastAsia" w:cstheme="minorBidi"/>
                <w:color w:val="auto"/>
                <w:highlight w:val="none"/>
                <w:lang w:bidi="ar-SA"/>
              </w:rPr>
              <w:t>5</w:t>
            </w:r>
            <w:r>
              <w:rPr>
                <w:rFonts w:hint="eastAsia" w:asciiTheme="minorEastAsia" w:hAnsiTheme="minorEastAsia" w:eastAsiaTheme="minorEastAsia" w:cstheme="minorBidi"/>
                <w:color w:val="auto"/>
                <w:highlight w:val="none"/>
                <w:lang w:bidi="ar-SA"/>
              </w:rPr>
              <w:t>)</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不退还响应保证金的其他情形</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依法设立的证明材料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供应商应提供市场监管部门或其他行政机关颁发的可以合法开展业务的执照或证书扫描件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资质要求证明材料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Wingdings 2" w:hAnsi="Wingdings 2"/>
                <w:color w:val="auto"/>
                <w:highlight w:val="none"/>
                <w:lang w:eastAsia="zh-CN"/>
              </w:rPr>
              <w:sym w:font="Wingdings 2" w:char="00A3"/>
            </w:r>
            <w:r>
              <w:rPr>
                <w:rFonts w:hint="eastAsia" w:asciiTheme="minorEastAsia" w:hAnsiTheme="minorEastAsia" w:eastAsiaTheme="minorEastAsia" w:cstheme="minorBidi"/>
                <w:color w:val="auto"/>
                <w:highlight w:val="none"/>
                <w:lang w:eastAsia="zh-CN" w:bidi="ar-SA"/>
              </w:rPr>
              <w:t>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适用，供应商应提供相关资质证书副本的扫描</w:t>
            </w:r>
            <w:r>
              <w:rPr>
                <w:rFonts w:asciiTheme="minorEastAsia" w:hAnsiTheme="minorEastAsia" w:eastAsiaTheme="minorEastAsia" w:cstheme="minorBidi"/>
                <w:color w:val="auto"/>
                <w:highlight w:val="none"/>
                <w:lang w:eastAsia="zh-CN" w:bidi="ar-SA"/>
              </w:rPr>
              <w:t>件，以证明供应商具有承担本项目要求的资质</w:t>
            </w:r>
            <w:r>
              <w:rPr>
                <w:rFonts w:hint="eastAsia" w:asciiTheme="minorEastAsia" w:hAnsiTheme="minorEastAsia" w:eastAsiaTheme="minorEastAsia" w:cstheme="minorBidi"/>
                <w:color w:val="auto"/>
                <w:highlight w:val="none"/>
                <w:lang w:eastAsia="zh-CN" w:bidi="ar-SA"/>
              </w:rPr>
              <w:t>。</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资质证书包括：应急管理部消防救援局备案查询截图并加盖单位公章。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(3)</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财务要求证明材料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适用，供应商应提供上一年度的经会计师事务所或审计机构审计的审计报告（含财务报表）或近六个月内银行出具的有效资信证明作为证明文件（加盖供应商公章）；</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口适用，供应商应提供近年财务会计报表扫描件，包括资产负债表、利润表。近年财务会计报表年份是指：</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eastAsia="zh-CN" w:bidi="ar-SA"/>
              </w:rPr>
              <w:t xml:space="preserve"> </w:t>
            </w:r>
            <w:r>
              <w:rPr>
                <w:rFonts w:asciiTheme="minorEastAsia" w:hAnsiTheme="minorEastAsia" w:eastAsiaTheme="minorEastAsia" w:cstheme="minorBidi"/>
                <w:color w:val="auto"/>
                <w:highlight w:val="none"/>
                <w:lang w:eastAsia="zh-CN" w:bidi="ar-SA"/>
              </w:rPr>
              <w:t>至   年（供应商的成立时间少于该规定年份的，应提供成立以来的财务会计报表）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(4)</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业绩要求证明材料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Wingdings 2" w:hAnsi="Wingdings 2"/>
                <w:color w:val="auto"/>
                <w:highlight w:val="none"/>
                <w:lang w:eastAsia="zh-CN"/>
              </w:rPr>
              <w:sym w:font="Wingdings 2" w:char="00A3"/>
            </w:r>
            <w:r>
              <w:rPr>
                <w:rFonts w:hint="eastAsia" w:asciiTheme="minorEastAsia" w:hAnsiTheme="minorEastAsia" w:eastAsiaTheme="minorEastAsia" w:cstheme="minorBidi"/>
                <w:color w:val="auto"/>
                <w:highlight w:val="none"/>
                <w:lang w:eastAsia="zh-CN" w:bidi="ar-SA"/>
              </w:rPr>
              <w:t>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适用，供应商应提供近年的类似项目情况表（格式见第六章“响应文件格式”五、资格审查资料（三）</w:t>
            </w:r>
            <w:r>
              <w:rPr>
                <w:rFonts w:asciiTheme="minorEastAsia" w:hAnsiTheme="minorEastAsia" w:eastAsiaTheme="minorEastAsia" w:cstheme="minorBidi"/>
                <w:color w:val="auto"/>
                <w:highlight w:val="none"/>
                <w:lang w:eastAsia="zh-CN" w:bidi="ar-SA"/>
              </w:rPr>
              <w:t>近年的类似项目情况表），以证明供应商具有承担本项目要求的业绩。近年是指：</w:t>
            </w:r>
            <w:r>
              <w:rPr>
                <w:rFonts w:hint="eastAsia" w:asciiTheme="minorEastAsia" w:hAnsiTheme="minorEastAsia" w:eastAsiaTheme="minorEastAsia" w:cstheme="minorBidi"/>
                <w:color w:val="auto"/>
                <w:highlight w:val="none"/>
                <w:lang w:eastAsia="zh-CN" w:bidi="ar-SA"/>
              </w:rPr>
              <w:t>2</w:t>
            </w:r>
            <w:r>
              <w:rPr>
                <w:rFonts w:asciiTheme="minorEastAsia" w:hAnsiTheme="minorEastAsia" w:eastAsiaTheme="minorEastAsia" w:cstheme="minorBidi"/>
                <w:color w:val="auto"/>
                <w:highlight w:val="none"/>
                <w:lang w:eastAsia="zh-CN" w:bidi="ar-SA"/>
              </w:rPr>
              <w:t>020</w:t>
            </w:r>
            <w:r>
              <w:rPr>
                <w:rFonts w:hint="eastAsia" w:asciiTheme="minorEastAsia" w:hAnsiTheme="minorEastAsia" w:eastAsiaTheme="minorEastAsia" w:cstheme="minorBidi"/>
                <w:color w:val="auto"/>
                <w:highlight w:val="none"/>
                <w:lang w:eastAsia="zh-CN" w:bidi="ar-SA"/>
              </w:rPr>
              <w:t>年</w:t>
            </w:r>
            <w:r>
              <w:rPr>
                <w:rFonts w:asciiTheme="minorEastAsia" w:hAnsiTheme="minorEastAsia" w:eastAsiaTheme="minorEastAsia" w:cstheme="minorBidi"/>
                <w:color w:val="auto"/>
                <w:highlight w:val="none"/>
                <w:lang w:eastAsia="zh-CN" w:bidi="ar-SA"/>
              </w:rPr>
              <w:t>至</w:t>
            </w:r>
            <w:r>
              <w:rPr>
                <w:rFonts w:hint="eastAsia" w:asciiTheme="minorEastAsia" w:hAnsiTheme="minorEastAsia" w:eastAsiaTheme="minorEastAsia" w:cstheme="minorBidi"/>
                <w:color w:val="auto"/>
                <w:highlight w:val="none"/>
                <w:lang w:eastAsia="zh-CN" w:bidi="ar-SA"/>
              </w:rPr>
              <w:t>2</w:t>
            </w:r>
            <w:r>
              <w:rPr>
                <w:rFonts w:asciiTheme="minorEastAsia" w:hAnsiTheme="minorEastAsia" w:eastAsiaTheme="minorEastAsia" w:cstheme="minorBidi"/>
                <w:color w:val="auto"/>
                <w:highlight w:val="none"/>
                <w:lang w:eastAsia="zh-CN" w:bidi="ar-SA"/>
              </w:rPr>
              <w:t>023年</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业绩证明材料：</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口合同</w:t>
            </w:r>
            <w:r>
              <w:rPr>
                <w:rFonts w:asciiTheme="minorEastAsia" w:hAnsiTheme="minorEastAsia" w:eastAsiaTheme="minorEastAsia" w:cstheme="minorBidi"/>
                <w:color w:val="auto"/>
                <w:highlight w:val="none"/>
                <w:lang w:eastAsia="zh-CN" w:bidi="ar-SA"/>
              </w:rPr>
              <w:t>/订单</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口中标通知书</w:t>
            </w:r>
            <w:r>
              <w:rPr>
                <w:rFonts w:asciiTheme="minorEastAsia" w:hAnsiTheme="minorEastAsia" w:eastAsiaTheme="minorEastAsia" w:cstheme="minorBidi"/>
                <w:color w:val="auto"/>
                <w:highlight w:val="none"/>
                <w:lang w:eastAsia="zh-CN" w:bidi="ar-SA"/>
              </w:rPr>
              <w:t>/成交通知书</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口竣工验收报告</w:t>
            </w:r>
            <w:r>
              <w:rPr>
                <w:rFonts w:asciiTheme="minorEastAsia" w:hAnsiTheme="minorEastAsia" w:eastAsiaTheme="minorEastAsia" w:cstheme="minorBidi"/>
                <w:color w:val="auto"/>
                <w:highlight w:val="none"/>
                <w:lang w:eastAsia="zh-CN" w:bidi="ar-SA"/>
              </w:rPr>
              <w:t>/验收证明</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口业主证明</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口其他材料：</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业绩证明材料种类要求：</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口提供上述勾选的任一项证明材料即可</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口需同时提供上述勾选的所有证明材料</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(5)</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信誉要求证明材料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适用，供应商应提供相关信誉情况的证明材料，</w:t>
            </w:r>
            <w:r>
              <w:rPr>
                <w:rFonts w:asciiTheme="minorEastAsia" w:hAnsiTheme="minorEastAsia" w:eastAsiaTheme="minorEastAsia" w:cstheme="minorBidi"/>
                <w:color w:val="auto"/>
                <w:highlight w:val="none"/>
                <w:lang w:eastAsia="zh-CN" w:bidi="ar-SA"/>
              </w:rPr>
              <w:t>包括</w:t>
            </w:r>
            <w:r>
              <w:rPr>
                <w:rFonts w:hint="eastAsia" w:asciiTheme="minorEastAsia" w:hAnsiTheme="minorEastAsia" w:eastAsiaTheme="minorEastAsia" w:cstheme="minorBidi"/>
                <w:color w:val="auto"/>
                <w:highlight w:val="none"/>
                <w:lang w:eastAsia="zh-CN" w:bidi="ar-SA"/>
              </w:rPr>
              <w:t>：①近三年内供应商及其法定代表人、拟委任的项目负责人无行贿犯罪行为（须附承诺函）。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(6)</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承担本项目的主要人员要求证明材料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适用，供应商应提供拟委任的主要人员汇总表和主要人员简历表（格式见第六章“响应文件格式”五、资格审查资料（四）拟委任的主要人员汇总表和（五）主要人员简历表）。供应商应填报满足第一章“招标公告</w:t>
            </w:r>
            <w:r>
              <w:rPr>
                <w:rFonts w:asciiTheme="minorEastAsia" w:hAnsiTheme="minorEastAsia" w:eastAsiaTheme="minorEastAsia" w:cstheme="minorBidi"/>
                <w:color w:val="auto"/>
                <w:highlight w:val="none"/>
                <w:lang w:eastAsia="zh-CN" w:bidi="ar-SA"/>
              </w:rPr>
              <w:t>/招标邀请书”规定的项目负责人和其他主要人员的相关信息，并按如下要求提供相关证明文件：</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u w:val="single"/>
                <w:lang w:eastAsia="zh-CN"/>
              </w:rPr>
              <w:t>项目组成员不少于</w:t>
            </w:r>
            <w:r>
              <w:rPr>
                <w:rFonts w:asciiTheme="minorEastAsia" w:hAnsiTheme="minorEastAsia" w:eastAsiaTheme="minorEastAsia" w:cstheme="minorBidi"/>
                <w:color w:val="auto"/>
                <w:highlight w:val="none"/>
                <w:u w:val="single"/>
                <w:lang w:eastAsia="zh-CN"/>
              </w:rPr>
              <w:t>3</w:t>
            </w:r>
            <w:r>
              <w:rPr>
                <w:rFonts w:hint="eastAsia" w:asciiTheme="minorEastAsia" w:hAnsiTheme="minorEastAsia" w:eastAsiaTheme="minorEastAsia" w:cstheme="minorBidi"/>
                <w:color w:val="auto"/>
                <w:highlight w:val="none"/>
                <w:u w:val="single"/>
                <w:lang w:eastAsia="zh-CN"/>
              </w:rPr>
              <w:t>人，项目负责人应当具备相应的注册消防工程师资格，项目技术负责人应具备一级注册消防工程师资质证书，项目评价组成员应具备消防设施操作员中级（含）以上资质证书。项目负责人、项目技术负责人及项目组成员必须参与现场评估工作。所有项目组成员均为本单位在社会消防技术服务机构信息系统中备案人员。</w:t>
            </w:r>
            <w:r>
              <w:rPr>
                <w:rFonts w:hint="eastAsia" w:asciiTheme="minorEastAsia" w:hAnsiTheme="minorEastAsia" w:eastAsiaTheme="minorEastAsia" w:cstheme="minorBidi"/>
                <w:color w:val="auto"/>
                <w:highlight w:val="none"/>
                <w:lang w:eastAsia="zh-CN" w:bidi="ar-SA"/>
              </w:rPr>
              <w:t>所有项目组成员均为本单位在社会消防技术服务机构信息系统中备案人员。提供相关证书复印件、网站截图并加盖公章。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(7)</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其他要求的证明材料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(8)</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供应商不存在第一章3.2款情形的证明材料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口不需提供证明材料</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需要提供证明材料，包括：承诺函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3.5 (9)</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联合体要求的证明材料</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不适用</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口适用，供应商应按照招标文件提供的格式（格式见第六章“响应文件格式”三、联合体协议书）</w:t>
            </w:r>
            <w:r>
              <w:rPr>
                <w:rFonts w:asciiTheme="minorEastAsia" w:hAnsiTheme="minorEastAsia" w:eastAsiaTheme="minorEastAsia" w:cstheme="minorBidi"/>
                <w:color w:val="auto"/>
                <w:highlight w:val="none"/>
                <w:lang w:eastAsia="zh-CN" w:bidi="ar-SA"/>
              </w:rPr>
              <w:t>拟订联合体协议书，并提供联合体协议书的原件。联合体协议书应明确联合体各方的分工</w:t>
            </w:r>
            <w:r>
              <w:rPr>
                <w:rFonts w:hint="eastAsia"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3.6.1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对关键条款进行响应的证据或证明材料要求</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3.6.2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响应方案数量</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供应商只能提出唯一响应方案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35" w:type="dxa"/>
            <w:tcBorders>
              <w:bottom w:val="single" w:color="auto" w:sz="4" w:space="0"/>
            </w:tcBorders>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3</w:t>
            </w:r>
            <w:r>
              <w:rPr>
                <w:rFonts w:asciiTheme="minorEastAsia" w:hAnsiTheme="minorEastAsia" w:eastAsiaTheme="minorEastAsia" w:cstheme="minorBidi"/>
                <w:color w:val="auto"/>
                <w:highlight w:val="none"/>
                <w:lang w:bidi="ar-SA"/>
              </w:rPr>
              <w:t>.7.1</w:t>
            </w:r>
          </w:p>
        </w:tc>
        <w:tc>
          <w:tcPr>
            <w:tcW w:w="2487" w:type="dxa"/>
            <w:tcBorders>
              <w:bottom w:val="single" w:color="auto" w:sz="4" w:space="0"/>
            </w:tcBorders>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纸质响应文件</w:t>
            </w:r>
          </w:p>
        </w:tc>
        <w:tc>
          <w:tcPr>
            <w:tcW w:w="4828" w:type="dxa"/>
            <w:tcBorders>
              <w:bottom w:val="single" w:color="auto" w:sz="4" w:space="0"/>
            </w:tcBorders>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纸质响应文件1正</w:t>
            </w:r>
            <w:r>
              <w:rPr>
                <w:rFonts w:asciiTheme="minorEastAsia" w:hAnsiTheme="minorEastAsia" w:eastAsiaTheme="minorEastAsia" w:cstheme="minorBidi"/>
                <w:color w:val="auto"/>
                <w:highlight w:val="none"/>
                <w:lang w:eastAsia="zh-CN" w:bidi="ar-SA"/>
              </w:rPr>
              <w:t>2</w:t>
            </w:r>
            <w:r>
              <w:rPr>
                <w:rFonts w:hint="eastAsia" w:asciiTheme="minorEastAsia" w:hAnsiTheme="minorEastAsia" w:eastAsiaTheme="minorEastAsia" w:cstheme="minorBidi"/>
                <w:color w:val="auto"/>
                <w:highlight w:val="none"/>
                <w:lang w:eastAsia="zh-CN" w:bidi="ar-SA"/>
              </w:rPr>
              <w:t>副</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纸质响应文件递交：在响应截止时间前密封送至</w:t>
            </w:r>
            <w:r>
              <w:rPr>
                <w:rFonts w:cs="宋体" w:asciiTheme="minorEastAsia" w:hAnsiTheme="minorEastAsia" w:eastAsiaTheme="minorEastAsia"/>
                <w:color w:val="auto"/>
                <w:highlight w:val="none"/>
                <w:lang w:eastAsia="zh-CN" w:bidi="ar-SA"/>
              </w:rPr>
              <w:t>北京市昌平区立汤路168号</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收件人：</w:t>
            </w:r>
            <w:r>
              <w:rPr>
                <w:rFonts w:asciiTheme="minorEastAsia" w:hAnsiTheme="minorEastAsia" w:eastAsiaTheme="minorEastAsia" w:cstheme="minorBidi"/>
                <w:color w:val="auto"/>
                <w:highlight w:val="none"/>
                <w:lang w:eastAsia="zh-CN" w:bidi="ar-SA"/>
              </w:rPr>
              <w:t xml:space="preserve"> </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联系电话：</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详细地址：</w:t>
            </w:r>
            <w:r>
              <w:rPr>
                <w:rFonts w:cs="宋体" w:asciiTheme="minorEastAsia" w:hAnsiTheme="minorEastAsia" w:eastAsiaTheme="minorEastAsia"/>
                <w:color w:val="auto"/>
                <w:highlight w:val="none"/>
                <w:lang w:eastAsia="zh-CN" w:bidi="ar-SA"/>
              </w:rPr>
              <w:t>北京市昌平区立汤路168号</w:t>
            </w:r>
            <w:r>
              <w:rPr>
                <w:rFonts w:hint="eastAsia" w:cs="宋体" w:asciiTheme="minorEastAsia" w:hAnsiTheme="minorEastAsia" w:eastAsiaTheme="minorEastAsia"/>
                <w:color w:val="auto"/>
                <w:highlight w:val="none"/>
                <w:lang w:eastAsia="zh-CN" w:bidi="ar-SA"/>
              </w:rPr>
              <w:t xml:space="preserve"> </w:t>
            </w:r>
            <w:r>
              <w:rPr>
                <w:rFonts w:cs="宋体" w:asciiTheme="minorEastAsia" w:hAnsiTheme="minorEastAsia" w:eastAsiaTheme="minorEastAsia"/>
                <w:color w:val="auto"/>
                <w:highlight w:val="none"/>
                <w:lang w:eastAsia="zh-CN" w:bidi="ar-SA"/>
              </w:rPr>
              <w:t xml:space="preserve"> </w:t>
            </w:r>
            <w:r>
              <w:rPr>
                <w:rFonts w:hint="eastAsia" w:cs="宋体" w:asciiTheme="minorEastAsia" w:hAnsiTheme="minorEastAsia" w:eastAsiaTheme="minorEastAsia"/>
                <w:color w:val="auto"/>
                <w:highlight w:val="none"/>
                <w:lang w:eastAsia="zh-CN" w:bidi="ar-SA"/>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4.</w:t>
            </w:r>
            <w:r>
              <w:rPr>
                <w:rFonts w:asciiTheme="minorEastAsia" w:hAnsiTheme="minorEastAsia" w:eastAsiaTheme="minorEastAsia" w:cstheme="minorBidi"/>
                <w:color w:val="auto"/>
                <w:highlight w:val="none"/>
                <w:lang w:bidi="ar-SA"/>
              </w:rPr>
              <w:t>1</w:t>
            </w:r>
            <w:r>
              <w:rPr>
                <w:rFonts w:hint="eastAsia" w:asciiTheme="minorEastAsia" w:hAnsiTheme="minorEastAsia" w:eastAsiaTheme="minorEastAsia" w:cstheme="minorBidi"/>
                <w:color w:val="auto"/>
                <w:highlight w:val="none"/>
                <w:lang w:bidi="ar-SA"/>
              </w:rPr>
              <w:t>.1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递交响应文件截止时间</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202</w:t>
            </w:r>
            <w:r>
              <w:rPr>
                <w:rFonts w:hint="eastAsia" w:asciiTheme="minorEastAsia" w:hAnsiTheme="minorEastAsia" w:eastAsiaTheme="minorEastAsia" w:cstheme="minorBidi"/>
                <w:color w:val="auto"/>
                <w:highlight w:val="none"/>
                <w:lang w:eastAsia="zh-CN" w:bidi="ar-SA"/>
              </w:rPr>
              <w:t>3年</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val="en-US" w:eastAsia="zh-CN" w:bidi="ar-SA"/>
              </w:rPr>
              <w:t>12</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eastAsia="zh-CN" w:bidi="ar-SA"/>
              </w:rPr>
              <w:t>月</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val="en-US" w:eastAsia="zh-CN" w:bidi="ar-SA"/>
              </w:rPr>
              <w:t>11</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eastAsia="zh-CN" w:bidi="ar-SA"/>
              </w:rPr>
              <w:t>日</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val="en-US" w:eastAsia="zh-CN" w:bidi="ar-SA"/>
              </w:rPr>
              <w:t>14</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eastAsia="zh-CN" w:bidi="ar-SA"/>
              </w:rPr>
              <w:t>时</w:t>
            </w:r>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val="en-US" w:eastAsia="zh-CN" w:bidi="ar-SA"/>
              </w:rPr>
              <w:t>00</w:t>
            </w:r>
            <w:bookmarkStart w:id="76" w:name="_GoBack"/>
            <w:bookmarkEnd w:id="76"/>
            <w:r>
              <w:rPr>
                <w:rFonts w:asciiTheme="minorEastAsia" w:hAnsiTheme="minorEastAsia" w:eastAsiaTheme="minorEastAsia" w:cstheme="minorBidi"/>
                <w:color w:val="auto"/>
                <w:highlight w:val="none"/>
                <w:lang w:eastAsia="zh-CN" w:bidi="ar-SA"/>
              </w:rPr>
              <w:t xml:space="preserve"> </w:t>
            </w:r>
            <w:r>
              <w:rPr>
                <w:rFonts w:hint="eastAsia" w:asciiTheme="minorEastAsia" w:hAnsiTheme="minorEastAsia" w:eastAsiaTheme="minorEastAsia" w:cstheme="minorBidi"/>
                <w:color w:val="auto"/>
                <w:highlight w:val="none"/>
                <w:lang w:eastAsia="zh-CN" w:bidi="ar-SA"/>
              </w:rPr>
              <w:t>分00秒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4.</w:t>
            </w:r>
            <w:r>
              <w:rPr>
                <w:rFonts w:asciiTheme="minorEastAsia" w:hAnsiTheme="minorEastAsia" w:eastAsiaTheme="minorEastAsia" w:cstheme="minorBidi"/>
                <w:color w:val="auto"/>
                <w:highlight w:val="none"/>
                <w:lang w:bidi="ar-SA"/>
              </w:rPr>
              <w:t>1</w:t>
            </w:r>
            <w:r>
              <w:rPr>
                <w:rFonts w:hint="eastAsia" w:asciiTheme="minorEastAsia" w:hAnsiTheme="minorEastAsia" w:eastAsiaTheme="minorEastAsia" w:cstheme="minorBidi"/>
                <w:color w:val="auto"/>
                <w:highlight w:val="none"/>
                <w:lang w:bidi="ar-SA"/>
              </w:rPr>
              <w:t>.</w:t>
            </w:r>
            <w:r>
              <w:rPr>
                <w:rFonts w:asciiTheme="minorEastAsia" w:hAnsiTheme="minorEastAsia" w:eastAsiaTheme="minorEastAsia" w:cstheme="minorBidi"/>
                <w:color w:val="auto"/>
                <w:highlight w:val="none"/>
                <w:lang w:bidi="ar-SA"/>
              </w:rPr>
              <w:t>2</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递交方式</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5</w:t>
            </w:r>
            <w:r>
              <w:rPr>
                <w:rFonts w:asciiTheme="minorEastAsia" w:hAnsiTheme="minorEastAsia" w:eastAsiaTheme="minorEastAsia" w:cstheme="minorBidi"/>
                <w:color w:val="auto"/>
                <w:highlight w:val="none"/>
                <w:lang w:bidi="ar-SA"/>
              </w:rPr>
              <w:t>.1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开启响应文件的时间和地点</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开启响应文件时间：同递交响应文件截止时间</w:t>
            </w:r>
          </w:p>
          <w:p>
            <w:pPr>
              <w:snapToGrid w:val="0"/>
              <w:ind w:left="120" w:leftChars="50" w:right="120" w:rightChars="50"/>
              <w:jc w:val="both"/>
              <w:rPr>
                <w:rFonts w:hint="default" w:asciiTheme="minorEastAsia" w:hAnsiTheme="minorEastAsia" w:eastAsiaTheme="minorEastAsia" w:cstheme="minorBidi"/>
                <w:color w:val="auto"/>
                <w:highlight w:val="none"/>
                <w:lang w:val="en-US" w:eastAsia="zh-CN" w:bidi="ar-SA"/>
              </w:rPr>
            </w:pPr>
            <w:r>
              <w:rPr>
                <w:rFonts w:hint="eastAsia" w:asciiTheme="minorEastAsia" w:hAnsiTheme="minorEastAsia" w:eastAsiaTheme="minorEastAsia" w:cstheme="minorBidi"/>
                <w:color w:val="auto"/>
                <w:highlight w:val="none"/>
                <w:lang w:eastAsia="zh-CN" w:bidi="ar-SA"/>
              </w:rPr>
              <w:t>地点：</w:t>
            </w:r>
            <w:r>
              <w:rPr>
                <w:rFonts w:hint="eastAsia" w:cs="宋体" w:asciiTheme="minorEastAsia" w:hAnsiTheme="minorEastAsia" w:eastAsiaTheme="minorEastAsia"/>
                <w:color w:val="auto"/>
                <w:highlight w:val="none"/>
                <w:lang w:eastAsia="zh-CN" w:bidi="ar-SA"/>
              </w:rPr>
              <w:t>北京清华长庚医院新办公区</w:t>
            </w:r>
            <w:r>
              <w:rPr>
                <w:rFonts w:hint="eastAsia" w:cs="宋体" w:asciiTheme="minorEastAsia" w:hAnsiTheme="minorEastAsia" w:eastAsiaTheme="minorEastAsia"/>
                <w:color w:val="auto"/>
                <w:highlight w:val="none"/>
                <w:lang w:val="en-US" w:eastAsia="zh-CN" w:bidi="ar-SA"/>
              </w:rPr>
              <w:t>2层会议室2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asciiTheme="minorEastAsia" w:hAnsiTheme="minorEastAsia" w:eastAsiaTheme="minorEastAsia" w:cstheme="minorBidi"/>
                <w:color w:val="auto"/>
                <w:highlight w:val="none"/>
                <w:lang w:bidi="ar-SA"/>
              </w:rPr>
              <w:t>6</w:t>
            </w:r>
            <w:r>
              <w:rPr>
                <w:rFonts w:hint="eastAsia" w:asciiTheme="minorEastAsia" w:hAnsiTheme="minorEastAsia" w:eastAsiaTheme="minorEastAsia" w:cstheme="minorBidi"/>
                <w:color w:val="auto"/>
                <w:highlight w:val="none"/>
                <w:lang w:bidi="ar-SA"/>
              </w:rPr>
              <w:t>.</w:t>
            </w:r>
            <w:r>
              <w:rPr>
                <w:rFonts w:asciiTheme="minorEastAsia" w:hAnsiTheme="minorEastAsia" w:eastAsiaTheme="minorEastAsia" w:cstheme="minorBidi"/>
                <w:color w:val="auto"/>
                <w:highlight w:val="none"/>
                <w:lang w:bidi="ar-SA"/>
              </w:rPr>
              <w:t>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推荐成交候选供应商的排序及数量</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是否排序：</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排序</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口不排序</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数量：不超过3个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vAlign w:val="center"/>
          </w:tcPr>
          <w:p>
            <w:pPr>
              <w:snapToGrid w:val="0"/>
              <w:ind w:left="120" w:leftChars="50" w:right="120" w:rightChars="50"/>
              <w:jc w:val="center"/>
              <w:rPr>
                <w:rFonts w:asciiTheme="minorEastAsia" w:hAnsiTheme="minorEastAsia" w:eastAsiaTheme="minorEastAsia" w:cstheme="minorBidi"/>
                <w:color w:val="auto"/>
                <w:highlight w:val="none"/>
                <w:lang w:bidi="ar-SA"/>
              </w:rPr>
            </w:pPr>
            <w:r>
              <w:rPr>
                <w:rFonts w:asciiTheme="minorEastAsia" w:hAnsiTheme="minorEastAsia" w:eastAsiaTheme="minorEastAsia" w:cstheme="minorBidi"/>
                <w:color w:val="auto"/>
                <w:highlight w:val="none"/>
                <w:lang w:bidi="ar-SA"/>
              </w:rPr>
              <w:t>7.1</w:t>
            </w:r>
          </w:p>
        </w:tc>
        <w:tc>
          <w:tcPr>
            <w:tcW w:w="2487" w:type="dxa"/>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履约保证金</w:t>
            </w:r>
          </w:p>
        </w:tc>
        <w:tc>
          <w:tcPr>
            <w:tcW w:w="4828" w:type="dxa"/>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Wingdings 2" w:hAnsi="Wingdings 2"/>
                <w:color w:val="auto"/>
                <w:highlight w:val="none"/>
                <w:lang w:eastAsia="zh-CN"/>
              </w:rPr>
              <w:t>√</w:t>
            </w:r>
            <w:r>
              <w:rPr>
                <w:rFonts w:hint="eastAsia" w:asciiTheme="minorEastAsia" w:hAnsiTheme="minorEastAsia" w:eastAsiaTheme="minorEastAsia" w:cstheme="minorBidi"/>
                <w:color w:val="auto"/>
                <w:highlight w:val="none"/>
                <w:lang w:eastAsia="zh-CN" w:bidi="ar-SA"/>
              </w:rPr>
              <w:t>不要求递交</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口要求递交</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履约保证金金额：</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履约保证金形式：</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履约保证金有效期限：</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递交时间：</w:t>
            </w:r>
          </w:p>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hint="eastAsia" w:asciiTheme="minorEastAsia" w:hAnsiTheme="minorEastAsia" w:eastAsiaTheme="minorEastAsia" w:cstheme="minorBidi"/>
                <w:color w:val="auto"/>
                <w:highlight w:val="none"/>
                <w:lang w:eastAsia="zh-CN" w:bidi="ar-SA"/>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35" w:type="dxa"/>
            <w:tcBorders>
              <w:bottom w:val="single" w:color="auto" w:sz="4" w:space="0"/>
            </w:tcBorders>
            <w:vAlign w:val="center"/>
          </w:tcPr>
          <w:p>
            <w:pPr>
              <w:snapToGrid w:val="0"/>
              <w:ind w:left="120" w:leftChars="50" w:right="120" w:rightChars="50"/>
              <w:jc w:val="center"/>
              <w:rPr>
                <w:rFonts w:asciiTheme="minorEastAsia" w:hAnsiTheme="minorEastAsia" w:eastAsiaTheme="minorEastAsia"/>
                <w:color w:val="auto"/>
                <w:highlight w:val="none"/>
              </w:rPr>
            </w:pPr>
            <w:r>
              <w:rPr>
                <w:rFonts w:asciiTheme="minorEastAsia" w:hAnsiTheme="minorEastAsia" w:eastAsiaTheme="minorEastAsia" w:cstheme="minorBidi"/>
                <w:color w:val="auto"/>
                <w:highlight w:val="none"/>
                <w:lang w:bidi="ar-SA"/>
              </w:rPr>
              <w:t>8</w:t>
            </w:r>
            <w:r>
              <w:rPr>
                <w:rFonts w:hint="eastAsia" w:asciiTheme="minorEastAsia" w:hAnsiTheme="minorEastAsia" w:eastAsiaTheme="minorEastAsia" w:cstheme="minorBidi"/>
                <w:color w:val="auto"/>
                <w:highlight w:val="none"/>
                <w:lang w:bidi="ar-SA"/>
              </w:rPr>
              <w:t>.</w:t>
            </w:r>
            <w:r>
              <w:rPr>
                <w:rFonts w:asciiTheme="minorEastAsia" w:hAnsiTheme="minorEastAsia" w:eastAsiaTheme="minorEastAsia" w:cstheme="minorBidi"/>
                <w:color w:val="auto"/>
                <w:highlight w:val="none"/>
                <w:lang w:bidi="ar-SA"/>
              </w:rPr>
              <w:t>1</w:t>
            </w:r>
          </w:p>
        </w:tc>
        <w:tc>
          <w:tcPr>
            <w:tcW w:w="2487" w:type="dxa"/>
            <w:tcBorders>
              <w:bottom w:val="single" w:color="auto" w:sz="4" w:space="0"/>
            </w:tcBorders>
            <w:vAlign w:val="center"/>
          </w:tcPr>
          <w:p>
            <w:pPr>
              <w:snapToGrid w:val="0"/>
              <w:ind w:left="120" w:leftChars="50" w:right="120" w:rightChars="50"/>
              <w:rPr>
                <w:rFonts w:asciiTheme="minorEastAsia" w:hAnsiTheme="minorEastAsia" w:eastAsiaTheme="minorEastAsia" w:cstheme="minorBidi"/>
                <w:color w:val="auto"/>
                <w:highlight w:val="none"/>
                <w:lang w:bidi="ar-SA"/>
              </w:rPr>
            </w:pPr>
            <w:r>
              <w:rPr>
                <w:rFonts w:hint="eastAsia" w:asciiTheme="minorEastAsia" w:hAnsiTheme="minorEastAsia" w:eastAsiaTheme="minorEastAsia" w:cstheme="minorBidi"/>
                <w:color w:val="auto"/>
                <w:highlight w:val="none"/>
                <w:lang w:bidi="ar-SA"/>
              </w:rPr>
              <w:t>需要补充的其他内容</w:t>
            </w:r>
          </w:p>
        </w:tc>
        <w:tc>
          <w:tcPr>
            <w:tcW w:w="4828" w:type="dxa"/>
            <w:tcBorders>
              <w:bottom w:val="single" w:color="auto" w:sz="4" w:space="0"/>
            </w:tcBorders>
            <w:vAlign w:val="center"/>
          </w:tcPr>
          <w:p>
            <w:pPr>
              <w:snapToGrid w:val="0"/>
              <w:ind w:left="120" w:leftChars="50" w:right="120" w:rightChars="50"/>
              <w:jc w:val="both"/>
              <w:rPr>
                <w:rFonts w:asciiTheme="minorEastAsia" w:hAnsiTheme="minorEastAsia" w:eastAsiaTheme="minorEastAsia" w:cstheme="minorBidi"/>
                <w:color w:val="auto"/>
                <w:highlight w:val="none"/>
                <w:lang w:eastAsia="zh-CN" w:bidi="ar-SA"/>
              </w:rPr>
            </w:pPr>
            <w:r>
              <w:rPr>
                <w:rFonts w:asciiTheme="minorEastAsia" w:hAnsiTheme="minorEastAsia" w:eastAsiaTheme="minorEastAsia" w:cstheme="minorBidi"/>
                <w:color w:val="auto"/>
                <w:highlight w:val="none"/>
                <w:lang w:eastAsia="zh-CN" w:bidi="ar-SA"/>
              </w:rPr>
              <w:t>/</w:t>
            </w:r>
          </w:p>
        </w:tc>
      </w:tr>
    </w:tbl>
    <w:p>
      <w:pPr>
        <w:pStyle w:val="38"/>
        <w:snapToGrid w:val="0"/>
        <w:ind w:left="4253"/>
        <w:rPr>
          <w:rFonts w:asciiTheme="minorEastAsia" w:hAnsiTheme="minorEastAsia" w:eastAsiaTheme="minorEastAsia" w:cstheme="minorEastAsia"/>
          <w:color w:val="auto"/>
          <w:highlight w:val="none"/>
          <w:lang w:val="en-US" w:eastAsia="zh-CN" w:bidi="en-US"/>
        </w:rPr>
      </w:pPr>
      <w:r>
        <w:rPr>
          <w:rFonts w:asciiTheme="minorEastAsia" w:hAnsiTheme="minorEastAsia" w:eastAsiaTheme="minorEastAsia" w:cstheme="minorEastAsia"/>
          <w:color w:val="auto"/>
          <w:highlight w:val="none"/>
          <w:lang w:val="en-US" w:eastAsia="zh-CN" w:bidi="en-US"/>
        </w:rPr>
        <w:br w:type="page"/>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3" w:name="_Toc138689812"/>
      <w:r>
        <w:rPr>
          <w:rFonts w:cs="Times New Roman" w:asciiTheme="minorEastAsia" w:hAnsiTheme="minorEastAsia" w:eastAsiaTheme="minorEastAsia"/>
          <w:color w:val="auto"/>
          <w:sz w:val="28"/>
          <w:szCs w:val="28"/>
          <w:highlight w:val="none"/>
          <w:lang w:eastAsia="zh-CN"/>
        </w:rPr>
        <w:t>1.</w:t>
      </w:r>
      <w:r>
        <w:rPr>
          <w:rFonts w:hint="eastAsia" w:cs="Times New Roman" w:asciiTheme="minorEastAsia" w:hAnsiTheme="minorEastAsia" w:eastAsiaTheme="minorEastAsia"/>
          <w:color w:val="auto"/>
          <w:sz w:val="28"/>
          <w:szCs w:val="28"/>
          <w:highlight w:val="none"/>
          <w:lang w:eastAsia="zh-CN"/>
        </w:rPr>
        <w:t>总则</w:t>
      </w:r>
      <w:bookmarkEnd w:id="23"/>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1.1招标方式</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招标方式是指</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人通过组建评标小组与响应招标的供应商就招标货物、工程和服务事宜进行，供应商按照招标文件的要求提交响应文件和报价，招标人从评标小组评审后提出的成交候选供应商名单中确定成交供应商的招标方式。</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1.2招标项目概况和供应商资格要求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项目概况和供应商资格要求见第一章“招标公告/招标邀请书”。</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1.3费用承担</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供应商准备和参加招标活动所发生的各种费用由供应商自行承担。</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1.4保密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参加招标活动的各方应对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文件和响应文件中的商业和技术等秘密保密，否则应承担相应的法律责任。</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1.5语言文字</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文件和响应文件使用的语言文字为中文。专用术语使用外文的，应附有中文注释。</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1.6计量单位</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所有计量均</w:t>
      </w:r>
      <w:r>
        <w:rPr>
          <w:rFonts w:asciiTheme="minorEastAsia" w:hAnsiTheme="minorEastAsia" w:eastAsiaTheme="minorEastAsia"/>
          <w:color w:val="auto"/>
          <w:highlight w:val="none"/>
          <w:lang w:eastAsia="zh-CN"/>
        </w:rPr>
        <w:t>采</w:t>
      </w:r>
      <w:r>
        <w:rPr>
          <w:rFonts w:hint="eastAsia" w:asciiTheme="minorEastAsia" w:hAnsiTheme="minorEastAsia" w:eastAsiaTheme="minorEastAsia"/>
          <w:color w:val="auto"/>
          <w:highlight w:val="none"/>
          <w:lang w:eastAsia="zh-CN"/>
        </w:rPr>
        <w:t>用中华人民共和国法定计量单位。</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1.7踏勘现场</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1.7.1供应商须知前附表规定组织踏勘现场的，</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人按供应商须知前附表规定的时间、地点组织供应商踏勘项目现场。部分供应商未按时参加踏勘现场的，不影响踏勘现场的正常进行。</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1.7.2供应商可自愿参加踏勘现场活动。除</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人的原因外，</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人对供应商参加踏勘现场中所发生的人员伤亡和财产损失不承担责任。</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1.7.3招标人在踏勘现场中介绍的工程场地和相关的周边环境情况，仅作为供应商编制响应文件的参考，</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人不对供应商据此作出的判断和决策负责。</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1.8招标预备会</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供应商须知前附表规定召开</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预备会的</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人按供应商须知前附表规定的时间和地点召开</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预备会。</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1.9分包</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供应商拟在成交后将成交项目的部分工作进行分包的，应符合供应商须知前附表的规定，并在响应文件中作出说明。</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分包供应商不得将分包项目再次分包。成交供应商应当就分包项目向招标人负责，分包供应商就分包项目承担连带责任。</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1.10响应和偏差</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1.10.1</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需求和合同草案中的关键条款均以</w:t>
      </w:r>
      <w:r>
        <w:rPr>
          <w:rFonts w:hint="eastAsia" w:asciiTheme="minorEastAsia" w:hAnsiTheme="minorEastAsia" w:eastAsiaTheme="minorEastAsia"/>
          <w:b/>
          <w:color w:val="auto"/>
          <w:highlight w:val="none"/>
          <w:lang w:eastAsia="zh-CN"/>
        </w:rPr>
        <w:t>“*”</w:t>
      </w:r>
      <w:r>
        <w:rPr>
          <w:rFonts w:hint="eastAsia" w:asciiTheme="minorEastAsia" w:hAnsiTheme="minorEastAsia" w:eastAsiaTheme="minorEastAsia"/>
          <w:color w:val="auto"/>
          <w:highlight w:val="none"/>
          <w:lang w:eastAsia="zh-CN"/>
        </w:rPr>
        <w:t>符号标记。响应文件应当对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需求和合同草案中的关键条款作出满足性或更有利于</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人的响应，否则</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供应商的响应文件将被视为无效。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1.10.2供应商须知前附表规定了对非关键条款允许偏差的范围和可以偏差的项数的,如响应文件存在的偏差超出上述范围或项数，将被视为无效。</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4" w:name="_Toc138689813"/>
      <w:r>
        <w:rPr>
          <w:rFonts w:hint="eastAsia" w:cs="Times New Roman" w:asciiTheme="minorEastAsia" w:hAnsiTheme="minorEastAsia" w:eastAsiaTheme="minorEastAsia"/>
          <w:color w:val="auto"/>
          <w:sz w:val="28"/>
          <w:szCs w:val="28"/>
          <w:highlight w:val="none"/>
          <w:lang w:eastAsia="zh-CN"/>
        </w:rPr>
        <w:t>2.招标文件</w:t>
      </w:r>
      <w:bookmarkEnd w:id="24"/>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2.1招标文件的组成</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本</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文件包括：</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（1）招标公告（或招标邀请书）；</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（2）供应商须知；</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（3）评审办法；</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（4）合同条款及格式；</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（5）招标需求；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（6）响应文件格式；</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（7）供应商须知前附表规定的其他资料。</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人依照本章规定</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文件所作的澄清、修改，构成</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文件的组成部分。</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2.2招标文件的澄清和修改</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2.2.1供应商应仔细阅读和检查</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文件的全部内容。如发现缺页或内容不全，应及时向</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人提出，以便补齐。如有疑问，应根据供应商须知前附表规定时间和本章</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款规定，要求</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文件予以澄清。</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2.2.2招标人可根据供应商的要求或主动对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文件进行澄清或修改。澄清或修改的内容以补充文件的形式发给所有获取招标文件的供应商。</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人可视具体情况在补充文件中通知供应商推迟递交响应文件的截止时间。</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2.2.3供应商在收到补充文件后，应按供应商须知前附表规定的时间和方式通知</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人，确认已收到该补充文件。</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2.2.4除非确有必要，</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人有权拒绝回复供应商在本章第2.2.1项规定的时间后提出的任何澄清要求。</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5" w:name="_Toc138689814"/>
      <w:r>
        <w:rPr>
          <w:rFonts w:hint="eastAsia" w:cs="Times New Roman" w:asciiTheme="minorEastAsia" w:hAnsiTheme="minorEastAsia" w:eastAsiaTheme="minorEastAsia"/>
          <w:color w:val="auto"/>
          <w:sz w:val="28"/>
          <w:szCs w:val="28"/>
          <w:highlight w:val="none"/>
          <w:lang w:eastAsia="zh-CN"/>
        </w:rPr>
        <w:t>3</w:t>
      </w:r>
      <w:r>
        <w:rPr>
          <w:rFonts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eastAsia="zh-CN"/>
        </w:rPr>
        <w:t>响应文件</w:t>
      </w:r>
      <w:bookmarkEnd w:id="25"/>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3.1响应文件的组成</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3.1.1响应文件应包括下列内容：</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（1）响应函；</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TW"/>
        </w:rPr>
        <w:t>（</w:t>
      </w:r>
      <w:r>
        <w:rPr>
          <w:rFonts w:asciiTheme="minorEastAsia" w:hAnsiTheme="minorEastAsia" w:eastAsiaTheme="minorEastAsia"/>
          <w:color w:val="auto"/>
          <w:highlight w:val="none"/>
          <w:lang w:eastAsia="zh-TW"/>
        </w:rPr>
        <w:t>2</w:t>
      </w:r>
      <w:r>
        <w:rPr>
          <w:rFonts w:hint="eastAsia" w:asciiTheme="minorEastAsia" w:hAnsiTheme="minorEastAsia" w:eastAsiaTheme="minorEastAsia"/>
          <w:color w:val="auto"/>
          <w:highlight w:val="none"/>
          <w:lang w:eastAsia="zh-TW"/>
        </w:rPr>
        <w:t>）法定代表人（单位负责人）身份证明</w:t>
      </w:r>
      <w:r>
        <w:rPr>
          <w:rFonts w:hint="eastAsia" w:asciiTheme="minorEastAsia" w:hAnsiTheme="minorEastAsia" w:eastAsiaTheme="minorEastAsia"/>
          <w:color w:val="auto"/>
          <w:highlight w:val="none"/>
          <w:lang w:eastAsia="zh-CN"/>
        </w:rPr>
        <w:t>；</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）授权委托书；</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）联合体协议书（如有）；</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）响应保证金（如有）；</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6</w:t>
      </w:r>
      <w:r>
        <w:rPr>
          <w:rFonts w:hint="eastAsia" w:asciiTheme="minorEastAsia" w:hAnsiTheme="minorEastAsia" w:eastAsiaTheme="minorEastAsia"/>
          <w:color w:val="auto"/>
          <w:highlight w:val="none"/>
          <w:lang w:eastAsia="zh-CN"/>
        </w:rPr>
        <w:t>）商务和技术偏差表；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）报价表；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8</w:t>
      </w:r>
      <w:r>
        <w:rPr>
          <w:rFonts w:hint="eastAsia" w:asciiTheme="minorEastAsia" w:hAnsiTheme="minorEastAsia" w:eastAsiaTheme="minorEastAsia"/>
          <w:color w:val="auto"/>
          <w:highlight w:val="none"/>
          <w:lang w:eastAsia="zh-CN"/>
        </w:rPr>
        <w:t>）资格审查资料；</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9）</w:t>
      </w:r>
      <w:r>
        <w:rPr>
          <w:rFonts w:hint="eastAsia" w:asciiTheme="minorEastAsia" w:hAnsiTheme="minorEastAsia" w:eastAsiaTheme="minorEastAsia"/>
          <w:color w:val="auto"/>
          <w:highlight w:val="none"/>
          <w:lang w:eastAsia="zh-CN"/>
        </w:rPr>
        <w:t>响应方案；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10</w:t>
      </w:r>
      <w:r>
        <w:rPr>
          <w:rFonts w:hint="eastAsia" w:asciiTheme="minorEastAsia" w:hAnsiTheme="minorEastAsia" w:eastAsiaTheme="minorEastAsia"/>
          <w:color w:val="auto"/>
          <w:highlight w:val="none"/>
          <w:lang w:eastAsia="zh-CN"/>
        </w:rPr>
        <w:t>）供应商须知前附表规定的其他资料。</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供应商在招标评审过程中作出的符合</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文件要求的澄清、说明和补正，构成响应文件的组成部分。</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3.2报价</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3.2.1供应商应按招标文件提供的格式（见第六章“响应文件格式”）在响应函和报价表中进行报价。响应函中报价应为包含国家规定的增值税在内的含税价格</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同时应列明不含税价格和增值税税额。</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人将根据项目情况</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在第三章“评审办法”第3.1.1项中选择按照含税价格或不含税价格对供应商进行价格评审。</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3.2.2</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人设有最高限价的，供应商的报价不得超过最高限价。最高限价或最高限价计算方法在供应商须知前附表中载明。</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3.2.3报价的其他要求见供应商须知前附表。</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3.3响应文件有效期</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3.3.1除供应商须知前附表另有规定外</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响应文件有效期应为90日，从</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文件规定的递交响应文件的截止时间开始计算。</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3.3.2出现特殊情况需要延长响应文件有效期的，招标人以书面形式通知所有供应商延长响应文件有效期，供应商应予以书面答复</w:t>
      </w:r>
      <w:r>
        <w:rPr>
          <w:rFonts w:asciiTheme="minorEastAsia" w:hAnsiTheme="minorEastAsia" w:eastAsiaTheme="minorEastAsia"/>
          <w:color w:val="auto"/>
          <w:highlight w:val="none"/>
          <w:lang w:eastAsia="zh-CN"/>
        </w:rPr>
        <w:t>。</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3.4资格审查资料</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供应商应提供供应商须知前附表3.5（1）-3.5（9）中规定的资格审查资料，以证明其满足第一章“</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公告/</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邀请书”对供应商的各项资格要求。</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3.6响应方案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3.6.1响应文件应当对招标文件中的实质性内容作出响应。</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需求中明确为关键条款（标记“*”）的，供应商还应按照供应商须知前附表的规定提供有关证据或证明材料。</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3.6.2响应文件对</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文件的全部偏差，均应在响应文件的商务和技术偏差表中列明。响应文件偏差表中未列明的内容，将视为响应</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文件的要求；但如发现响应文件的其他部分与商务和技术偏差表的描述不一致或供应商的响应缺乏支持性文件，则评标小组有权要求供应商对相关问题进行澄清，并根据澄清结果对供应商的响应文件进行评审。</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hint="eastAsia" w:asciiTheme="minorEastAsia" w:hAnsiTheme="minorEastAsia" w:eastAsiaTheme="minorEastAsia" w:cstheme="minorBidi"/>
          <w:b/>
          <w:bCs/>
          <w:color w:val="auto"/>
          <w:sz w:val="24"/>
          <w:szCs w:val="24"/>
          <w:highlight w:val="none"/>
          <w:lang w:eastAsia="zh-CN" w:bidi="ar-SA"/>
        </w:rPr>
        <w:t>3.7响应文件的编制</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3.7.1响应文件应按第六章“响应文件格式”进行编写，如有必要，可以增加附页，作为响应文件的组成部分。</w:t>
      </w:r>
    </w:p>
    <w:p>
      <w:pPr>
        <w:snapToGrid w:val="0"/>
        <w:spacing w:line="360" w:lineRule="auto"/>
        <w:ind w:firstLine="48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olor w:val="auto"/>
          <w:highlight w:val="none"/>
          <w:lang w:eastAsia="zh-CN"/>
        </w:rPr>
        <w:t>3.7.2</w:t>
      </w:r>
      <w:r>
        <w:rPr>
          <w:rFonts w:hint="eastAsia" w:asciiTheme="minorEastAsia" w:hAnsiTheme="minorEastAsia" w:eastAsiaTheme="minorEastAsia" w:cstheme="minorEastAsia"/>
          <w:color w:val="auto"/>
          <w:highlight w:val="none"/>
          <w:lang w:eastAsia="zh-CN"/>
        </w:rPr>
        <w:t>除供应商须知前附表另有规定外</w:t>
      </w:r>
      <w:r>
        <w:rPr>
          <w:rFonts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eastAsia="zh-CN"/>
        </w:rPr>
        <w:t>响应函应由供应商的法定代表人（单位负责人）或其授权的代理人签字，并加盖单位公章。联合体协议书（如有）应由联合体各方的法定代表人（单位负责人）或其授权的代理人签字并加盖单位公章。响应函或联合体协议书（如有）由代理人签字的，应在响应文件中附授权委托书，授权委托书应由供应商或联合体各方的法定代表人（单位负责人）签字并加盖单位公章。</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3.7.</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供应商对响应文件的澄清、说明和补正应由供应商的法定代表人（单位负责人）或其授权的代理人签字或加盖单位公章。由代理人签字的，应在响应文件中附授权委托书，授权委托书应由供应商法定代表人（单位负责人）签字并加盖单位公章。</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w:t>
      </w:r>
      <w:r>
        <w:rPr>
          <w:rFonts w:asciiTheme="minorEastAsia" w:hAnsiTheme="minorEastAsia" w:eastAsiaTheme="minorEastAsia"/>
          <w:color w:val="auto"/>
          <w:highlight w:val="none"/>
          <w:lang w:eastAsia="zh-CN"/>
        </w:rPr>
        <w:t>.7.4</w:t>
      </w:r>
      <w:r>
        <w:rPr>
          <w:rFonts w:hint="eastAsia" w:asciiTheme="minorEastAsia" w:hAnsiTheme="minorEastAsia" w:eastAsiaTheme="minorEastAsia"/>
          <w:color w:val="auto"/>
          <w:highlight w:val="none"/>
          <w:lang w:eastAsia="zh-CN"/>
        </w:rPr>
        <w:t>纸质响应文件，根据供应商须知前附表要求。</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6" w:name="_Toc138689815"/>
      <w:r>
        <w:rPr>
          <w:rFonts w:hint="eastAsia" w:cs="Times New Roman" w:asciiTheme="minorEastAsia" w:hAnsiTheme="minorEastAsia" w:eastAsiaTheme="minorEastAsia"/>
          <w:color w:val="auto"/>
          <w:sz w:val="28"/>
          <w:szCs w:val="28"/>
          <w:highlight w:val="none"/>
          <w:lang w:eastAsia="zh-CN"/>
        </w:rPr>
        <w:t>4</w:t>
      </w:r>
      <w:r>
        <w:rPr>
          <w:rFonts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eastAsia="zh-CN"/>
        </w:rPr>
        <w:t>响应文件的递交</w:t>
      </w:r>
      <w:bookmarkEnd w:id="26"/>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4.1供应商应在供应商须知前附表规定的递交响应文件的截止时间前递交响应文件。</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4.2除供应商须知前附表另有规定外，供应商所递交的响应文件不予退还。</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4.</w:t>
      </w:r>
      <w:r>
        <w:rPr>
          <w:rFonts w:asciiTheme="minorEastAsia" w:hAnsiTheme="minorEastAsia" w:eastAsiaTheme="minorEastAsia"/>
          <w:color w:val="auto"/>
          <w:highlight w:val="none"/>
          <w:lang w:eastAsia="zh-CN"/>
        </w:rPr>
        <w:t xml:space="preserve">3 </w:t>
      </w:r>
      <w:r>
        <w:rPr>
          <w:rFonts w:hint="eastAsia" w:asciiTheme="minorEastAsia" w:hAnsiTheme="minorEastAsia" w:eastAsiaTheme="minorEastAsia"/>
          <w:color w:val="auto"/>
          <w:highlight w:val="none"/>
          <w:lang w:eastAsia="zh-CN"/>
        </w:rPr>
        <w:t>逾期送达的响应文件</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将予以拒收。</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7" w:name="_Toc138689816"/>
      <w:r>
        <w:rPr>
          <w:rFonts w:hint="eastAsia" w:cs="Times New Roman" w:asciiTheme="minorEastAsia" w:hAnsiTheme="minorEastAsia" w:eastAsiaTheme="minorEastAsia"/>
          <w:color w:val="auto"/>
          <w:sz w:val="28"/>
          <w:szCs w:val="28"/>
          <w:highlight w:val="none"/>
          <w:lang w:eastAsia="zh-CN"/>
        </w:rPr>
        <w:t>5</w:t>
      </w:r>
      <w:r>
        <w:rPr>
          <w:rFonts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eastAsia="zh-CN"/>
        </w:rPr>
        <w:t>评审</w:t>
      </w:r>
      <w:bookmarkEnd w:id="27"/>
    </w:p>
    <w:p>
      <w:pPr>
        <w:pStyle w:val="4"/>
        <w:snapToGrid w:val="0"/>
        <w:spacing w:line="360" w:lineRule="auto"/>
        <w:ind w:left="0"/>
        <w:jc w:val="both"/>
        <w:rPr>
          <w:rFonts w:asciiTheme="minorEastAsia" w:hAnsiTheme="minorEastAsia" w:eastAsiaTheme="minorEastAsia"/>
          <w:color w:val="auto"/>
          <w:highlight w:val="none"/>
          <w:lang w:eastAsia="zh-CN"/>
        </w:rPr>
      </w:pPr>
      <w:r>
        <w:rPr>
          <w:rFonts w:asciiTheme="minorEastAsia" w:hAnsiTheme="minorEastAsia" w:eastAsiaTheme="minorEastAsia" w:cstheme="minorBidi"/>
          <w:b/>
          <w:bCs/>
          <w:color w:val="auto"/>
          <w:sz w:val="24"/>
          <w:szCs w:val="24"/>
          <w:highlight w:val="none"/>
          <w:lang w:eastAsia="zh-CN" w:bidi="ar-SA"/>
        </w:rPr>
        <w:t>5</w:t>
      </w:r>
      <w:r>
        <w:rPr>
          <w:rFonts w:hint="eastAsia" w:asciiTheme="minorEastAsia" w:hAnsiTheme="minorEastAsia" w:eastAsiaTheme="minorEastAsia" w:cstheme="minorBidi"/>
          <w:b/>
          <w:bCs/>
          <w:color w:val="auto"/>
          <w:sz w:val="24"/>
          <w:szCs w:val="24"/>
          <w:highlight w:val="none"/>
          <w:lang w:eastAsia="zh-CN" w:bidi="ar-SA"/>
        </w:rPr>
        <w:t>.1</w:t>
      </w:r>
      <w:r>
        <w:rPr>
          <w:rFonts w:asciiTheme="minorEastAsia" w:hAnsiTheme="minorEastAsia" w:eastAsiaTheme="minorEastAsia"/>
          <w:color w:val="auto"/>
          <w:highlight w:val="none"/>
          <w:lang w:eastAsia="zh-CN"/>
        </w:rPr>
        <w:t xml:space="preserve"> </w:t>
      </w:r>
      <w:r>
        <w:rPr>
          <w:rFonts w:hint="eastAsia" w:asciiTheme="minorEastAsia" w:hAnsiTheme="minorEastAsia" w:eastAsiaTheme="minorEastAsia" w:cstheme="minorBidi"/>
          <w:b/>
          <w:bCs/>
          <w:color w:val="auto"/>
          <w:sz w:val="24"/>
          <w:szCs w:val="24"/>
          <w:highlight w:val="none"/>
          <w:lang w:eastAsia="zh-CN" w:bidi="ar-SA"/>
        </w:rPr>
        <w:t>初步评审</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1评标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.2响应文件的形式或供应商资格不符合</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文件的要求、响应文件未实质性响应</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的要求，或响应文件中有含义不明确、同类问题表述不一致或有明显文字和计算错误的内容，评标小组应要求供应商在规定时间内进行澄清、说明和补正。供应商澄清、说明和补正的内容应由法定代表人（单位负责人）或其授权的代理人签字或加盖单位公章。澄清、说明和补正的内容作为响应文件的组成部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.3只有形式评审和资格评审合格且实质性响应</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文件要求的供应商才可通过初步评审。经供应商澄清、说明和补正后仍未通过初步评审的响应文件将被视为无效，评标小组应告知有关供应商。</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5</w:t>
      </w:r>
      <w:r>
        <w:rPr>
          <w:rFonts w:hint="eastAsia" w:asciiTheme="minorEastAsia" w:hAnsiTheme="minorEastAsia" w:eastAsiaTheme="minorEastAsia" w:cstheme="minorBidi"/>
          <w:b/>
          <w:bCs/>
          <w:color w:val="auto"/>
          <w:sz w:val="24"/>
          <w:szCs w:val="24"/>
          <w:highlight w:val="none"/>
          <w:lang w:eastAsia="zh-CN" w:bidi="ar-SA"/>
        </w:rPr>
        <w:t>.</w:t>
      </w:r>
      <w:r>
        <w:rPr>
          <w:rFonts w:asciiTheme="minorEastAsia" w:hAnsiTheme="minorEastAsia" w:eastAsiaTheme="minorEastAsia" w:cstheme="minorBidi"/>
          <w:b/>
          <w:bCs/>
          <w:color w:val="auto"/>
          <w:sz w:val="24"/>
          <w:szCs w:val="24"/>
          <w:highlight w:val="none"/>
          <w:lang w:eastAsia="zh-CN" w:bidi="ar-SA"/>
        </w:rPr>
        <w:t>2</w:t>
      </w:r>
      <w:r>
        <w:rPr>
          <w:rFonts w:hint="eastAsia" w:asciiTheme="minorEastAsia" w:hAnsiTheme="minorEastAsia" w:eastAsiaTheme="minorEastAsia" w:cstheme="minorBidi"/>
          <w:b/>
          <w:bCs/>
          <w:color w:val="auto"/>
          <w:sz w:val="24"/>
          <w:szCs w:val="24"/>
          <w:highlight w:val="none"/>
          <w:lang w:eastAsia="zh-CN" w:bidi="ar-SA"/>
        </w:rPr>
        <w:t>公开开启最终报价</w:t>
      </w:r>
    </w:p>
    <w:p>
      <w:pPr>
        <w:snapToGrid w:val="0"/>
        <w:spacing w:line="360" w:lineRule="auto"/>
        <w:ind w:firstLine="480" w:firstLineChars="200"/>
        <w:jc w:val="both"/>
        <w:rPr>
          <w:rFonts w:asciiTheme="minorEastAsia" w:hAnsiTheme="minorEastAsia" w:eastAsiaTheme="minorEastAsia"/>
          <w:color w:val="auto"/>
          <w:highlight w:val="none"/>
          <w:lang w:eastAsia="zh-CN"/>
        </w:rPr>
      </w:pPr>
      <w:bookmarkStart w:id="28" w:name="_Hlk81998744"/>
      <w:r>
        <w:rPr>
          <w:rFonts w:hint="eastAsia" w:asciiTheme="minorEastAsia" w:hAnsiTheme="minorEastAsia" w:eastAsiaTheme="minorEastAsia"/>
          <w:color w:val="auto"/>
          <w:highlight w:val="none"/>
          <w:lang w:eastAsia="zh-CN"/>
        </w:rPr>
        <w:t>本项目不公开开启最终报价。</w:t>
      </w:r>
    </w:p>
    <w:bookmarkEnd w:id="28"/>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5</w:t>
      </w:r>
      <w:r>
        <w:rPr>
          <w:rFonts w:hint="eastAsia" w:asciiTheme="minorEastAsia" w:hAnsiTheme="minorEastAsia" w:eastAsiaTheme="minorEastAsia" w:cstheme="minorBidi"/>
          <w:b/>
          <w:bCs/>
          <w:color w:val="auto"/>
          <w:sz w:val="24"/>
          <w:szCs w:val="24"/>
          <w:highlight w:val="none"/>
          <w:lang w:eastAsia="zh-CN" w:bidi="ar-SA"/>
        </w:rPr>
        <w:t>.</w:t>
      </w:r>
      <w:r>
        <w:rPr>
          <w:rFonts w:asciiTheme="minorEastAsia" w:hAnsiTheme="minorEastAsia" w:eastAsiaTheme="minorEastAsia" w:cstheme="minorBidi"/>
          <w:b/>
          <w:bCs/>
          <w:color w:val="auto"/>
          <w:sz w:val="24"/>
          <w:szCs w:val="24"/>
          <w:highlight w:val="none"/>
          <w:lang w:eastAsia="zh-CN" w:bidi="ar-SA"/>
        </w:rPr>
        <w:t>3</w:t>
      </w:r>
      <w:r>
        <w:rPr>
          <w:rFonts w:hint="eastAsia" w:asciiTheme="minorEastAsia" w:hAnsiTheme="minorEastAsia" w:eastAsiaTheme="minorEastAsia" w:cstheme="minorBidi"/>
          <w:b/>
          <w:bCs/>
          <w:color w:val="auto"/>
          <w:sz w:val="24"/>
          <w:szCs w:val="24"/>
          <w:highlight w:val="none"/>
          <w:lang w:eastAsia="zh-CN" w:bidi="ar-SA"/>
        </w:rPr>
        <w:t>详细评审及推荐成交候选供应商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.1评标小组按照第三章“评审办法”规定的评审方法、评审因素、评审标准和程序对响应文件进行详细评审。第三章“评审办法”没有规定的方法、因素和标准，不作为评审依据。</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.2评标完成后，评标小组应当向</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人提交书面评审报告和成交候选供应商名单。评标小组推荐成交候选供应商的排序要求及数量见供应商须知前附表。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.3所有供应商报价均明显不合理的，</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人将终止评标活动。</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29" w:name="_Toc138689817"/>
      <w:r>
        <w:rPr>
          <w:rFonts w:cs="Times New Roman" w:asciiTheme="minorEastAsia" w:hAnsiTheme="minorEastAsia" w:eastAsiaTheme="minorEastAsia"/>
          <w:color w:val="auto"/>
          <w:sz w:val="28"/>
          <w:szCs w:val="28"/>
          <w:highlight w:val="none"/>
          <w:lang w:eastAsia="zh-CN"/>
        </w:rPr>
        <w:t>7.</w:t>
      </w:r>
      <w:r>
        <w:rPr>
          <w:rFonts w:hint="eastAsia" w:cs="Times New Roman" w:asciiTheme="minorEastAsia" w:hAnsiTheme="minorEastAsia" w:eastAsiaTheme="minorEastAsia"/>
          <w:color w:val="auto"/>
          <w:sz w:val="28"/>
          <w:szCs w:val="28"/>
          <w:highlight w:val="none"/>
          <w:lang w:eastAsia="zh-CN"/>
        </w:rPr>
        <w:t>合同授予</w:t>
      </w:r>
      <w:bookmarkEnd w:id="29"/>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bookmarkStart w:id="30" w:name="_Hlk88624929"/>
      <w:r>
        <w:rPr>
          <w:rFonts w:hint="eastAsia" w:asciiTheme="minorEastAsia" w:hAnsiTheme="minorEastAsia" w:eastAsiaTheme="minorEastAsia" w:cstheme="minorBidi"/>
          <w:b/>
          <w:bCs/>
          <w:color w:val="auto"/>
          <w:sz w:val="24"/>
          <w:szCs w:val="24"/>
          <w:highlight w:val="none"/>
          <w:lang w:eastAsia="zh-CN" w:bidi="ar-SA"/>
        </w:rPr>
        <w:t>7</w:t>
      </w:r>
      <w:r>
        <w:rPr>
          <w:rFonts w:asciiTheme="minorEastAsia" w:hAnsiTheme="minorEastAsia" w:eastAsiaTheme="minorEastAsia" w:cstheme="minorBidi"/>
          <w:b/>
          <w:bCs/>
          <w:color w:val="auto"/>
          <w:sz w:val="24"/>
          <w:szCs w:val="24"/>
          <w:highlight w:val="none"/>
          <w:lang w:eastAsia="zh-CN" w:bidi="ar-SA"/>
        </w:rPr>
        <w:t>.1</w:t>
      </w:r>
      <w:r>
        <w:rPr>
          <w:rFonts w:hint="eastAsia" w:asciiTheme="minorEastAsia" w:hAnsiTheme="minorEastAsia" w:eastAsiaTheme="minorEastAsia" w:cstheme="minorBidi"/>
          <w:b/>
          <w:bCs/>
          <w:color w:val="auto"/>
          <w:sz w:val="24"/>
          <w:szCs w:val="24"/>
          <w:highlight w:val="none"/>
          <w:lang w:eastAsia="zh-CN" w:bidi="ar-SA"/>
        </w:rPr>
        <w:t>成交候选供应商公示</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人将根据评审报告，对成交候选供应商进行公示。</w:t>
      </w:r>
    </w:p>
    <w:bookmarkEnd w:id="30"/>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7</w:t>
      </w:r>
      <w:r>
        <w:rPr>
          <w:rFonts w:hint="eastAsia" w:asciiTheme="minorEastAsia" w:hAnsiTheme="minorEastAsia" w:eastAsiaTheme="minorEastAsia" w:cstheme="minorBidi"/>
          <w:b/>
          <w:bCs/>
          <w:color w:val="auto"/>
          <w:sz w:val="24"/>
          <w:szCs w:val="24"/>
          <w:highlight w:val="none"/>
          <w:lang w:eastAsia="zh-CN" w:bidi="ar-SA"/>
        </w:rPr>
        <w:t>.</w:t>
      </w:r>
      <w:r>
        <w:rPr>
          <w:rFonts w:asciiTheme="minorEastAsia" w:hAnsiTheme="minorEastAsia" w:eastAsiaTheme="minorEastAsia" w:cstheme="minorBidi"/>
          <w:b/>
          <w:bCs/>
          <w:color w:val="auto"/>
          <w:sz w:val="24"/>
          <w:szCs w:val="24"/>
          <w:highlight w:val="none"/>
          <w:lang w:eastAsia="zh-CN" w:bidi="ar-SA"/>
        </w:rPr>
        <w:t>2</w:t>
      </w:r>
      <w:r>
        <w:rPr>
          <w:rFonts w:hint="eastAsia" w:asciiTheme="minorEastAsia" w:hAnsiTheme="minorEastAsia" w:eastAsiaTheme="minorEastAsia" w:cstheme="minorBidi"/>
          <w:b/>
          <w:bCs/>
          <w:color w:val="auto"/>
          <w:sz w:val="24"/>
          <w:szCs w:val="24"/>
          <w:highlight w:val="none"/>
          <w:lang w:eastAsia="zh-CN" w:bidi="ar-SA"/>
        </w:rPr>
        <w:t>发布成交公告</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人将在供应商须知前附表规定的公告媒介发布成交公告。</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7</w:t>
      </w:r>
      <w:r>
        <w:rPr>
          <w:rFonts w:hint="eastAsia" w:asciiTheme="minorEastAsia" w:hAnsiTheme="minorEastAsia" w:eastAsiaTheme="minorEastAsia" w:cstheme="minorBidi"/>
          <w:b/>
          <w:bCs/>
          <w:color w:val="auto"/>
          <w:sz w:val="24"/>
          <w:szCs w:val="24"/>
          <w:highlight w:val="none"/>
          <w:lang w:eastAsia="zh-CN" w:bidi="ar-SA"/>
        </w:rPr>
        <w:t>.</w:t>
      </w:r>
      <w:r>
        <w:rPr>
          <w:rFonts w:asciiTheme="minorEastAsia" w:hAnsiTheme="minorEastAsia" w:eastAsiaTheme="minorEastAsia" w:cstheme="minorBidi"/>
          <w:b/>
          <w:bCs/>
          <w:color w:val="auto"/>
          <w:sz w:val="24"/>
          <w:szCs w:val="24"/>
          <w:highlight w:val="none"/>
          <w:lang w:eastAsia="zh-CN" w:bidi="ar-SA"/>
        </w:rPr>
        <w:t>3</w:t>
      </w:r>
      <w:r>
        <w:rPr>
          <w:rFonts w:hint="eastAsia" w:asciiTheme="minorEastAsia" w:hAnsiTheme="minorEastAsia" w:eastAsiaTheme="minorEastAsia" w:cstheme="minorBidi"/>
          <w:b/>
          <w:bCs/>
          <w:color w:val="auto"/>
          <w:sz w:val="24"/>
          <w:szCs w:val="24"/>
          <w:highlight w:val="none"/>
          <w:lang w:eastAsia="zh-CN" w:bidi="ar-SA"/>
        </w:rPr>
        <w:t>发出成交通知书</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公示期结束后，在本章第3.3款规定的响应文件有效期内，</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人以书面形式向成交供应商发出成交通知书。</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7</w:t>
      </w:r>
      <w:r>
        <w:rPr>
          <w:rFonts w:hint="eastAsia" w:asciiTheme="minorEastAsia" w:hAnsiTheme="minorEastAsia" w:eastAsiaTheme="minorEastAsia" w:cstheme="minorBidi"/>
          <w:b/>
          <w:bCs/>
          <w:color w:val="auto"/>
          <w:sz w:val="24"/>
          <w:szCs w:val="24"/>
          <w:highlight w:val="none"/>
          <w:lang w:eastAsia="zh-CN" w:bidi="ar-SA"/>
        </w:rPr>
        <w:t>.</w:t>
      </w:r>
      <w:r>
        <w:rPr>
          <w:rFonts w:asciiTheme="minorEastAsia" w:hAnsiTheme="minorEastAsia" w:eastAsiaTheme="minorEastAsia" w:cstheme="minorBidi"/>
          <w:b/>
          <w:bCs/>
          <w:color w:val="auto"/>
          <w:sz w:val="24"/>
          <w:szCs w:val="24"/>
          <w:highlight w:val="none"/>
          <w:lang w:eastAsia="zh-CN" w:bidi="ar-SA"/>
        </w:rPr>
        <w:t>4</w:t>
      </w:r>
      <w:r>
        <w:rPr>
          <w:rFonts w:hint="eastAsia" w:asciiTheme="minorEastAsia" w:hAnsiTheme="minorEastAsia" w:eastAsiaTheme="minorEastAsia" w:cstheme="minorBidi"/>
          <w:b/>
          <w:bCs/>
          <w:color w:val="auto"/>
          <w:sz w:val="24"/>
          <w:szCs w:val="24"/>
          <w:highlight w:val="none"/>
          <w:lang w:eastAsia="zh-CN" w:bidi="ar-SA"/>
        </w:rPr>
        <w:t>签订合同</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招标人和成交供应商应当在成交通知书规定的期限内，根据</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文件和成交供应商的响应文件订立书面合同。</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31" w:name="_Toc138689818"/>
      <w:r>
        <w:rPr>
          <w:rFonts w:cs="Times New Roman" w:asciiTheme="minorEastAsia" w:hAnsiTheme="minorEastAsia" w:eastAsiaTheme="minorEastAsia"/>
          <w:color w:val="auto"/>
          <w:sz w:val="28"/>
          <w:szCs w:val="28"/>
          <w:highlight w:val="none"/>
          <w:lang w:eastAsia="zh-CN"/>
        </w:rPr>
        <w:t>8.</w:t>
      </w:r>
      <w:r>
        <w:rPr>
          <w:rFonts w:hint="eastAsia" w:cs="Times New Roman" w:asciiTheme="minorEastAsia" w:hAnsiTheme="minorEastAsia" w:eastAsiaTheme="minorEastAsia"/>
          <w:color w:val="auto"/>
          <w:sz w:val="28"/>
          <w:szCs w:val="28"/>
          <w:highlight w:val="none"/>
          <w:lang w:eastAsia="zh-CN"/>
        </w:rPr>
        <w:t>纪律要求</w:t>
      </w:r>
      <w:bookmarkEnd w:id="31"/>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8</w:t>
      </w:r>
      <w:r>
        <w:rPr>
          <w:rFonts w:hint="eastAsia" w:asciiTheme="minorEastAsia" w:hAnsiTheme="minorEastAsia" w:eastAsiaTheme="minorEastAsia" w:cstheme="minorBidi"/>
          <w:b/>
          <w:bCs/>
          <w:color w:val="auto"/>
          <w:sz w:val="24"/>
          <w:szCs w:val="24"/>
          <w:highlight w:val="none"/>
          <w:lang w:eastAsia="zh-CN" w:bidi="ar-SA"/>
        </w:rPr>
        <w:t>.1对招标人的纪律要求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人不得泄露</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活动中应当保密的情况和资料，不得与供应商串通损害国家利益、社会公共利益或者他人合法权益。</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8</w:t>
      </w:r>
      <w:r>
        <w:rPr>
          <w:rFonts w:hint="eastAsia" w:asciiTheme="minorEastAsia" w:hAnsiTheme="minorEastAsia" w:eastAsiaTheme="minorEastAsia" w:cstheme="minorBidi"/>
          <w:b/>
          <w:bCs/>
          <w:color w:val="auto"/>
          <w:sz w:val="24"/>
          <w:szCs w:val="24"/>
          <w:highlight w:val="none"/>
          <w:lang w:eastAsia="zh-CN" w:bidi="ar-SA"/>
        </w:rPr>
        <w:t>.2对供应商的纪律要求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供应商不得相互串通或者与</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人串通，不得向</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人或者评标小组成员行贿谋取成交，不得以他人名义参加</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活动或者以其他方式弄虚作假骗取成交；供应商不得以任何方式干扰、影响评审工作。</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8</w:t>
      </w:r>
      <w:r>
        <w:rPr>
          <w:rFonts w:hint="eastAsia" w:asciiTheme="minorEastAsia" w:hAnsiTheme="minorEastAsia" w:eastAsiaTheme="minorEastAsia" w:cstheme="minorBidi"/>
          <w:b/>
          <w:bCs/>
          <w:color w:val="auto"/>
          <w:sz w:val="24"/>
          <w:szCs w:val="24"/>
          <w:highlight w:val="none"/>
          <w:lang w:eastAsia="zh-CN" w:bidi="ar-SA"/>
        </w:rPr>
        <w:t>.3对评标小组成员的纪律要求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评标小组成员不得收受他人的财物或者其他好处，不得向他人透露对响应文件的评审和比较、成交候选供应商的推荐情况以及评审有关的其他情况。在招标活动中，评标小组成员应当客观、公正地履行职责，遵守职业道德，不得擅离职守、影响工作正常进行，不得使用第三章“评审办法”没有规定的评审因素和标准进行评审。</w:t>
      </w:r>
    </w:p>
    <w:p>
      <w:pPr>
        <w:pStyle w:val="4"/>
        <w:snapToGrid w:val="0"/>
        <w:spacing w:line="360" w:lineRule="auto"/>
        <w:ind w:left="0"/>
        <w:jc w:val="both"/>
        <w:rPr>
          <w:rFonts w:asciiTheme="minorEastAsia" w:hAnsiTheme="minorEastAsia" w:eastAsiaTheme="minorEastAsia" w:cstheme="minorBidi"/>
          <w:b/>
          <w:bCs/>
          <w:color w:val="auto"/>
          <w:sz w:val="24"/>
          <w:szCs w:val="24"/>
          <w:highlight w:val="none"/>
          <w:lang w:eastAsia="zh-CN" w:bidi="ar-SA"/>
        </w:rPr>
      </w:pPr>
      <w:r>
        <w:rPr>
          <w:rFonts w:asciiTheme="minorEastAsia" w:hAnsiTheme="minorEastAsia" w:eastAsiaTheme="minorEastAsia" w:cstheme="minorBidi"/>
          <w:b/>
          <w:bCs/>
          <w:color w:val="auto"/>
          <w:sz w:val="24"/>
          <w:szCs w:val="24"/>
          <w:highlight w:val="none"/>
          <w:lang w:eastAsia="zh-CN" w:bidi="ar-SA"/>
        </w:rPr>
        <w:t>8</w:t>
      </w:r>
      <w:r>
        <w:rPr>
          <w:rFonts w:hint="eastAsia" w:asciiTheme="minorEastAsia" w:hAnsiTheme="minorEastAsia" w:eastAsiaTheme="minorEastAsia" w:cstheme="minorBidi"/>
          <w:b/>
          <w:bCs/>
          <w:color w:val="auto"/>
          <w:sz w:val="24"/>
          <w:szCs w:val="24"/>
          <w:highlight w:val="none"/>
          <w:lang w:eastAsia="zh-CN" w:bidi="ar-SA"/>
        </w:rPr>
        <w:t>.4对与活动有关的工作人员的纪律要求</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与评标活动有关的工作人员不得收受他人的财物或者其他好处，不得向他人透露对响应文件的评审和比较、成交候选供应商的推荐情况以及评标有关的其他情况。在评标活动中，与评标活动有关的工作人员不得擅离职守，影响评标工作正常进行。</w:t>
      </w:r>
    </w:p>
    <w:p>
      <w:pPr>
        <w:pStyle w:val="30"/>
        <w:snapToGrid w:val="0"/>
        <w:spacing w:after="120" w:line="420" w:lineRule="exact"/>
        <w:jc w:val="both"/>
        <w:rPr>
          <w:rFonts w:eastAsia="PMingLiU" w:asciiTheme="minorEastAsia" w:hAnsiTheme="minorEastAsia" w:cstheme="minorEastAsia"/>
          <w:color w:val="auto"/>
          <w:sz w:val="21"/>
          <w:szCs w:val="21"/>
          <w:highlight w:val="none"/>
        </w:rPr>
      </w:pPr>
    </w:p>
    <w:p>
      <w:pPr>
        <w:pStyle w:val="30"/>
        <w:snapToGrid w:val="0"/>
        <w:spacing w:after="120" w:line="420" w:lineRule="exact"/>
        <w:jc w:val="both"/>
        <w:rPr>
          <w:rFonts w:eastAsia="PMingLiU" w:asciiTheme="minorEastAsia" w:hAnsiTheme="minorEastAsia" w:cstheme="minorEastAsia"/>
          <w:color w:val="auto"/>
          <w:sz w:val="21"/>
          <w:szCs w:val="21"/>
          <w:highlight w:val="none"/>
        </w:rPr>
      </w:pPr>
    </w:p>
    <w:p>
      <w:pPr>
        <w:pStyle w:val="30"/>
        <w:snapToGrid w:val="0"/>
        <w:spacing w:after="120" w:line="420" w:lineRule="exact"/>
        <w:jc w:val="both"/>
        <w:rPr>
          <w:rFonts w:hint="eastAsia" w:eastAsia="PMingLiU" w:asciiTheme="minorEastAsia" w:hAnsiTheme="minorEastAsia" w:cstheme="minorEastAsia"/>
          <w:color w:val="auto"/>
          <w:sz w:val="21"/>
          <w:szCs w:val="21"/>
          <w:highlight w:val="none"/>
        </w:rPr>
      </w:pPr>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32" w:name="_Toc138689819"/>
      <w:r>
        <w:rPr>
          <w:rFonts w:hint="eastAsia" w:cs="Times New Roman" w:asciiTheme="minorEastAsia" w:hAnsiTheme="minorEastAsia" w:eastAsiaTheme="minorEastAsia"/>
          <w:color w:val="auto"/>
          <w:sz w:val="28"/>
          <w:szCs w:val="28"/>
          <w:highlight w:val="none"/>
          <w:lang w:eastAsia="zh-CN"/>
        </w:rPr>
        <w:t>附件一：问题澄清通知</w:t>
      </w:r>
      <w:bookmarkEnd w:id="32"/>
    </w:p>
    <w:p>
      <w:pPr>
        <w:snapToGrid w:val="0"/>
        <w:spacing w:line="360" w:lineRule="auto"/>
        <w:jc w:val="center"/>
        <w:rPr>
          <w:rFonts w:cs="宋体" w:asciiTheme="minorEastAsia" w:hAnsiTheme="minorEastAsia" w:eastAsiaTheme="minorEastAsia"/>
          <w:color w:val="auto"/>
          <w:sz w:val="28"/>
          <w:szCs w:val="28"/>
          <w:highlight w:val="none"/>
          <w:lang w:eastAsia="zh-CN" w:bidi="ar-SA"/>
        </w:rPr>
      </w:pPr>
      <w:r>
        <w:rPr>
          <w:rFonts w:hint="eastAsia" w:cs="宋体" w:asciiTheme="minorEastAsia" w:hAnsiTheme="minorEastAsia" w:eastAsiaTheme="minorEastAsia"/>
          <w:color w:val="auto"/>
          <w:sz w:val="28"/>
          <w:szCs w:val="28"/>
          <w:highlight w:val="none"/>
          <w:lang w:eastAsia="zh-CN" w:bidi="ar-SA"/>
        </w:rPr>
        <w:t>问题澄清通知</w:t>
      </w:r>
    </w:p>
    <w:p>
      <w:pPr>
        <w:pStyle w:val="7"/>
        <w:tabs>
          <w:tab w:val="left" w:pos="2305"/>
        </w:tabs>
        <w:snapToGrid w:val="0"/>
        <w:spacing w:line="360" w:lineRule="auto"/>
        <w:ind w:left="0"/>
        <w:rPr>
          <w:rFonts w:asciiTheme="minorEastAsia" w:hAnsiTheme="minorEastAsia" w:eastAsiaTheme="minorEastAsia"/>
          <w:color w:val="auto"/>
          <w:sz w:val="24"/>
          <w:szCs w:val="24"/>
          <w:highlight w:val="none"/>
          <w:lang w:eastAsia="zh-CN"/>
        </w:rPr>
      </w:pPr>
    </w:p>
    <w:p>
      <w:pPr>
        <w:pStyle w:val="7"/>
        <w:tabs>
          <w:tab w:val="left" w:pos="2305"/>
        </w:tabs>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项目名称：</w:t>
      </w:r>
    </w:p>
    <w:p>
      <w:pPr>
        <w:pStyle w:val="7"/>
        <w:tabs>
          <w:tab w:val="left" w:pos="2305"/>
        </w:tabs>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项目编号：</w:t>
      </w:r>
    </w:p>
    <w:p>
      <w:pPr>
        <w:snapToGrid w:val="0"/>
        <w:spacing w:line="360" w:lineRule="auto"/>
        <w:rPr>
          <w:rFonts w:cs="宋体" w:asciiTheme="minorEastAsia" w:hAnsiTheme="minorEastAsia" w:eastAsiaTheme="minorEastAsia"/>
          <w:color w:val="auto"/>
          <w:highlight w:val="none"/>
          <w:lang w:eastAsia="zh-CN" w:bidi="ar-SA"/>
        </w:rPr>
      </w:pPr>
    </w:p>
    <w:p>
      <w:pPr>
        <w:pStyle w:val="30"/>
        <w:tabs>
          <w:tab w:val="left" w:pos="2659"/>
        </w:tabs>
        <w:snapToGrid w:val="0"/>
        <w:spacing w:before="312" w:beforeLines="100" w:after="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（供应商名称）:</w:t>
      </w:r>
    </w:p>
    <w:p>
      <w:pPr>
        <w:pStyle w:val="30"/>
        <w:snapToGrid w:val="0"/>
        <w:spacing w:after="0" w:line="360" w:lineRule="auto"/>
        <w:ind w:firstLine="499"/>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评标小组</w:t>
      </w:r>
      <w:r>
        <w:rPr>
          <w:rFonts w:asciiTheme="minorEastAsia" w:hAnsiTheme="minorEastAsia" w:eastAsiaTheme="minorEastAsia"/>
          <w:color w:val="auto"/>
          <w:sz w:val="24"/>
          <w:szCs w:val="24"/>
          <w:highlight w:val="none"/>
        </w:rPr>
        <w:t>对你方的响应文件进行了仔细审查，现需你方对下列问题以书面形式予以澄清、说明和补正：</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lang w:val="en-US" w:eastAsia="zh-CN" w:bidi="en-US"/>
        </w:rPr>
        <w:t>1.</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r>
        <w:rPr>
          <w:rFonts w:asciiTheme="minorEastAsia" w:hAnsiTheme="minorEastAsia" w:eastAsiaTheme="minorEastAsia"/>
          <w:color w:val="auto"/>
          <w:sz w:val="24"/>
          <w:szCs w:val="24"/>
          <w:highlight w:val="none"/>
          <w:lang w:val="en-US" w:eastAsia="zh-CN" w:bidi="en-US"/>
        </w:rPr>
        <w:t>2.</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r>
        <w:rPr>
          <w:rFonts w:asciiTheme="minorEastAsia" w:hAnsiTheme="minorEastAsia" w:eastAsiaTheme="minorEastAsia"/>
          <w:color w:val="auto"/>
          <w:sz w:val="24"/>
          <w:szCs w:val="24"/>
          <w:highlight w:val="none"/>
          <w:lang w:val="en-US" w:eastAsia="zh-CN" w:bidi="en-US"/>
        </w:rPr>
        <w:t>……</w:t>
      </w:r>
    </w:p>
    <w:p>
      <w:pPr>
        <w:pStyle w:val="7"/>
        <w:snapToGrid w:val="0"/>
        <w:spacing w:line="360" w:lineRule="auto"/>
        <w:ind w:left="0" w:firstLine="480" w:firstLineChars="200"/>
        <w:jc w:val="both"/>
        <w:rPr>
          <w:rFonts w:asciiTheme="minorEastAsia" w:hAnsiTheme="minorEastAsia" w:eastAsiaTheme="minorEastAsia"/>
          <w:color w:val="auto"/>
          <w:sz w:val="24"/>
          <w:szCs w:val="24"/>
          <w:highlight w:val="none"/>
          <w:lang w:eastAsia="zh-CN"/>
        </w:rPr>
      </w:pPr>
      <w:bookmarkStart w:id="33" w:name="_Hlk77787165"/>
      <w:r>
        <w:rPr>
          <w:rFonts w:asciiTheme="minorEastAsia" w:hAnsiTheme="minorEastAsia" w:eastAsiaTheme="minorEastAsia"/>
          <w:color w:val="auto"/>
          <w:sz w:val="24"/>
          <w:szCs w:val="24"/>
          <w:highlight w:val="none"/>
          <w:lang w:eastAsia="zh-CN"/>
        </w:rPr>
        <w:t>请将上述问题的澄清、说明或补正于</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年</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月</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日</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时前</w:t>
      </w:r>
      <w:r>
        <w:rPr>
          <w:rFonts w:hint="eastAsia" w:asciiTheme="minorEastAsia" w:hAnsiTheme="minorEastAsia" w:eastAsiaTheme="minorEastAsia"/>
          <w:color w:val="auto"/>
          <w:sz w:val="24"/>
          <w:szCs w:val="24"/>
          <w:highlight w:val="none"/>
          <w:lang w:eastAsia="zh-CN"/>
        </w:rPr>
        <w:t>，递交至</w:t>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（详细地址）或邮件至</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（邮箱号码），采用邮件方式的，应在</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年</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月</w:t>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日</w:t>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时之前将原件递交至</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lang w:eastAsia="zh-CN"/>
        </w:rPr>
        <w:t>（详细地址）。</w:t>
      </w:r>
    </w:p>
    <w:bookmarkEnd w:id="33"/>
    <w:p>
      <w:pPr>
        <w:pStyle w:val="30"/>
        <w:tabs>
          <w:tab w:val="left" w:pos="4930"/>
        </w:tabs>
        <w:snapToGrid w:val="0"/>
        <w:spacing w:after="0" w:line="360" w:lineRule="auto"/>
        <w:jc w:val="left"/>
        <w:rPr>
          <w:rFonts w:asciiTheme="minorEastAsia" w:hAnsiTheme="minorEastAsia" w:eastAsiaTheme="minorEastAsia"/>
          <w:color w:val="auto"/>
          <w:sz w:val="24"/>
          <w:szCs w:val="24"/>
          <w:highlight w:val="none"/>
          <w:lang w:val="en-US"/>
        </w:rPr>
      </w:pPr>
    </w:p>
    <w:p>
      <w:pPr>
        <w:pStyle w:val="30"/>
        <w:tabs>
          <w:tab w:val="left" w:pos="4930"/>
        </w:tabs>
        <w:snapToGrid w:val="0"/>
        <w:spacing w:after="0" w:line="360" w:lineRule="auto"/>
        <w:jc w:val="left"/>
        <w:rPr>
          <w:rFonts w:asciiTheme="minorEastAsia" w:hAnsiTheme="minorEastAsia" w:eastAsiaTheme="minorEastAsia"/>
          <w:color w:val="auto"/>
          <w:sz w:val="24"/>
          <w:szCs w:val="24"/>
          <w:highlight w:val="none"/>
          <w:lang w:val="en-US"/>
        </w:rPr>
      </w:pPr>
    </w:p>
    <w:p>
      <w:pPr>
        <w:pStyle w:val="30"/>
        <w:tabs>
          <w:tab w:val="left" w:pos="4930"/>
        </w:tabs>
        <w:snapToGrid w:val="0"/>
        <w:spacing w:after="0" w:line="360" w:lineRule="auto"/>
        <w:jc w:val="left"/>
        <w:rPr>
          <w:rFonts w:asciiTheme="minorEastAsia" w:hAnsiTheme="minorEastAsia" w:eastAsiaTheme="minorEastAsia"/>
          <w:color w:val="auto"/>
          <w:sz w:val="24"/>
          <w:szCs w:val="24"/>
          <w:highlight w:val="none"/>
          <w:lang w:val="en-US"/>
        </w:rPr>
      </w:pPr>
    </w:p>
    <w:p>
      <w:pPr>
        <w:pStyle w:val="30"/>
        <w:tabs>
          <w:tab w:val="left" w:pos="6135"/>
        </w:tabs>
        <w:snapToGrid w:val="0"/>
        <w:spacing w:after="0" w:line="360" w:lineRule="auto"/>
        <w:ind w:left="2400" w:leftChars="1000"/>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招标人：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（签字或盖单位章）</w:t>
      </w:r>
    </w:p>
    <w:p>
      <w:pPr>
        <w:pStyle w:val="30"/>
        <w:tabs>
          <w:tab w:val="left" w:pos="6370"/>
        </w:tabs>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6000" w:leftChars="2500"/>
        <w:jc w:val="left"/>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lang w:val="en-US" w:eastAsia="zh-CN"/>
        </w:rPr>
        <w:t>年</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月</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日</w:t>
      </w:r>
    </w:p>
    <w:p>
      <w:pPr>
        <w:pStyle w:val="30"/>
        <w:snapToGrid w:val="0"/>
        <w:spacing w:after="560"/>
        <w:ind w:firstLine="240"/>
        <w:jc w:val="left"/>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lang w:val="en-US" w:eastAsia="zh-CN"/>
        </w:rPr>
        <w:br w:type="page"/>
      </w:r>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34" w:name="_Toc138689820"/>
      <w:r>
        <w:rPr>
          <w:rFonts w:cs="Times New Roman" w:asciiTheme="minorEastAsia" w:hAnsiTheme="minorEastAsia" w:eastAsiaTheme="minorEastAsia"/>
          <w:color w:val="auto"/>
          <w:sz w:val="28"/>
          <w:szCs w:val="28"/>
          <w:highlight w:val="none"/>
          <w:lang w:eastAsia="zh-CN"/>
        </w:rPr>
        <w:t>附件</w:t>
      </w:r>
      <w:r>
        <w:rPr>
          <w:rFonts w:hint="eastAsia" w:cs="Times New Roman" w:asciiTheme="minorEastAsia" w:hAnsiTheme="minorEastAsia" w:eastAsiaTheme="minorEastAsia"/>
          <w:color w:val="auto"/>
          <w:sz w:val="28"/>
          <w:szCs w:val="28"/>
          <w:highlight w:val="none"/>
          <w:lang w:eastAsia="zh-CN"/>
        </w:rPr>
        <w:t>二：</w:t>
      </w:r>
      <w:r>
        <w:rPr>
          <w:rFonts w:cs="Times New Roman" w:asciiTheme="minorEastAsia" w:hAnsiTheme="minorEastAsia" w:eastAsiaTheme="minorEastAsia"/>
          <w:color w:val="auto"/>
          <w:sz w:val="28"/>
          <w:szCs w:val="28"/>
          <w:highlight w:val="none"/>
          <w:lang w:eastAsia="zh-CN"/>
        </w:rPr>
        <w:t>问题的澄清</w:t>
      </w:r>
      <w:bookmarkEnd w:id="34"/>
    </w:p>
    <w:p>
      <w:pPr>
        <w:snapToGrid w:val="0"/>
        <w:spacing w:line="360" w:lineRule="auto"/>
        <w:jc w:val="center"/>
        <w:rPr>
          <w:rFonts w:cs="宋体" w:asciiTheme="minorEastAsia" w:hAnsiTheme="minorEastAsia" w:eastAsiaTheme="minorEastAsia"/>
          <w:color w:val="auto"/>
          <w:sz w:val="28"/>
          <w:szCs w:val="28"/>
          <w:highlight w:val="none"/>
          <w:lang w:eastAsia="zh-CN" w:bidi="ar-SA"/>
        </w:rPr>
      </w:pPr>
      <w:r>
        <w:rPr>
          <w:rFonts w:hint="eastAsia" w:cs="宋体" w:asciiTheme="minorEastAsia" w:hAnsiTheme="minorEastAsia" w:eastAsiaTheme="minorEastAsia"/>
          <w:color w:val="auto"/>
          <w:sz w:val="28"/>
          <w:szCs w:val="28"/>
          <w:highlight w:val="none"/>
          <w:lang w:eastAsia="zh-CN" w:bidi="ar-SA"/>
        </w:rPr>
        <w:t>问题的澄清</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项目名称：</w:t>
      </w: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项目编号：</w:t>
      </w:r>
    </w:p>
    <w:p>
      <w:pPr>
        <w:snapToGrid w:val="0"/>
        <w:spacing w:line="360" w:lineRule="auto"/>
        <w:rPr>
          <w:rFonts w:cs="宋体" w:asciiTheme="minorEastAsia" w:hAnsiTheme="minorEastAsia" w:eastAsiaTheme="minorEastAsia"/>
          <w:color w:val="auto"/>
          <w:sz w:val="28"/>
          <w:szCs w:val="28"/>
          <w:highlight w:val="none"/>
          <w:lang w:eastAsia="zh-CN" w:bidi="ar-SA"/>
        </w:rPr>
      </w:pPr>
    </w:p>
    <w:p>
      <w:pPr>
        <w:pStyle w:val="30"/>
        <w:snapToGrid w:val="0"/>
        <w:spacing w:before="312" w:beforeLines="100" w:after="0"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评标小组</w:t>
      </w:r>
      <w:r>
        <w:rPr>
          <w:rFonts w:asciiTheme="minorEastAsia" w:hAnsiTheme="minorEastAsia" w:eastAsiaTheme="minorEastAsia"/>
          <w:color w:val="auto"/>
          <w:sz w:val="24"/>
          <w:szCs w:val="24"/>
          <w:highlight w:val="none"/>
        </w:rPr>
        <w:t>：</w:t>
      </w:r>
    </w:p>
    <w:p>
      <w:pPr>
        <w:pStyle w:val="30"/>
        <w:tabs>
          <w:tab w:val="left" w:pos="4858"/>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问题澄清通知已收悉，现澄清、说明和补正如下:</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lang w:val="en-US" w:eastAsia="zh-CN" w:bidi="en-US"/>
        </w:rPr>
        <w:t>1.</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lang w:val="en-US" w:eastAsia="zh-CN" w:bidi="en-US"/>
        </w:rPr>
        <w:t>2.</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r>
        <w:rPr>
          <w:rFonts w:asciiTheme="minorEastAsia" w:hAnsiTheme="minorEastAsia" w:eastAsiaTheme="minorEastAsia"/>
          <w:color w:val="auto"/>
          <w:sz w:val="24"/>
          <w:szCs w:val="24"/>
          <w:highlight w:val="none"/>
          <w:lang w:val="en-US" w:eastAsia="zh-CN" w:bidi="en-US"/>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val="en-US" w:eastAsia="zh-CN" w:bidi="en-US"/>
        </w:rPr>
      </w:pP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上述问题澄清、说明和补正，构成我方响应文件的组成部分。</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3600" w:leftChars="1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（盖单位章）</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righ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法定代表人（单位负责人）或其授权的代理人: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（签字）</w:t>
      </w:r>
    </w:p>
    <w:p>
      <w:pPr>
        <w:pStyle w:val="30"/>
        <w:tabs>
          <w:tab w:val="left" w:pos="1085"/>
          <w:tab w:val="left" w:pos="2611"/>
        </w:tabs>
        <w:snapToGrid w:val="0"/>
        <w:spacing w:after="0" w:line="360" w:lineRule="auto"/>
        <w:jc w:val="both"/>
        <w:rPr>
          <w:rFonts w:asciiTheme="minorEastAsia" w:hAnsiTheme="minorEastAsia" w:eastAsiaTheme="minorEastAsia"/>
          <w:color w:val="auto"/>
          <w:sz w:val="24"/>
          <w:szCs w:val="24"/>
          <w:highlight w:val="none"/>
          <w:u w:val="single"/>
          <w:lang w:val="en-US" w:eastAsia="zh-CN"/>
        </w:rPr>
      </w:pPr>
    </w:p>
    <w:p>
      <w:pPr>
        <w:pStyle w:val="30"/>
        <w:tabs>
          <w:tab w:val="left" w:pos="1085"/>
          <w:tab w:val="left" w:pos="2611"/>
        </w:tabs>
        <w:snapToGrid w:val="0"/>
        <w:spacing w:after="0" w:line="360" w:lineRule="auto"/>
        <w:ind w:left="6000" w:leftChars="2500"/>
        <w:jc w:val="left"/>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年</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月</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日</w:t>
      </w:r>
    </w:p>
    <w:p>
      <w:pPr>
        <w:pStyle w:val="30"/>
        <w:snapToGrid w:val="0"/>
        <w:spacing w:after="0"/>
        <w:jc w:val="left"/>
        <w:rPr>
          <w:rFonts w:cs="Times New Roman" w:asciiTheme="minorEastAsia" w:hAnsiTheme="minorEastAsia" w:eastAsiaTheme="minorEastAsia"/>
          <w:color w:val="auto"/>
          <w:sz w:val="24"/>
          <w:szCs w:val="24"/>
          <w:highlight w:val="none"/>
          <w:lang w:val="en-US" w:eastAsia="zh-CN" w:bidi="en-US"/>
        </w:rPr>
      </w:pPr>
      <w:r>
        <w:rPr>
          <w:rFonts w:cs="Times New Roman" w:asciiTheme="minorEastAsia" w:hAnsiTheme="minorEastAsia" w:eastAsiaTheme="minorEastAsia"/>
          <w:color w:val="auto"/>
          <w:sz w:val="24"/>
          <w:szCs w:val="24"/>
          <w:highlight w:val="none"/>
          <w:lang w:val="en-US" w:eastAsia="zh-CN" w:bidi="en-US"/>
        </w:rPr>
        <w:br w:type="page"/>
      </w:r>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35" w:name="_Toc138689821"/>
      <w:r>
        <w:rPr>
          <w:rFonts w:cs="Times New Roman" w:asciiTheme="minorEastAsia" w:hAnsiTheme="minorEastAsia" w:eastAsiaTheme="minorEastAsia"/>
          <w:color w:val="auto"/>
          <w:sz w:val="28"/>
          <w:szCs w:val="28"/>
          <w:highlight w:val="none"/>
          <w:lang w:eastAsia="zh-CN"/>
        </w:rPr>
        <w:t>附件</w:t>
      </w:r>
      <w:r>
        <w:rPr>
          <w:rFonts w:hint="eastAsia" w:cs="Times New Roman" w:asciiTheme="minorEastAsia" w:hAnsiTheme="minorEastAsia" w:eastAsiaTheme="minorEastAsia"/>
          <w:color w:val="auto"/>
          <w:sz w:val="28"/>
          <w:szCs w:val="28"/>
          <w:highlight w:val="none"/>
          <w:lang w:eastAsia="zh-CN"/>
        </w:rPr>
        <w:t>三：</w:t>
      </w:r>
      <w:r>
        <w:rPr>
          <w:rFonts w:cs="Times New Roman" w:asciiTheme="minorEastAsia" w:hAnsiTheme="minorEastAsia" w:eastAsiaTheme="minorEastAsia"/>
          <w:color w:val="auto"/>
          <w:sz w:val="28"/>
          <w:szCs w:val="28"/>
          <w:highlight w:val="none"/>
          <w:lang w:eastAsia="zh-CN"/>
        </w:rPr>
        <w:t>成交通知书</w:t>
      </w:r>
      <w:bookmarkEnd w:id="35"/>
    </w:p>
    <w:p>
      <w:pPr>
        <w:snapToGrid w:val="0"/>
        <w:spacing w:line="360" w:lineRule="auto"/>
        <w:jc w:val="center"/>
        <w:rPr>
          <w:rFonts w:cs="宋体" w:asciiTheme="minorEastAsia" w:hAnsiTheme="minorEastAsia" w:eastAsiaTheme="minorEastAsia"/>
          <w:color w:val="auto"/>
          <w:sz w:val="28"/>
          <w:szCs w:val="28"/>
          <w:highlight w:val="none"/>
          <w:lang w:eastAsia="zh-CN"/>
        </w:rPr>
      </w:pPr>
      <w:r>
        <w:rPr>
          <w:rFonts w:hint="eastAsia" w:cs="宋体" w:asciiTheme="minorEastAsia" w:hAnsiTheme="minorEastAsia" w:eastAsiaTheme="minorEastAsia"/>
          <w:color w:val="auto"/>
          <w:sz w:val="28"/>
          <w:szCs w:val="28"/>
          <w:highlight w:val="none"/>
          <w:lang w:eastAsia="zh-CN"/>
        </w:rPr>
        <w:t>成交通知书</w:t>
      </w:r>
    </w:p>
    <w:p>
      <w:pPr>
        <w:pStyle w:val="7"/>
        <w:tabs>
          <w:tab w:val="left" w:pos="2620"/>
        </w:tabs>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项目名称：</w:t>
      </w: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项目编号：</w:t>
      </w:r>
    </w:p>
    <w:p>
      <w:pPr>
        <w:snapToGrid w:val="0"/>
        <w:spacing w:line="360" w:lineRule="auto"/>
        <w:rPr>
          <w:rFonts w:asciiTheme="minorEastAsia" w:hAnsiTheme="minorEastAsia" w:eastAsiaTheme="minorEastAsia"/>
          <w:color w:val="auto"/>
          <w:sz w:val="28"/>
          <w:szCs w:val="28"/>
          <w:highlight w:val="none"/>
          <w:lang w:eastAsia="zh-CN"/>
        </w:rPr>
      </w:pPr>
    </w:p>
    <w:p>
      <w:pPr>
        <w:pStyle w:val="30"/>
        <w:snapToGrid w:val="0"/>
        <w:spacing w:before="312" w:beforeLines="100" w:after="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（成交供应商名称）：</w:t>
      </w:r>
    </w:p>
    <w:p>
      <w:pPr>
        <w:pStyle w:val="30"/>
        <w:snapToGrid w:val="0"/>
        <w:spacing w:after="0" w:line="360" w:lineRule="auto"/>
        <w:ind w:firstLine="46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你方所递交的</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（项目名称）的响应文件已被我方接受，被确定为成交供应商。</w:t>
      </w:r>
    </w:p>
    <w:p>
      <w:pPr>
        <w:pStyle w:val="30"/>
        <w:snapToGrid w:val="0"/>
        <w:spacing w:after="0" w:line="360" w:lineRule="auto"/>
        <w:ind w:firstLine="46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成交价</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lang w:eastAsia="zh-CN"/>
        </w:rPr>
        <w:t>元。</w:t>
      </w:r>
    </w:p>
    <w:p>
      <w:pPr>
        <w:pStyle w:val="30"/>
        <w:snapToGrid w:val="0"/>
        <w:spacing w:after="0" w:line="360" w:lineRule="auto"/>
        <w:ind w:firstLine="46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成交份额：</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（如有）</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请你方在接到本通知书后的</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u w:val="single"/>
          <w:lang w:val="en-US"/>
        </w:rPr>
        <w:t>日</w:t>
      </w:r>
      <w:r>
        <w:rPr>
          <w:rFonts w:asciiTheme="minorEastAsia" w:hAnsiTheme="minorEastAsia" w:eastAsiaTheme="minorEastAsia"/>
          <w:color w:val="auto"/>
          <w:sz w:val="24"/>
          <w:szCs w:val="24"/>
          <w:highlight w:val="none"/>
        </w:rPr>
        <w:t>内到</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（指定地点</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rPr>
        <w:t>与</w:t>
      </w:r>
      <w:r>
        <w:rPr>
          <w:rFonts w:hint="eastAsia" w:asciiTheme="minorEastAsia" w:hAnsiTheme="minorEastAsia" w:eastAsiaTheme="minorEastAsia"/>
          <w:color w:val="auto"/>
          <w:sz w:val="24"/>
          <w:szCs w:val="24"/>
          <w:highlight w:val="none"/>
          <w:lang w:eastAsia="zh-CN"/>
        </w:rPr>
        <w:t>招标人</w:t>
      </w:r>
      <w:r>
        <w:rPr>
          <w:rFonts w:asciiTheme="minorEastAsia" w:hAnsiTheme="minorEastAsia" w:eastAsiaTheme="minorEastAsia"/>
          <w:color w:val="auto"/>
          <w:sz w:val="24"/>
          <w:szCs w:val="24"/>
          <w:highlight w:val="none"/>
        </w:rPr>
        <w:t>签订招标合同。</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特此通知。</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2400" w:leftChars="1000"/>
        <w:jc w:val="righ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招标人：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（盖单位章）</w:t>
      </w:r>
    </w:p>
    <w:p>
      <w:pPr>
        <w:pStyle w:val="30"/>
        <w:tabs>
          <w:tab w:val="left" w:pos="1085"/>
          <w:tab w:val="left" w:pos="2611"/>
        </w:tabs>
        <w:snapToGrid w:val="0"/>
        <w:spacing w:after="0" w:line="360" w:lineRule="auto"/>
        <w:jc w:val="left"/>
        <w:rPr>
          <w:rFonts w:asciiTheme="minorEastAsia" w:hAnsiTheme="minorEastAsia" w:eastAsiaTheme="minorEastAsia"/>
          <w:color w:val="auto"/>
          <w:sz w:val="24"/>
          <w:szCs w:val="24"/>
          <w:highlight w:val="none"/>
          <w:lang w:val="en-US"/>
        </w:rPr>
      </w:pPr>
    </w:p>
    <w:p>
      <w:pPr>
        <w:snapToGrid w:val="0"/>
        <w:spacing w:line="360" w:lineRule="auto"/>
        <w:ind w:left="6000" w:leftChars="25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u w:val="single"/>
          <w:lang w:eastAsia="zh-CN"/>
        </w:rPr>
        <w:tab/>
      </w:r>
      <w:r>
        <w:rPr>
          <w:rFonts w:hint="eastAsia" w:asciiTheme="minorEastAsia" w:hAnsiTheme="minorEastAsia" w:eastAsiaTheme="minorEastAsia"/>
          <w:color w:val="auto"/>
          <w:highlight w:val="none"/>
          <w:lang w:eastAsia="zh-CN"/>
        </w:rPr>
        <w:t>年</w:t>
      </w:r>
      <w:r>
        <w:rPr>
          <w:rFonts w:asciiTheme="minorEastAsia" w:hAnsiTheme="minorEastAsia" w:eastAsiaTheme="minorEastAsia"/>
          <w:color w:val="auto"/>
          <w:highlight w:val="none"/>
          <w:u w:val="single"/>
          <w:lang w:eastAsia="zh-CN"/>
        </w:rPr>
        <w:tab/>
      </w:r>
      <w:r>
        <w:rPr>
          <w:rFonts w:hint="eastAsia" w:asciiTheme="minorEastAsia" w:hAnsiTheme="minorEastAsia" w:eastAsiaTheme="minorEastAsia"/>
          <w:color w:val="auto"/>
          <w:highlight w:val="none"/>
          <w:lang w:eastAsia="zh-CN"/>
        </w:rPr>
        <w:t>月</w:t>
      </w:r>
      <w:r>
        <w:rPr>
          <w:rFonts w:asciiTheme="minorEastAsia" w:hAnsiTheme="minorEastAsia" w:eastAsiaTheme="minorEastAsia"/>
          <w:color w:val="auto"/>
          <w:highlight w:val="none"/>
          <w:u w:val="single"/>
          <w:lang w:eastAsia="zh-CN"/>
        </w:rPr>
        <w:tab/>
      </w:r>
      <w:r>
        <w:rPr>
          <w:rFonts w:hint="eastAsia" w:asciiTheme="minorEastAsia" w:hAnsiTheme="minorEastAsia" w:eastAsiaTheme="minorEastAsia"/>
          <w:color w:val="auto"/>
          <w:highlight w:val="none"/>
          <w:lang w:eastAsia="zh-CN"/>
        </w:rPr>
        <w:t>日</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36" w:name="_Toc138689822"/>
      <w:r>
        <w:rPr>
          <w:rFonts w:cs="Times New Roman" w:asciiTheme="minorEastAsia" w:hAnsiTheme="minorEastAsia" w:eastAsiaTheme="minorEastAsia"/>
          <w:color w:val="auto"/>
          <w:sz w:val="28"/>
          <w:szCs w:val="28"/>
          <w:highlight w:val="none"/>
          <w:lang w:eastAsia="zh-CN"/>
        </w:rPr>
        <w:t>附件</w:t>
      </w:r>
      <w:r>
        <w:rPr>
          <w:rFonts w:hint="eastAsia" w:cs="Times New Roman" w:asciiTheme="minorEastAsia" w:hAnsiTheme="minorEastAsia" w:eastAsiaTheme="minorEastAsia"/>
          <w:color w:val="auto"/>
          <w:sz w:val="28"/>
          <w:szCs w:val="28"/>
          <w:highlight w:val="none"/>
          <w:lang w:eastAsia="zh-CN"/>
        </w:rPr>
        <w:t>四：确认通知</w:t>
      </w:r>
      <w:bookmarkEnd w:id="36"/>
    </w:p>
    <w:p>
      <w:pPr>
        <w:snapToGrid w:val="0"/>
        <w:spacing w:line="360" w:lineRule="auto"/>
        <w:jc w:val="center"/>
        <w:rPr>
          <w:rFonts w:cs="宋体" w:asciiTheme="minorEastAsia" w:hAnsiTheme="minorEastAsia" w:eastAsiaTheme="minorEastAsia"/>
          <w:color w:val="auto"/>
          <w:sz w:val="28"/>
          <w:szCs w:val="28"/>
          <w:highlight w:val="none"/>
          <w:lang w:eastAsia="zh-CN"/>
        </w:rPr>
      </w:pPr>
      <w:r>
        <w:rPr>
          <w:rFonts w:hint="eastAsia" w:cs="宋体" w:asciiTheme="minorEastAsia" w:hAnsiTheme="minorEastAsia" w:eastAsiaTheme="minorEastAsia"/>
          <w:color w:val="auto"/>
          <w:sz w:val="28"/>
          <w:szCs w:val="28"/>
          <w:highlight w:val="none"/>
          <w:lang w:eastAsia="zh-CN"/>
        </w:rPr>
        <w:t>确认通知</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项目名称：</w:t>
      </w: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项目编号：</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snapToGrid w:val="0"/>
        <w:spacing w:line="360" w:lineRule="auto"/>
        <w:rPr>
          <w:rFonts w:cs="宋体" w:asciiTheme="minorEastAsia" w:hAnsiTheme="minorEastAsia" w:eastAsiaTheme="minorEastAsia"/>
          <w:color w:val="auto"/>
          <w:highlight w:val="none"/>
          <w:lang w:eastAsia="zh-CN"/>
        </w:rPr>
      </w:pPr>
      <w:r>
        <w:rPr>
          <w:rFonts w:asciiTheme="minorEastAsia" w:hAnsiTheme="minorEastAsia" w:eastAsiaTheme="minorEastAsia"/>
          <w:color w:val="auto"/>
          <w:highlight w:val="none"/>
          <w:u w:val="single" w:color="000000"/>
          <w:lang w:eastAsia="zh-CN"/>
        </w:rPr>
        <w:tab/>
      </w:r>
      <w:r>
        <w:rPr>
          <w:rFonts w:hint="eastAsia" w:cs="宋体" w:asciiTheme="minorEastAsia" w:hAnsiTheme="minorEastAsia" w:eastAsiaTheme="minorEastAsia"/>
          <w:color w:val="auto"/>
          <w:highlight w:val="none"/>
          <w:lang w:eastAsia="zh-CN"/>
        </w:rPr>
        <w:t>（招标人名称）：</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你方于</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日发出的</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lang w:eastAsia="zh-CN"/>
        </w:rPr>
        <w:t>（项目名称）</w:t>
      </w:r>
      <w:r>
        <w:rPr>
          <w:rFonts w:asciiTheme="minorEastAsia" w:hAnsiTheme="minorEastAsia" w:eastAsiaTheme="minorEastAsia"/>
          <w:color w:val="auto"/>
          <w:sz w:val="24"/>
          <w:szCs w:val="24"/>
          <w:highlight w:val="none"/>
        </w:rPr>
        <w:t>招标文件的澄清/修改的通知，我方已于</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日收到。</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特此确认。</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3600" w:leftChars="1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（盖单位章）</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6000" w:leftChars="2500"/>
        <w:jc w:val="left"/>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年</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月</w:t>
      </w:r>
      <w:r>
        <w:rPr>
          <w:rFonts w:asciiTheme="minorEastAsia" w:hAnsiTheme="minorEastAsia" w:eastAsiaTheme="minorEastAsia"/>
          <w:color w:val="auto"/>
          <w:sz w:val="24"/>
          <w:szCs w:val="24"/>
          <w:highlight w:val="none"/>
          <w:u w:val="single"/>
          <w:lang w:val="en-US" w:eastAsia="zh-CN"/>
        </w:rPr>
        <w:tab/>
      </w:r>
      <w:r>
        <w:rPr>
          <w:rFonts w:hint="eastAsia" w:asciiTheme="minorEastAsia" w:hAnsiTheme="minorEastAsia" w:eastAsiaTheme="minorEastAsia"/>
          <w:color w:val="auto"/>
          <w:sz w:val="24"/>
          <w:szCs w:val="24"/>
          <w:highlight w:val="none"/>
          <w:lang w:val="en-US" w:eastAsia="zh-CN"/>
        </w:rPr>
        <w:t>日</w:t>
      </w:r>
    </w:p>
    <w:p>
      <w:pPr>
        <w:pStyle w:val="36"/>
        <w:snapToGrid w:val="0"/>
        <w:spacing w:before="0" w:line="360" w:lineRule="auto"/>
        <w:rPr>
          <w:rFonts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lang w:val="en-US" w:eastAsia="zh-CN"/>
        </w:rPr>
        <w:br w:type="page"/>
      </w: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bookmarkStart w:id="37" w:name="_Toc138689823"/>
      <w:r>
        <w:rPr>
          <w:rFonts w:asciiTheme="minorEastAsia" w:hAnsiTheme="minorEastAsia" w:eastAsiaTheme="minorEastAsia"/>
          <w:color w:val="auto"/>
          <w:sz w:val="40"/>
          <w:szCs w:val="40"/>
          <w:highlight w:val="none"/>
          <w:lang w:eastAsia="zh-CN"/>
        </w:rPr>
        <w:t>第三章</w:t>
      </w:r>
      <w:r>
        <w:rPr>
          <w:rFonts w:hint="eastAsia" w:asciiTheme="minorEastAsia" w:hAnsiTheme="minorEastAsia" w:eastAsiaTheme="minorEastAsia"/>
          <w:color w:val="auto"/>
          <w:sz w:val="40"/>
          <w:szCs w:val="40"/>
          <w:highlight w:val="none"/>
          <w:lang w:eastAsia="zh-CN"/>
        </w:rPr>
        <w:t xml:space="preserve"> </w:t>
      </w:r>
      <w:r>
        <w:rPr>
          <w:rFonts w:asciiTheme="minorEastAsia" w:hAnsiTheme="minorEastAsia" w:eastAsiaTheme="minorEastAsia"/>
          <w:color w:val="auto"/>
          <w:sz w:val="40"/>
          <w:szCs w:val="40"/>
          <w:highlight w:val="none"/>
          <w:lang w:eastAsia="zh-CN"/>
        </w:rPr>
        <w:t>评审办法</w:t>
      </w:r>
      <w:bookmarkEnd w:id="37"/>
    </w:p>
    <w:p>
      <w:pPr>
        <w:pStyle w:val="3"/>
        <w:snapToGrid w:val="0"/>
        <w:spacing w:line="360" w:lineRule="auto"/>
        <w:ind w:left="0"/>
        <w:rPr>
          <w:rFonts w:cs="Times New Roman" w:asciiTheme="minorEastAsia" w:hAnsiTheme="minorEastAsia" w:eastAsiaTheme="minorEastAsia"/>
          <w:color w:val="auto"/>
          <w:sz w:val="28"/>
          <w:szCs w:val="28"/>
          <w:highlight w:val="none"/>
          <w:lang w:eastAsia="zh-CN"/>
        </w:rPr>
      </w:pPr>
      <w:bookmarkStart w:id="38" w:name="_Toc138689824"/>
      <w:r>
        <w:rPr>
          <w:rFonts w:cs="Times New Roman" w:asciiTheme="minorEastAsia" w:hAnsiTheme="minorEastAsia" w:eastAsiaTheme="minorEastAsia"/>
          <w:color w:val="auto"/>
          <w:sz w:val="28"/>
          <w:szCs w:val="28"/>
          <w:highlight w:val="none"/>
          <w:lang w:eastAsia="zh-CN"/>
        </w:rPr>
        <w:t>评审办法前附表</w:t>
      </w:r>
      <w:bookmarkEnd w:id="38"/>
    </w:p>
    <w:p>
      <w:pPr>
        <w:rPr>
          <w:rFonts w:eastAsiaTheme="minorEastAsia"/>
          <w:color w:val="auto"/>
          <w:highlight w:val="none"/>
          <w:lang w:eastAsia="zh-CN" w:bidi="ar-S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1843"/>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05" w:type="dxa"/>
            <w:gridSpan w:val="2"/>
          </w:tcPr>
          <w:p>
            <w:pPr>
              <w:rPr>
                <w:rFonts w:eastAsiaTheme="minorEastAsia"/>
                <w:b/>
                <w:bCs/>
                <w:color w:val="auto"/>
                <w:kern w:val="2"/>
                <w:highlight w:val="none"/>
                <w:lang w:eastAsia="zh-CN" w:bidi="ar-SA"/>
              </w:rPr>
            </w:pPr>
            <w:r>
              <w:rPr>
                <w:rFonts w:hint="eastAsia" w:eastAsiaTheme="minorEastAsia"/>
                <w:b/>
                <w:bCs/>
                <w:color w:val="auto"/>
                <w:kern w:val="2"/>
                <w:highlight w:val="none"/>
                <w:lang w:eastAsia="zh-CN"/>
              </w:rPr>
              <w:t>条款号及名称</w:t>
            </w:r>
          </w:p>
        </w:tc>
        <w:tc>
          <w:tcPr>
            <w:tcW w:w="1843" w:type="dxa"/>
          </w:tcPr>
          <w:p>
            <w:pP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评审因素</w:t>
            </w:r>
          </w:p>
        </w:tc>
        <w:tc>
          <w:tcPr>
            <w:tcW w:w="4048" w:type="dxa"/>
          </w:tcPr>
          <w:p>
            <w:pP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1</w:t>
            </w:r>
          </w:p>
        </w:tc>
        <w:tc>
          <w:tcPr>
            <w:tcW w:w="1701"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评审方法</w:t>
            </w: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评审方法</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2.1.1</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形式评审标准</w:t>
            </w: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供应商名称</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与市场监管部门或其他行政机关颁发的可以合法开展业务的执照或证书一致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响应文件签字盖章</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符合第二章第3.7款的规定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响应函中实质性内容</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2.1.2</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资格评审标准</w:t>
            </w: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依法设立</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资质要求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财务要求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业绩要求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信誉要求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人员要求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其他要求</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符合第一章第3.1款及供应商须知前附表第3.5 (7)款规定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不存在第一章第3.2款情形</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符合第一章第3.2款及供应商须知前附表第3.5 (8)款规定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联合体供应商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符合第一章第3.3款及供应商须知前附表第3.5 (9)款规定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2.1.3</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响应性评审标准</w:t>
            </w: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报价</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响应文件有效期</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响应方案</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质量标准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完成期限</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对非关键条款的偏差</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96" w:type="dxa"/>
            <w:gridSpan w:val="4"/>
          </w:tcPr>
          <w:p>
            <w:pPr>
              <w:jc w:val="cente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综合评分和排序（综合评分法）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1</w:t>
            </w:r>
          </w:p>
        </w:tc>
        <w:tc>
          <w:tcPr>
            <w:tcW w:w="3544" w:type="dxa"/>
            <w:gridSpan w:val="2"/>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分值构成（总分100分）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（1）商务部分：30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Merge w:val="continue"/>
          </w:tcPr>
          <w:p>
            <w:pPr>
              <w:rPr>
                <w:rFonts w:eastAsiaTheme="minorEastAsia"/>
                <w:color w:val="auto"/>
                <w:kern w:val="2"/>
                <w:highlight w:val="none"/>
                <w:lang w:eastAsia="zh-CN"/>
              </w:rPr>
            </w:pPr>
          </w:p>
        </w:tc>
        <w:tc>
          <w:tcPr>
            <w:tcW w:w="3544" w:type="dxa"/>
            <w:gridSpan w:val="2"/>
            <w:vMerge w:val="continue"/>
          </w:tcPr>
          <w:p>
            <w:pPr>
              <w:rPr>
                <w:rFonts w:eastAsiaTheme="minorEastAsia"/>
                <w:color w:val="auto"/>
                <w:kern w:val="2"/>
                <w:highlight w:val="none"/>
                <w:lang w:eastAsia="zh-CN"/>
              </w:rPr>
            </w:pP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Merge w:val="continue"/>
          </w:tcPr>
          <w:p>
            <w:pPr>
              <w:rPr>
                <w:rFonts w:eastAsiaTheme="minorEastAsia"/>
                <w:color w:val="auto"/>
                <w:kern w:val="2"/>
                <w:highlight w:val="none"/>
                <w:lang w:eastAsia="zh-CN"/>
              </w:rPr>
            </w:pPr>
          </w:p>
        </w:tc>
        <w:tc>
          <w:tcPr>
            <w:tcW w:w="3544" w:type="dxa"/>
            <w:gridSpan w:val="2"/>
            <w:vMerge w:val="continue"/>
          </w:tcPr>
          <w:p>
            <w:pPr>
              <w:rPr>
                <w:rFonts w:eastAsiaTheme="minorEastAsia"/>
                <w:color w:val="auto"/>
                <w:kern w:val="2"/>
                <w:highlight w:val="none"/>
                <w:lang w:eastAsia="zh-CN"/>
              </w:rPr>
            </w:pP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（3）报价: 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w:t>
            </w:r>
          </w:p>
        </w:tc>
        <w:tc>
          <w:tcPr>
            <w:tcW w:w="3544" w:type="dxa"/>
            <w:gridSpan w:val="2"/>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评审基准价计算方法</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评审基准价为各有效投标人报价（含税）算数平均值。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05" w:type="dxa"/>
            <w:gridSpan w:val="2"/>
          </w:tcPr>
          <w:p>
            <w:pP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条款号及名称</w:t>
            </w:r>
          </w:p>
        </w:tc>
        <w:tc>
          <w:tcPr>
            <w:tcW w:w="1843" w:type="dxa"/>
          </w:tcPr>
          <w:p>
            <w:pP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评分因素</w:t>
            </w:r>
          </w:p>
        </w:tc>
        <w:tc>
          <w:tcPr>
            <w:tcW w:w="4048" w:type="dxa"/>
          </w:tcPr>
          <w:p>
            <w:pPr>
              <w:rPr>
                <w:rFonts w:hint="eastAsia" w:eastAsiaTheme="minorEastAsia"/>
                <w:b/>
                <w:bCs/>
                <w:color w:val="auto"/>
                <w:kern w:val="2"/>
                <w:highlight w:val="none"/>
                <w:lang w:eastAsia="zh-CN"/>
              </w:rPr>
            </w:pPr>
            <w:r>
              <w:rPr>
                <w:rFonts w:hint="eastAsia" w:eastAsiaTheme="minorEastAsia"/>
                <w:b/>
                <w:bCs/>
                <w:color w:val="auto"/>
                <w:kern w:val="2"/>
                <w:highlight w:val="no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2"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3.1</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商务评分标准（30分）</w:t>
            </w:r>
          </w:p>
        </w:tc>
        <w:tc>
          <w:tcPr>
            <w:tcW w:w="1843" w:type="dxa"/>
          </w:tcPr>
          <w:p>
            <w:pPr>
              <w:rPr>
                <w:rFonts w:eastAsiaTheme="minorEastAsia"/>
                <w:color w:val="auto"/>
                <w:kern w:val="2"/>
                <w:highlight w:val="none"/>
                <w:lang w:eastAsia="zh-CN"/>
              </w:rPr>
            </w:pPr>
            <w:r>
              <w:rPr>
                <w:rFonts w:hint="eastAsia" w:eastAsiaTheme="minorEastAsia"/>
                <w:color w:val="auto"/>
                <w:kern w:val="2"/>
                <w:highlight w:val="none"/>
                <w:lang w:eastAsia="zh-CN"/>
              </w:rPr>
              <w:t>省一级消防协会颁发的会员证书及应急局颁发的安全评价资质证书</w:t>
            </w:r>
          </w:p>
          <w:p>
            <w:pPr>
              <w:rPr>
                <w:rFonts w:hint="eastAsia" w:eastAsiaTheme="minorEastAsia"/>
                <w:color w:val="auto"/>
                <w:kern w:val="2"/>
                <w:highlight w:val="none"/>
                <w:lang w:eastAsia="zh-CN"/>
              </w:rPr>
            </w:pPr>
            <w:r>
              <w:rPr>
                <w:rFonts w:hint="eastAsia" w:eastAsiaTheme="minorEastAsia"/>
                <w:color w:val="auto"/>
                <w:kern w:val="2"/>
                <w:highlight w:val="none"/>
                <w:lang w:eastAsia="zh-CN"/>
              </w:rPr>
              <w:t>（3分）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具有消防协会颁发的会员证书及应急部门颁发的安全评价资质证书得3分，不具备得0分。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业绩情况（12分）</w:t>
            </w:r>
          </w:p>
        </w:tc>
        <w:tc>
          <w:tcPr>
            <w:tcW w:w="4048"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消防安全评估及消电检测机构近三年内从事过单体建筑面积3万平方米以上民用或工业建筑消防安全评估及消电检测。每个得2分。最高得12分。（需提供证书材料并加盖公章）。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vMerge w:val="continue"/>
          </w:tcPr>
          <w:p>
            <w:pPr>
              <w:rPr>
                <w:rFonts w:eastAsiaTheme="minorEastAsia"/>
                <w:color w:val="auto"/>
                <w:kern w:val="2"/>
                <w:highlight w:val="none"/>
                <w:lang w:eastAsia="zh-CN"/>
              </w:rPr>
            </w:pPr>
          </w:p>
        </w:tc>
        <w:tc>
          <w:tcPr>
            <w:tcW w:w="4048" w:type="dxa"/>
            <w:vMerge w:val="continue"/>
          </w:tcPr>
          <w:p>
            <w:pPr>
              <w:rPr>
                <w:rFonts w:eastAsiaTheme="minorEastAsia"/>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tcPr>
          <w:p>
            <w:pPr>
              <w:rPr>
                <w:rFonts w:eastAsiaTheme="minorEastAsia"/>
                <w:color w:val="auto"/>
                <w:kern w:val="2"/>
                <w:highlight w:val="none"/>
                <w:lang w:eastAsia="zh-CN"/>
              </w:rPr>
            </w:pPr>
            <w:r>
              <w:rPr>
                <w:rFonts w:hint="eastAsia" w:eastAsiaTheme="minorEastAsia"/>
                <w:color w:val="auto"/>
                <w:kern w:val="2"/>
                <w:highlight w:val="none"/>
                <w:lang w:eastAsia="zh-CN"/>
              </w:rPr>
              <w:t>标准制订</w:t>
            </w:r>
          </w:p>
          <w:p>
            <w:pPr>
              <w:rPr>
                <w:rFonts w:hint="eastAsia" w:eastAsiaTheme="minorEastAsia"/>
                <w:color w:val="auto"/>
                <w:kern w:val="2"/>
                <w:highlight w:val="none"/>
                <w:lang w:eastAsia="zh-CN"/>
              </w:rPr>
            </w:pPr>
            <w:r>
              <w:rPr>
                <w:rFonts w:hint="eastAsia" w:eastAsiaTheme="minorEastAsia"/>
                <w:color w:val="auto"/>
                <w:kern w:val="2"/>
                <w:highlight w:val="none"/>
                <w:lang w:eastAsia="zh-CN"/>
              </w:rPr>
              <w:t>（15分）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参加过消防安全国家、地方标准或行业标准编制工作，每个标准得5分。最高得15分。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3.2</w:t>
            </w:r>
          </w:p>
        </w:tc>
        <w:tc>
          <w:tcPr>
            <w:tcW w:w="1701" w:type="dxa"/>
            <w:vMerge w:val="restart"/>
          </w:tcPr>
          <w:p>
            <w:pPr>
              <w:rPr>
                <w:rFonts w:eastAsiaTheme="minorEastAsia"/>
                <w:color w:val="auto"/>
                <w:kern w:val="2"/>
                <w:highlight w:val="none"/>
                <w:lang w:eastAsia="zh-CN"/>
              </w:rPr>
            </w:pPr>
            <w:r>
              <w:rPr>
                <w:rFonts w:hint="eastAsia" w:eastAsiaTheme="minorEastAsia"/>
                <w:color w:val="auto"/>
                <w:kern w:val="2"/>
                <w:highlight w:val="none"/>
                <w:lang w:eastAsia="zh-CN"/>
              </w:rPr>
              <w:t>技术方案评分标准（40分）</w:t>
            </w:r>
          </w:p>
          <w:p>
            <w:pPr>
              <w:rPr>
                <w:rFonts w:eastAsiaTheme="minorEastAsia"/>
                <w:color w:val="auto"/>
                <w:kern w:val="2"/>
                <w:highlight w:val="none"/>
                <w:lang w:eastAsia="zh-CN"/>
              </w:rPr>
            </w:pPr>
          </w:p>
          <w:p>
            <w:pPr>
              <w:rPr>
                <w:rFonts w:eastAsiaTheme="minorEastAsia"/>
                <w:color w:val="auto"/>
                <w:kern w:val="2"/>
                <w:highlight w:val="none"/>
                <w:lang w:eastAsia="zh-CN"/>
              </w:rPr>
            </w:pPr>
            <w:r>
              <w:rPr>
                <w:rFonts w:hint="eastAsia" w:eastAsiaTheme="minorEastAsia"/>
                <w:color w:val="auto"/>
                <w:kern w:val="2"/>
                <w:highlight w:val="none"/>
                <w:lang w:eastAsia="zh-CN"/>
              </w:rPr>
              <w:t>　</w:t>
            </w:r>
          </w:p>
          <w:p>
            <w:pPr>
              <w:rPr>
                <w:rFonts w:eastAsiaTheme="minorEastAsia"/>
                <w:color w:val="auto"/>
                <w:kern w:val="2"/>
                <w:highlight w:val="none"/>
                <w:lang w:eastAsia="zh-CN"/>
              </w:rPr>
            </w:pPr>
            <w:r>
              <w:rPr>
                <w:rFonts w:hint="eastAsia" w:eastAsiaTheme="minorEastAsia"/>
                <w:color w:val="auto"/>
                <w:kern w:val="2"/>
                <w:highlight w:val="none"/>
                <w:lang w:eastAsia="zh-CN"/>
              </w:rPr>
              <w:t>　</w:t>
            </w:r>
          </w:p>
          <w:p>
            <w:pPr>
              <w:rPr>
                <w:rFonts w:eastAsiaTheme="minorEastAsia"/>
                <w:color w:val="auto"/>
                <w:kern w:val="2"/>
                <w:highlight w:val="none"/>
                <w:lang w:eastAsia="zh-CN"/>
              </w:rPr>
            </w:pPr>
            <w:r>
              <w:rPr>
                <w:rFonts w:hint="eastAsia" w:eastAsiaTheme="minorEastAsia"/>
                <w:color w:val="auto"/>
                <w:kern w:val="2"/>
                <w:highlight w:val="none"/>
                <w:lang w:eastAsia="zh-CN"/>
              </w:rPr>
              <w:t>　</w:t>
            </w:r>
          </w:p>
          <w:p>
            <w:pPr>
              <w:rPr>
                <w:rFonts w:eastAsiaTheme="minorEastAsia"/>
                <w:color w:val="auto"/>
                <w:kern w:val="2"/>
                <w:highlight w:val="none"/>
                <w:lang w:eastAsia="zh-CN"/>
              </w:rPr>
            </w:pPr>
            <w:r>
              <w:rPr>
                <w:rFonts w:hint="eastAsia" w:eastAsiaTheme="minorEastAsia"/>
                <w:color w:val="auto"/>
                <w:kern w:val="2"/>
                <w:highlight w:val="none"/>
                <w:lang w:eastAsia="zh-CN"/>
              </w:rPr>
              <w:t>　</w:t>
            </w:r>
          </w:p>
          <w:p>
            <w:pPr>
              <w:rPr>
                <w:rFonts w:eastAsiaTheme="minorEastAsia"/>
                <w:color w:val="auto"/>
                <w:kern w:val="2"/>
                <w:highlight w:val="none"/>
                <w:lang w:eastAsia="zh-CN"/>
              </w:rPr>
            </w:pPr>
            <w:r>
              <w:rPr>
                <w:rFonts w:hint="eastAsia" w:eastAsiaTheme="minorEastAsia"/>
                <w:color w:val="auto"/>
                <w:kern w:val="2"/>
                <w:highlight w:val="none"/>
                <w:lang w:eastAsia="zh-CN"/>
              </w:rPr>
              <w:t>　</w:t>
            </w:r>
          </w:p>
          <w:p>
            <w:pPr>
              <w:rPr>
                <w:rFonts w:hint="eastAsia" w:eastAsiaTheme="minorEastAsia"/>
                <w:color w:val="auto"/>
                <w:kern w:val="2"/>
                <w:highlight w:val="none"/>
                <w:lang w:eastAsia="zh-CN"/>
              </w:rPr>
            </w:pPr>
            <w:r>
              <w:rPr>
                <w:rFonts w:hint="eastAsia" w:eastAsiaTheme="minorEastAsia"/>
                <w:color w:val="auto"/>
                <w:kern w:val="2"/>
                <w:highlight w:val="none"/>
                <w:lang w:eastAsia="zh-CN"/>
              </w:rPr>
              <w:t>　</w:t>
            </w:r>
          </w:p>
        </w:tc>
        <w:tc>
          <w:tcPr>
            <w:tcW w:w="1843"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前期准备方案（10分）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根据供应商前期准备方案进行综合评定，</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方案内容全面详细、科学、切实可行的得8-10分；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方案内容较全面、合理可行的得4-7分；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方案内容有欠缺、可行性较差的得1-3分；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未作说明的得0分。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04" w:type="dxa"/>
            <w:vMerge w:val="continue"/>
            <w:tcBorders>
              <w:bottom w:val="single" w:color="auto" w:sz="4" w:space="0"/>
            </w:tcBorders>
          </w:tcPr>
          <w:p>
            <w:pPr>
              <w:rPr>
                <w:rFonts w:eastAsiaTheme="minorEastAsia"/>
                <w:color w:val="auto"/>
                <w:kern w:val="2"/>
                <w:highlight w:val="none"/>
                <w:lang w:eastAsia="zh-CN"/>
              </w:rPr>
            </w:pPr>
          </w:p>
        </w:tc>
        <w:tc>
          <w:tcPr>
            <w:tcW w:w="1701" w:type="dxa"/>
            <w:vMerge w:val="continue"/>
            <w:tcBorders>
              <w:bottom w:val="single" w:color="auto" w:sz="4" w:space="0"/>
            </w:tcBorders>
          </w:tcPr>
          <w:p>
            <w:pPr>
              <w:rPr>
                <w:rFonts w:hint="eastAsia" w:eastAsiaTheme="minorEastAsia"/>
                <w:color w:val="auto"/>
                <w:kern w:val="2"/>
                <w:highlight w:val="none"/>
                <w:lang w:eastAsia="zh-CN"/>
              </w:rPr>
            </w:pPr>
          </w:p>
        </w:tc>
        <w:tc>
          <w:tcPr>
            <w:tcW w:w="1843" w:type="dxa"/>
            <w:tcBorders>
              <w:bottom w:val="single" w:color="auto" w:sz="4" w:space="0"/>
            </w:tcBorders>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评估服务方案（25分）</w:t>
            </w:r>
          </w:p>
        </w:tc>
        <w:tc>
          <w:tcPr>
            <w:tcW w:w="4048" w:type="dxa"/>
            <w:tcBorders>
              <w:bottom w:val="single" w:color="auto" w:sz="4" w:space="0"/>
            </w:tcBorders>
          </w:tcPr>
          <w:p>
            <w:pPr>
              <w:rPr>
                <w:rFonts w:eastAsiaTheme="minorEastAsia"/>
                <w:color w:val="auto"/>
                <w:kern w:val="2"/>
                <w:highlight w:val="none"/>
                <w:lang w:eastAsia="zh-CN"/>
              </w:rPr>
            </w:pPr>
            <w:r>
              <w:rPr>
                <w:rFonts w:hint="eastAsia" w:ascii="宋体" w:hAnsi="宋体" w:eastAsia="宋体" w:cs="宋体"/>
                <w:color w:val="auto"/>
                <w:kern w:val="2"/>
                <w:highlight w:val="none"/>
                <w:lang w:eastAsia="zh-CN"/>
              </w:rPr>
              <w:t>1、</w:t>
            </w:r>
            <w:r>
              <w:rPr>
                <w:rFonts w:hint="eastAsia" w:eastAsiaTheme="minorEastAsia"/>
                <w:color w:val="auto"/>
                <w:kern w:val="2"/>
                <w:highlight w:val="none"/>
                <w:lang w:eastAsia="zh-CN"/>
              </w:rPr>
              <w:t>根据供应商的建筑防火、消防安全管理消防设施设备配置评估服务方案及消电检测方案进行综合评定，</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方案内容全面详细、科学，切实可行的得</w:t>
            </w:r>
            <w:r>
              <w:rPr>
                <w:rFonts w:eastAsiaTheme="minorEastAsia"/>
                <w:color w:val="auto"/>
                <w:kern w:val="2"/>
                <w:highlight w:val="none"/>
                <w:lang w:eastAsia="zh-CN"/>
              </w:rPr>
              <w:t>11</w:t>
            </w:r>
            <w:r>
              <w:rPr>
                <w:rFonts w:hint="eastAsia" w:eastAsiaTheme="minorEastAsia"/>
                <w:color w:val="auto"/>
                <w:kern w:val="2"/>
                <w:highlight w:val="none"/>
                <w:lang w:eastAsia="zh-CN"/>
              </w:rPr>
              <w:t>-</w:t>
            </w:r>
            <w:r>
              <w:rPr>
                <w:rFonts w:eastAsiaTheme="minorEastAsia"/>
                <w:color w:val="auto"/>
                <w:kern w:val="2"/>
                <w:highlight w:val="none"/>
                <w:lang w:eastAsia="zh-CN"/>
              </w:rPr>
              <w:t>15</w:t>
            </w:r>
            <w:r>
              <w:rPr>
                <w:rFonts w:hint="eastAsia" w:eastAsiaTheme="minorEastAsia"/>
                <w:color w:val="auto"/>
                <w:kern w:val="2"/>
                <w:highlight w:val="none"/>
                <w:lang w:eastAsia="zh-CN"/>
              </w:rPr>
              <w:t>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方案内容较为全面、合理可行的得</w:t>
            </w:r>
            <w:r>
              <w:rPr>
                <w:rFonts w:eastAsiaTheme="minorEastAsia"/>
                <w:color w:val="auto"/>
                <w:kern w:val="2"/>
                <w:highlight w:val="none"/>
                <w:lang w:eastAsia="zh-CN"/>
              </w:rPr>
              <w:t>6</w:t>
            </w:r>
            <w:r>
              <w:rPr>
                <w:rFonts w:hint="eastAsia" w:eastAsiaTheme="minorEastAsia"/>
                <w:color w:val="auto"/>
                <w:kern w:val="2"/>
                <w:highlight w:val="none"/>
                <w:lang w:eastAsia="zh-CN"/>
              </w:rPr>
              <w:t>-</w:t>
            </w:r>
            <w:r>
              <w:rPr>
                <w:rFonts w:eastAsiaTheme="minorEastAsia"/>
                <w:color w:val="auto"/>
                <w:kern w:val="2"/>
                <w:highlight w:val="none"/>
                <w:lang w:eastAsia="zh-CN"/>
              </w:rPr>
              <w:t>10</w:t>
            </w:r>
            <w:r>
              <w:rPr>
                <w:rFonts w:hint="eastAsia" w:eastAsiaTheme="minorEastAsia"/>
                <w:color w:val="auto"/>
                <w:kern w:val="2"/>
                <w:highlight w:val="none"/>
                <w:lang w:eastAsia="zh-CN"/>
              </w:rPr>
              <w:t>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方案内容有欠缺、可行性较差的得</w:t>
            </w:r>
            <w:r>
              <w:rPr>
                <w:rFonts w:eastAsiaTheme="minorEastAsia"/>
                <w:color w:val="auto"/>
                <w:kern w:val="2"/>
                <w:highlight w:val="none"/>
                <w:lang w:eastAsia="zh-CN"/>
              </w:rPr>
              <w:t>1</w:t>
            </w:r>
            <w:r>
              <w:rPr>
                <w:rFonts w:hint="eastAsia" w:eastAsiaTheme="minorEastAsia"/>
                <w:color w:val="auto"/>
                <w:kern w:val="2"/>
                <w:highlight w:val="none"/>
                <w:lang w:eastAsia="zh-CN"/>
              </w:rPr>
              <w:t>-</w:t>
            </w:r>
            <w:r>
              <w:rPr>
                <w:rFonts w:eastAsiaTheme="minorEastAsia"/>
                <w:color w:val="auto"/>
                <w:kern w:val="2"/>
                <w:highlight w:val="none"/>
                <w:lang w:eastAsia="zh-CN"/>
              </w:rPr>
              <w:t>5</w:t>
            </w:r>
            <w:r>
              <w:rPr>
                <w:rFonts w:hint="eastAsia" w:eastAsiaTheme="minorEastAsia"/>
                <w:color w:val="auto"/>
                <w:kern w:val="2"/>
                <w:highlight w:val="none"/>
                <w:lang w:eastAsia="zh-CN"/>
              </w:rPr>
              <w:t>分；</w:t>
            </w:r>
          </w:p>
          <w:p>
            <w:pPr>
              <w:rPr>
                <w:rFonts w:ascii="宋体" w:hAnsi="宋体" w:eastAsia="宋体" w:cs="宋体"/>
                <w:color w:val="auto"/>
                <w:kern w:val="2"/>
                <w:highlight w:val="none"/>
                <w:lang w:eastAsia="zh-CN"/>
              </w:rPr>
            </w:pPr>
            <w:r>
              <w:rPr>
                <w:color w:val="auto"/>
                <w:kern w:val="2"/>
                <w:highlight w:val="none"/>
                <w:lang w:eastAsia="zh-CN"/>
              </w:rPr>
              <w:t>2</w:t>
            </w:r>
            <w:r>
              <w:rPr>
                <w:rFonts w:hint="eastAsia" w:asciiTheme="minorEastAsia" w:hAnsiTheme="minorEastAsia" w:eastAsiaTheme="minorEastAsia"/>
                <w:color w:val="auto"/>
                <w:kern w:val="2"/>
                <w:highlight w:val="none"/>
                <w:lang w:eastAsia="zh-CN"/>
              </w:rPr>
              <w:t>、</w:t>
            </w:r>
            <w:r>
              <w:rPr>
                <w:rFonts w:hint="eastAsia" w:ascii="宋体" w:hAnsi="宋体" w:eastAsia="宋体" w:cs="宋体"/>
                <w:color w:val="auto"/>
                <w:kern w:val="2"/>
                <w:highlight w:val="none"/>
                <w:lang w:eastAsia="zh-CN"/>
              </w:rPr>
              <w:t>设备及仪器配备齐全，整体品质优秀得</w:t>
            </w:r>
            <w:r>
              <w:rPr>
                <w:color w:val="auto"/>
                <w:kern w:val="2"/>
                <w:highlight w:val="none"/>
                <w:lang w:eastAsia="zh-CN"/>
              </w:rPr>
              <w:t xml:space="preserve"> 4-5 </w:t>
            </w:r>
            <w:r>
              <w:rPr>
                <w:rFonts w:hint="eastAsia" w:ascii="宋体" w:hAnsi="宋体" w:eastAsia="宋体" w:cs="宋体"/>
                <w:color w:val="auto"/>
                <w:kern w:val="2"/>
                <w:highlight w:val="none"/>
                <w:lang w:eastAsia="zh-CN"/>
              </w:rPr>
              <w:t>分；</w:t>
            </w:r>
          </w:p>
          <w:p>
            <w:pPr>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配备较齐全，整体</w:t>
            </w:r>
            <w:r>
              <w:rPr>
                <w:color w:val="auto"/>
                <w:kern w:val="2"/>
                <w:highlight w:val="none"/>
                <w:lang w:eastAsia="zh-CN"/>
              </w:rPr>
              <w:t xml:space="preserve"> </w:t>
            </w:r>
            <w:r>
              <w:rPr>
                <w:rFonts w:hint="eastAsia" w:ascii="宋体" w:hAnsi="宋体" w:eastAsia="宋体" w:cs="宋体"/>
                <w:color w:val="auto"/>
                <w:kern w:val="2"/>
                <w:highlight w:val="none"/>
                <w:lang w:eastAsia="zh-CN"/>
              </w:rPr>
              <w:t>品质良好得</w:t>
            </w:r>
            <w:r>
              <w:rPr>
                <w:color w:val="auto"/>
                <w:kern w:val="2"/>
                <w:highlight w:val="none"/>
                <w:lang w:eastAsia="zh-CN"/>
              </w:rPr>
              <w:t xml:space="preserve"> 2-3</w:t>
            </w:r>
            <w:r>
              <w:rPr>
                <w:rFonts w:hint="eastAsia" w:ascii="宋体" w:hAnsi="宋体" w:eastAsia="宋体" w:cs="宋体"/>
                <w:color w:val="auto"/>
                <w:kern w:val="2"/>
                <w:highlight w:val="none"/>
                <w:lang w:eastAsia="zh-CN"/>
              </w:rPr>
              <w:t>；</w:t>
            </w:r>
          </w:p>
          <w:p>
            <w:pPr>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配备一般得</w:t>
            </w:r>
            <w:r>
              <w:rPr>
                <w:color w:val="auto"/>
                <w:kern w:val="2"/>
                <w:highlight w:val="none"/>
                <w:lang w:eastAsia="zh-CN"/>
              </w:rPr>
              <w:t xml:space="preserve"> 0-1 </w:t>
            </w:r>
            <w:r>
              <w:rPr>
                <w:rFonts w:hint="eastAsia" w:ascii="宋体" w:hAnsi="宋体" w:eastAsia="宋体" w:cs="宋体"/>
                <w:color w:val="auto"/>
                <w:kern w:val="2"/>
                <w:highlight w:val="none"/>
                <w:lang w:eastAsia="zh-CN"/>
              </w:rPr>
              <w:t>分。</w:t>
            </w:r>
          </w:p>
          <w:p>
            <w:pPr>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3、工作计划及服务承诺详细、切实可行得</w:t>
            </w:r>
            <w:r>
              <w:rPr>
                <w:rFonts w:ascii="宋体" w:hAnsi="宋体" w:eastAsia="宋体" w:cs="宋体"/>
                <w:color w:val="auto"/>
                <w:kern w:val="2"/>
                <w:highlight w:val="none"/>
                <w:lang w:eastAsia="zh-CN"/>
              </w:rPr>
              <w:t>4-5</w:t>
            </w:r>
            <w:r>
              <w:rPr>
                <w:rFonts w:hint="eastAsia" w:ascii="宋体" w:hAnsi="宋体" w:eastAsia="宋体" w:cs="宋体"/>
                <w:color w:val="auto"/>
                <w:kern w:val="2"/>
                <w:highlight w:val="none"/>
                <w:lang w:eastAsia="zh-CN"/>
              </w:rPr>
              <w:t>分；</w:t>
            </w:r>
          </w:p>
          <w:p>
            <w:pPr>
              <w:rPr>
                <w:rFonts w:ascii="宋体" w:hAnsi="宋体" w:eastAsia="宋体" w:cs="宋体"/>
                <w:color w:val="auto"/>
                <w:kern w:val="2"/>
                <w:highlight w:val="none"/>
                <w:lang w:eastAsia="zh-CN"/>
              </w:rPr>
            </w:pPr>
            <w:r>
              <w:rPr>
                <w:rFonts w:hint="eastAsia" w:eastAsiaTheme="minorEastAsia"/>
                <w:color w:val="auto"/>
                <w:kern w:val="2"/>
                <w:highlight w:val="none"/>
                <w:lang w:eastAsia="zh-CN"/>
              </w:rPr>
              <w:t>合理可行的</w:t>
            </w:r>
            <w:r>
              <w:rPr>
                <w:rFonts w:hint="eastAsia" w:ascii="宋体" w:hAnsi="宋体" w:eastAsia="宋体" w:cs="宋体"/>
                <w:color w:val="auto"/>
                <w:kern w:val="2"/>
                <w:highlight w:val="none"/>
                <w:lang w:eastAsia="zh-CN"/>
              </w:rPr>
              <w:t>得</w:t>
            </w:r>
            <w:r>
              <w:rPr>
                <w:rFonts w:ascii="宋体" w:hAnsi="宋体" w:eastAsia="宋体" w:cs="宋体"/>
                <w:color w:val="auto"/>
                <w:kern w:val="2"/>
                <w:highlight w:val="none"/>
                <w:lang w:eastAsia="zh-CN"/>
              </w:rPr>
              <w:t>2-3</w:t>
            </w:r>
            <w:r>
              <w:rPr>
                <w:rFonts w:hint="eastAsia" w:ascii="宋体" w:hAnsi="宋体" w:eastAsia="宋体" w:cs="宋体"/>
                <w:color w:val="auto"/>
                <w:kern w:val="2"/>
                <w:highlight w:val="none"/>
                <w:lang w:eastAsia="zh-CN"/>
              </w:rPr>
              <w:t>分；</w:t>
            </w:r>
          </w:p>
          <w:p>
            <w:pPr>
              <w:rPr>
                <w:rFonts w:hint="eastAsia" w:ascii="宋体" w:hAnsi="宋体" w:eastAsia="宋体" w:cs="宋体"/>
                <w:color w:val="auto"/>
                <w:kern w:val="2"/>
                <w:highlight w:val="none"/>
                <w:lang w:eastAsia="zh-CN"/>
              </w:rPr>
            </w:pPr>
            <w:r>
              <w:rPr>
                <w:rFonts w:hint="eastAsia" w:eastAsiaTheme="minorEastAsia"/>
                <w:color w:val="auto"/>
                <w:kern w:val="2"/>
                <w:highlight w:val="none"/>
                <w:lang w:eastAsia="zh-CN"/>
              </w:rPr>
              <w:t>可行性较差的</w:t>
            </w:r>
            <w:r>
              <w:rPr>
                <w:rFonts w:hint="eastAsia" w:ascii="宋体" w:hAnsi="宋体" w:eastAsia="宋体" w:cs="宋体"/>
                <w:color w:val="auto"/>
                <w:kern w:val="2"/>
                <w:highlight w:val="none"/>
                <w:lang w:eastAsia="zh-CN"/>
              </w:rPr>
              <w:t>得</w:t>
            </w:r>
            <w:r>
              <w:rPr>
                <w:rFonts w:ascii="宋体" w:hAnsi="宋体" w:eastAsia="宋体" w:cs="宋体"/>
                <w:color w:val="auto"/>
                <w:kern w:val="2"/>
                <w:highlight w:val="none"/>
                <w:lang w:eastAsia="zh-CN"/>
              </w:rPr>
              <w:t>0-1</w:t>
            </w:r>
            <w:r>
              <w:rPr>
                <w:rFonts w:hint="eastAsia" w:ascii="宋体" w:hAnsi="宋体" w:eastAsia="宋体" w:cs="宋体"/>
                <w:color w:val="auto"/>
                <w:kern w:val="2"/>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hint="eastAsia" w:eastAsiaTheme="minorEastAsia"/>
                <w:color w:val="auto"/>
                <w:kern w:val="2"/>
                <w:highlight w:val="none"/>
                <w:lang w:eastAsia="zh-CN"/>
              </w:rPr>
            </w:pPr>
          </w:p>
        </w:tc>
        <w:tc>
          <w:tcPr>
            <w:tcW w:w="1843" w:type="dxa"/>
          </w:tcPr>
          <w:p>
            <w:pPr>
              <w:rPr>
                <w:rFonts w:eastAsiaTheme="minorEastAsia"/>
                <w:color w:val="auto"/>
                <w:kern w:val="2"/>
                <w:highlight w:val="none"/>
                <w:lang w:eastAsia="zh-CN"/>
              </w:rPr>
            </w:pPr>
            <w:r>
              <w:rPr>
                <w:rFonts w:hint="eastAsia" w:eastAsiaTheme="minorEastAsia"/>
                <w:color w:val="auto"/>
                <w:kern w:val="2"/>
                <w:highlight w:val="none"/>
                <w:lang w:eastAsia="zh-CN"/>
              </w:rPr>
              <w:t>质量保证措施</w:t>
            </w:r>
          </w:p>
          <w:p>
            <w:pPr>
              <w:rPr>
                <w:rFonts w:eastAsiaTheme="minorEastAsia"/>
                <w:color w:val="auto"/>
                <w:kern w:val="2"/>
                <w:highlight w:val="none"/>
                <w:lang w:eastAsia="zh-CN"/>
              </w:rPr>
            </w:pPr>
            <w:r>
              <w:rPr>
                <w:rFonts w:hint="eastAsia" w:eastAsiaTheme="minorEastAsia"/>
                <w:color w:val="auto"/>
                <w:kern w:val="2"/>
                <w:highlight w:val="none"/>
                <w:lang w:eastAsia="zh-CN"/>
              </w:rPr>
              <w:t>（5分）</w:t>
            </w:r>
          </w:p>
          <w:p>
            <w:pPr>
              <w:rPr>
                <w:rFonts w:hint="eastAsia" w:eastAsiaTheme="minorEastAsia"/>
                <w:color w:val="auto"/>
                <w:kern w:val="2"/>
                <w:highlight w:val="none"/>
                <w:lang w:eastAsia="zh-CN"/>
              </w:rPr>
            </w:pPr>
            <w:r>
              <w:rPr>
                <w:rFonts w:hint="eastAsia" w:eastAsiaTheme="minorEastAsia"/>
                <w:color w:val="auto"/>
                <w:kern w:val="2"/>
                <w:highlight w:val="none"/>
                <w:lang w:eastAsia="zh-CN"/>
              </w:rPr>
              <w:t>　</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根据供应商针对服务方案提出的质量保证措施进行综合评定，</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内容全面、详细、措施合理可靠、可行性高的得4-5分；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内容较为全面、措施合理可行的得2-3分；</w:t>
            </w:r>
            <w:r>
              <w:rPr>
                <w:rFonts w:hint="eastAsia" w:eastAsiaTheme="minorEastAsia"/>
                <w:color w:val="auto"/>
                <w:kern w:val="2"/>
                <w:highlight w:val="none"/>
                <w:lang w:eastAsia="zh-CN"/>
              </w:rPr>
              <w:br w:type="textWrapping"/>
            </w:r>
            <w:r>
              <w:rPr>
                <w:rFonts w:hint="eastAsia" w:eastAsiaTheme="minorEastAsia"/>
                <w:color w:val="auto"/>
                <w:kern w:val="2"/>
                <w:highlight w:val="none"/>
                <w:lang w:eastAsia="zh-CN"/>
              </w:rPr>
              <w:t>内容有欠缺、可行性差的得1分；未做说明的得0分。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3.3</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人员评分标准（1</w:t>
            </w:r>
            <w:r>
              <w:rPr>
                <w:rFonts w:eastAsiaTheme="minorEastAsia"/>
                <w:color w:val="auto"/>
                <w:kern w:val="2"/>
                <w:highlight w:val="none"/>
                <w:lang w:eastAsia="zh-CN"/>
              </w:rPr>
              <w:t>0</w:t>
            </w:r>
            <w:r>
              <w:rPr>
                <w:rFonts w:hint="eastAsia" w:eastAsiaTheme="minorEastAsia"/>
                <w:color w:val="auto"/>
                <w:kern w:val="2"/>
                <w:highlight w:val="none"/>
                <w:lang w:eastAsia="zh-CN"/>
              </w:rPr>
              <w:t>分）</w:t>
            </w:r>
          </w:p>
        </w:tc>
        <w:tc>
          <w:tcPr>
            <w:tcW w:w="1843"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技术团队配置（10分）</w:t>
            </w: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（1）供应商提供项目负责人具备高工资格且承担过医院消防安全评估及消电检测经验。得5分。单项不得分。（提供证明资料）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1843" w:type="dxa"/>
            <w:vMerge w:val="continue"/>
          </w:tcPr>
          <w:p>
            <w:pPr>
              <w:rPr>
                <w:rFonts w:eastAsiaTheme="minorEastAsia"/>
                <w:color w:val="auto"/>
                <w:kern w:val="2"/>
                <w:highlight w:val="none"/>
                <w:lang w:eastAsia="zh-CN"/>
              </w:rPr>
            </w:pPr>
          </w:p>
        </w:tc>
        <w:tc>
          <w:tcPr>
            <w:tcW w:w="4048" w:type="dxa"/>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（2）参与项目评价的项目组成员每增加一名具有一级注册消防工程师资格的人员得2分，每增加一名具有高级消防设施操作员资格的人员得2分，最高得10分。（需提供相关证书复印件、网站截图并加盖公章）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3.4</w:t>
            </w:r>
          </w:p>
        </w:tc>
        <w:tc>
          <w:tcPr>
            <w:tcW w:w="1701" w:type="dxa"/>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报价评分标准（2</w:t>
            </w:r>
            <w:r>
              <w:rPr>
                <w:rFonts w:eastAsiaTheme="minorEastAsia"/>
                <w:color w:val="auto"/>
                <w:kern w:val="2"/>
                <w:highlight w:val="none"/>
                <w:lang w:eastAsia="zh-CN"/>
              </w:rPr>
              <w:t>0</w:t>
            </w:r>
            <w:r>
              <w:rPr>
                <w:rFonts w:hint="eastAsia" w:eastAsiaTheme="minorEastAsia"/>
                <w:color w:val="auto"/>
                <w:kern w:val="2"/>
                <w:highlight w:val="none"/>
                <w:lang w:eastAsia="zh-CN"/>
              </w:rPr>
              <w:t>分）</w:t>
            </w:r>
          </w:p>
        </w:tc>
        <w:tc>
          <w:tcPr>
            <w:tcW w:w="5891" w:type="dxa"/>
            <w:gridSpan w:val="2"/>
            <w:vMerge w:val="restart"/>
          </w:tcPr>
          <w:p>
            <w:pPr>
              <w:rPr>
                <w:rFonts w:hint="eastAsia" w:eastAsiaTheme="minorEastAsia"/>
                <w:color w:val="auto"/>
                <w:kern w:val="2"/>
                <w:highlight w:val="none"/>
                <w:lang w:eastAsia="zh-CN"/>
              </w:rPr>
            </w:pPr>
            <w:r>
              <w:rPr>
                <w:rFonts w:hint="eastAsia" w:eastAsiaTheme="minorEastAsia"/>
                <w:color w:val="auto"/>
                <w:kern w:val="2"/>
                <w:highlight w:val="none"/>
                <w:lang w:eastAsia="zh-CN"/>
              </w:rPr>
              <w:t xml:space="preserve">评标基准价为各有效投标人报价（含税）算数平均值，供应商的价格分统一按照下列公式计算：报价得分=（基准价/报价）×20。 </w:t>
            </w:r>
            <w:r>
              <w:rPr>
                <w:rFonts w:eastAsiaTheme="minorEastAsia"/>
                <w:color w:val="auto"/>
                <w:kern w:val="2"/>
                <w:highlight w:val="none"/>
                <w:lang w:eastAsia="zh-CN"/>
              </w:rPr>
              <w:t xml:space="preserve">                     </w:t>
            </w:r>
            <w:r>
              <w:rPr>
                <w:rFonts w:hint="eastAsia" w:eastAsiaTheme="minorEastAsia"/>
                <w:color w:val="auto"/>
                <w:kern w:val="2"/>
                <w:highlight w:val="none"/>
                <w:lang w:eastAsia="zh-CN"/>
              </w:rPr>
              <w:t>评标价格每高于基准价 1%基准分扣 1 分，最低得 0 分；每低于基准价1%加1分，最高得20分。不足 1%的，按内插法计算。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04" w:type="dxa"/>
            <w:vMerge w:val="continue"/>
          </w:tcPr>
          <w:p>
            <w:pPr>
              <w:rPr>
                <w:rFonts w:eastAsiaTheme="minorEastAsia"/>
                <w:color w:val="auto"/>
                <w:kern w:val="2"/>
                <w:highlight w:val="none"/>
                <w:lang w:eastAsia="zh-CN"/>
              </w:rPr>
            </w:pPr>
          </w:p>
        </w:tc>
        <w:tc>
          <w:tcPr>
            <w:tcW w:w="1701" w:type="dxa"/>
            <w:vMerge w:val="continue"/>
          </w:tcPr>
          <w:p>
            <w:pPr>
              <w:rPr>
                <w:rFonts w:eastAsiaTheme="minorEastAsia"/>
                <w:color w:val="auto"/>
                <w:kern w:val="2"/>
                <w:highlight w:val="none"/>
                <w:lang w:eastAsia="zh-CN"/>
              </w:rPr>
            </w:pPr>
          </w:p>
        </w:tc>
        <w:tc>
          <w:tcPr>
            <w:tcW w:w="5891" w:type="dxa"/>
            <w:gridSpan w:val="2"/>
            <w:vMerge w:val="continue"/>
          </w:tcPr>
          <w:p>
            <w:pPr>
              <w:rPr>
                <w:rFonts w:eastAsiaTheme="minorEastAsia"/>
                <w:color w:val="auto"/>
                <w:kern w:val="2"/>
                <w:highlight w:val="none"/>
                <w:lang w:eastAsia="zh-CN"/>
              </w:rPr>
            </w:pPr>
          </w:p>
        </w:tc>
      </w:tr>
    </w:tbl>
    <w:p>
      <w:pPr>
        <w:rPr>
          <w:rFonts w:hint="eastAsia" w:eastAsiaTheme="minorEastAsia"/>
          <w:color w:val="auto"/>
          <w:highlight w:val="none"/>
          <w:lang w:eastAsia="zh-CN" w:bidi="ar-SA"/>
        </w:rPr>
      </w:pPr>
    </w:p>
    <w:p>
      <w:pPr>
        <w:snapToGrid w:val="0"/>
        <w:spacing w:line="1" w:lineRule="exact"/>
        <w:rPr>
          <w:rFonts w:asciiTheme="minorEastAsia" w:hAnsiTheme="minorEastAsia" w:eastAsiaTheme="minorEastAsia"/>
          <w:color w:val="auto"/>
          <w:highlight w:val="none"/>
          <w:lang w:eastAsia="zh-CN" w:bidi="ar-SA"/>
        </w:rPr>
      </w:pPr>
    </w:p>
    <w:p>
      <w:pPr>
        <w:snapToGrid w:val="0"/>
        <w:spacing w:line="1" w:lineRule="exact"/>
        <w:rPr>
          <w:rFonts w:asciiTheme="minorEastAsia" w:hAnsiTheme="minorEastAsia" w:eastAsiaTheme="minorEastAsia"/>
          <w:color w:val="auto"/>
          <w:highlight w:val="none"/>
          <w:lang w:eastAsia="zh-CN" w:bidi="ar-SA"/>
        </w:rPr>
      </w:pPr>
    </w:p>
    <w:p>
      <w:pPr>
        <w:snapToGrid w:val="0"/>
        <w:spacing w:line="1" w:lineRule="exact"/>
        <w:rPr>
          <w:rFonts w:asciiTheme="minorEastAsia" w:hAnsiTheme="minorEastAsia" w:eastAsiaTheme="minorEastAsia"/>
          <w:color w:val="auto"/>
          <w:highlight w:val="none"/>
          <w:lang w:eastAsia="zh-CN" w:bidi="ar-SA"/>
        </w:rPr>
      </w:pPr>
    </w:p>
    <w:p>
      <w:pPr>
        <w:snapToGrid w:val="0"/>
        <w:spacing w:line="1" w:lineRule="exact"/>
        <w:rPr>
          <w:rFonts w:asciiTheme="minorEastAsia" w:hAnsiTheme="minorEastAsia" w:eastAsiaTheme="minorEastAsia"/>
          <w:color w:val="auto"/>
          <w:highlight w:val="none"/>
          <w:lang w:eastAsia="zh-CN" w:bidi="ar-SA"/>
        </w:rPr>
      </w:pPr>
    </w:p>
    <w:p>
      <w:pPr>
        <w:snapToGrid w:val="0"/>
        <w:spacing w:line="1" w:lineRule="exact"/>
        <w:rPr>
          <w:rFonts w:asciiTheme="minorEastAsia" w:hAnsiTheme="minorEastAsia" w:eastAsiaTheme="minorEastAsia"/>
          <w:color w:val="auto"/>
          <w:highlight w:val="none"/>
          <w:lang w:eastAsia="zh-CN" w:bidi="ar-SA"/>
        </w:rPr>
      </w:pP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39" w:name="_Toc138689825"/>
      <w:r>
        <w:rPr>
          <w:rFonts w:cs="Times New Roman" w:asciiTheme="minorEastAsia" w:hAnsiTheme="minorEastAsia" w:eastAsiaTheme="minorEastAsia"/>
          <w:color w:val="auto"/>
          <w:sz w:val="28"/>
          <w:szCs w:val="28"/>
          <w:highlight w:val="none"/>
          <w:lang w:eastAsia="zh-CN"/>
        </w:rPr>
        <w:t>1.</w:t>
      </w:r>
      <w:r>
        <w:rPr>
          <w:rFonts w:hint="eastAsia" w:cs="Times New Roman" w:asciiTheme="minorEastAsia" w:hAnsiTheme="minorEastAsia" w:eastAsiaTheme="minorEastAsia"/>
          <w:color w:val="auto"/>
          <w:sz w:val="28"/>
          <w:szCs w:val="28"/>
          <w:highlight w:val="none"/>
          <w:lang w:eastAsia="zh-CN"/>
        </w:rPr>
        <w:t>评审方法</w:t>
      </w:r>
      <w:bookmarkEnd w:id="39"/>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本次评审采用综合评分法。评标小组对满足招标文件实质性要求的响应文件，按照本章规定的评分标准进行打分，并按得分由高到低的顺序推荐成交候选供应商。</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40" w:name="_Toc138689826"/>
      <w:r>
        <w:rPr>
          <w:rFonts w:cs="Times New Roman" w:asciiTheme="minorEastAsia" w:hAnsiTheme="minorEastAsia" w:eastAsiaTheme="minorEastAsia"/>
          <w:color w:val="auto"/>
          <w:sz w:val="28"/>
          <w:szCs w:val="28"/>
          <w:highlight w:val="none"/>
          <w:lang w:eastAsia="zh-CN"/>
        </w:rPr>
        <w:t>2.</w:t>
      </w:r>
      <w:r>
        <w:rPr>
          <w:rFonts w:hint="eastAsia" w:cs="Times New Roman" w:asciiTheme="minorEastAsia" w:hAnsiTheme="minorEastAsia" w:eastAsiaTheme="minorEastAsia"/>
          <w:color w:val="auto"/>
          <w:sz w:val="28"/>
          <w:szCs w:val="28"/>
          <w:highlight w:val="none"/>
          <w:lang w:eastAsia="zh-CN"/>
        </w:rPr>
        <w:t>初步评审标准和程序</w:t>
      </w:r>
      <w:bookmarkEnd w:id="40"/>
    </w:p>
    <w:p>
      <w:pPr>
        <w:snapToGrid w:val="0"/>
        <w:spacing w:line="360" w:lineRule="auto"/>
        <w:jc w:val="both"/>
        <w:rPr>
          <w:rFonts w:asciiTheme="minorEastAsia" w:hAnsiTheme="minorEastAsia" w:eastAsiaTheme="minorEastAsia"/>
          <w:b/>
          <w:bCs/>
          <w:color w:val="auto"/>
          <w:highlight w:val="none"/>
          <w:lang w:eastAsia="zh-CN"/>
        </w:rPr>
      </w:pPr>
      <w:r>
        <w:rPr>
          <w:rFonts w:asciiTheme="minorEastAsia" w:hAnsiTheme="minorEastAsia" w:eastAsiaTheme="minorEastAsia"/>
          <w:b/>
          <w:bCs/>
          <w:color w:val="auto"/>
          <w:highlight w:val="none"/>
          <w:lang w:eastAsia="zh-CN"/>
        </w:rPr>
        <w:t>2</w:t>
      </w:r>
      <w:r>
        <w:rPr>
          <w:rFonts w:hint="eastAsia" w:asciiTheme="minorEastAsia" w:hAnsiTheme="minorEastAsia" w:eastAsiaTheme="minorEastAsia"/>
          <w:b/>
          <w:bCs/>
          <w:color w:val="auto"/>
          <w:highlight w:val="none"/>
          <w:lang w:eastAsia="zh-CN"/>
        </w:rPr>
        <w:t>.</w:t>
      </w:r>
      <w:r>
        <w:rPr>
          <w:rFonts w:asciiTheme="minorEastAsia" w:hAnsiTheme="minorEastAsia" w:eastAsiaTheme="minorEastAsia"/>
          <w:b/>
          <w:bCs/>
          <w:color w:val="auto"/>
          <w:highlight w:val="none"/>
          <w:lang w:eastAsia="zh-CN"/>
        </w:rPr>
        <w:t>1</w:t>
      </w:r>
      <w:r>
        <w:rPr>
          <w:rFonts w:hint="eastAsia" w:asciiTheme="minorEastAsia" w:hAnsiTheme="minorEastAsia" w:eastAsiaTheme="minorEastAsia"/>
          <w:b/>
          <w:bCs/>
          <w:color w:val="auto"/>
          <w:highlight w:val="none"/>
          <w:lang w:eastAsia="zh-CN"/>
        </w:rPr>
        <w:t>初步评审标准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形式评审标准：见评审办法前附表。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资格评审标准：见评审办法前附表。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响应性评审标准：见评审办法前附表。</w:t>
      </w:r>
    </w:p>
    <w:p>
      <w:pPr>
        <w:snapToGrid w:val="0"/>
        <w:spacing w:line="360" w:lineRule="auto"/>
        <w:jc w:val="both"/>
        <w:rPr>
          <w:rFonts w:asciiTheme="minorEastAsia" w:hAnsiTheme="minorEastAsia" w:eastAsiaTheme="minorEastAsia"/>
          <w:b/>
          <w:bCs/>
          <w:color w:val="auto"/>
          <w:highlight w:val="none"/>
          <w:lang w:eastAsia="zh-CN"/>
        </w:rPr>
      </w:pPr>
      <w:r>
        <w:rPr>
          <w:rFonts w:asciiTheme="minorEastAsia" w:hAnsiTheme="minorEastAsia" w:eastAsiaTheme="minorEastAsia"/>
          <w:b/>
          <w:bCs/>
          <w:color w:val="auto"/>
          <w:highlight w:val="none"/>
          <w:lang w:eastAsia="zh-CN"/>
        </w:rPr>
        <w:t>2</w:t>
      </w:r>
      <w:r>
        <w:rPr>
          <w:rFonts w:hint="eastAsia" w:asciiTheme="minorEastAsia" w:hAnsiTheme="minorEastAsia" w:eastAsiaTheme="minorEastAsia"/>
          <w:b/>
          <w:bCs/>
          <w:color w:val="auto"/>
          <w:highlight w:val="none"/>
          <w:lang w:eastAsia="zh-CN"/>
        </w:rPr>
        <w:t>.</w:t>
      </w:r>
      <w:r>
        <w:rPr>
          <w:rFonts w:asciiTheme="minorEastAsia" w:hAnsiTheme="minorEastAsia" w:eastAsiaTheme="minorEastAsia"/>
          <w:b/>
          <w:bCs/>
          <w:color w:val="auto"/>
          <w:highlight w:val="none"/>
          <w:lang w:eastAsia="zh-CN"/>
        </w:rPr>
        <w:t>2</w:t>
      </w:r>
      <w:r>
        <w:rPr>
          <w:rFonts w:hint="eastAsia" w:asciiTheme="minorEastAsia" w:hAnsiTheme="minorEastAsia" w:eastAsiaTheme="minorEastAsia"/>
          <w:b/>
          <w:bCs/>
          <w:color w:val="auto"/>
          <w:highlight w:val="none"/>
          <w:lang w:eastAsia="zh-CN"/>
        </w:rPr>
        <w:t>初步评审程序</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评标小组依据本章第</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款规定的标准对供应商递交的响应文件进行初步评审，判断响应文件的形式是否符合要求、供应商是否符合资格条件、响应文件是否实质性响应招标文件的要求。只有以上评审合格的响应文件才可通过初步评审。</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响应文件的形式或供应商资格不符合招标文件的要求、响应文件未实质性响应招标文件的要求，或响应文件中有含义不明确、同类问题表述不一致或有明显文字和计算错误的内容，评标小组应要求供应商在规定时间内进行澄清、说明和补正。供应商澄清、说明和补正的内容应由法定代表人（单位负责人）或其授权的代理人签字或加盖单位公章。澄清、说明和补正的内容作为响应文件的组成部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经供应商澄清、说明和补正后仍不满足初步评审要求的响应文件（即响应文件不满足本章第</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款规定的任一项标准），或供应商有串通、弄虚作假、行贿等违法行为的</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其响应文件将被视为无效，评标小组应告知有关供应商。</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41" w:name="_Toc138689827"/>
      <w:r>
        <w:rPr>
          <w:rFonts w:cs="Times New Roman" w:asciiTheme="minorEastAsia" w:hAnsiTheme="minorEastAsia" w:eastAsiaTheme="minorEastAsia"/>
          <w:color w:val="auto"/>
          <w:sz w:val="28"/>
          <w:szCs w:val="28"/>
          <w:highlight w:val="none"/>
          <w:lang w:eastAsia="zh-CN"/>
        </w:rPr>
        <w:t>3.</w:t>
      </w:r>
      <w:r>
        <w:rPr>
          <w:rFonts w:hint="eastAsia" w:cs="Times New Roman" w:asciiTheme="minorEastAsia" w:hAnsiTheme="minorEastAsia" w:eastAsiaTheme="minorEastAsia"/>
          <w:color w:val="auto"/>
          <w:sz w:val="28"/>
          <w:szCs w:val="28"/>
          <w:highlight w:val="none"/>
          <w:lang w:eastAsia="zh-CN"/>
        </w:rPr>
        <w:t>详细评审标准和程序</w:t>
      </w:r>
      <w:bookmarkEnd w:id="41"/>
    </w:p>
    <w:p>
      <w:pPr>
        <w:snapToGrid w:val="0"/>
        <w:spacing w:line="360" w:lineRule="auto"/>
        <w:jc w:val="both"/>
        <w:rPr>
          <w:rFonts w:asciiTheme="minorEastAsia" w:hAnsiTheme="minorEastAsia" w:eastAsiaTheme="minorEastAsia"/>
          <w:b/>
          <w:bCs/>
          <w:color w:val="auto"/>
          <w:highlight w:val="none"/>
          <w:lang w:eastAsia="zh-CN"/>
        </w:rPr>
      </w:pPr>
      <w:r>
        <w:rPr>
          <w:rFonts w:asciiTheme="minorEastAsia" w:hAnsiTheme="minorEastAsia" w:eastAsiaTheme="minorEastAsia"/>
          <w:b/>
          <w:bCs/>
          <w:color w:val="auto"/>
          <w:highlight w:val="none"/>
          <w:lang w:eastAsia="zh-CN"/>
        </w:rPr>
        <w:t>3</w:t>
      </w:r>
      <w:r>
        <w:rPr>
          <w:rFonts w:hint="eastAsia" w:asciiTheme="minorEastAsia" w:hAnsiTheme="minorEastAsia" w:eastAsiaTheme="minorEastAsia"/>
          <w:b/>
          <w:bCs/>
          <w:color w:val="auto"/>
          <w:highlight w:val="none"/>
          <w:lang w:eastAsia="zh-CN"/>
        </w:rPr>
        <w:t>.</w:t>
      </w:r>
      <w:r>
        <w:rPr>
          <w:rFonts w:asciiTheme="minorEastAsia" w:hAnsiTheme="minorEastAsia" w:eastAsiaTheme="minorEastAsia"/>
          <w:b/>
          <w:bCs/>
          <w:color w:val="auto"/>
          <w:highlight w:val="none"/>
          <w:lang w:eastAsia="zh-CN"/>
        </w:rPr>
        <w:t>1</w:t>
      </w:r>
      <w:r>
        <w:rPr>
          <w:rFonts w:hint="eastAsia" w:asciiTheme="minorEastAsia" w:hAnsiTheme="minorEastAsia" w:eastAsiaTheme="minorEastAsia"/>
          <w:b/>
          <w:bCs/>
          <w:color w:val="auto"/>
          <w:highlight w:val="none"/>
          <w:lang w:eastAsia="zh-CN"/>
        </w:rPr>
        <w:t>评审价格确定</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3.1.1</w:t>
      </w:r>
      <w:r>
        <w:rPr>
          <w:rFonts w:hint="eastAsia" w:asciiTheme="minorEastAsia" w:hAnsiTheme="minorEastAsia" w:eastAsiaTheme="minorEastAsia"/>
          <w:color w:val="auto"/>
          <w:highlight w:val="none"/>
          <w:lang w:eastAsia="zh-CN"/>
        </w:rPr>
        <w:t>除评审办法前附表另有规定外，评审价格以供应商在集中招标电子平台填报最终报价含税价格为准。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3.1.2</w:t>
      </w:r>
      <w:r>
        <w:rPr>
          <w:rFonts w:hint="eastAsia" w:asciiTheme="minorEastAsia" w:hAnsiTheme="minorEastAsia" w:eastAsiaTheme="minorEastAsia"/>
          <w:color w:val="auto"/>
          <w:highlight w:val="none"/>
          <w:lang w:eastAsia="zh-CN"/>
        </w:rPr>
        <w:t>评审价格超过最高限价（如有）的，其响应文件将被视为无效。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3.1.3</w:t>
      </w:r>
      <w:r>
        <w:rPr>
          <w:rFonts w:hint="eastAsia" w:asciiTheme="minorEastAsia" w:hAnsiTheme="minorEastAsia" w:eastAsiaTheme="minorEastAsia"/>
          <w:color w:val="auto"/>
          <w:highlight w:val="none"/>
          <w:lang w:eastAsia="zh-CN"/>
        </w:rPr>
        <w:t>评标小组经过对供应商的报价进行比较或基于专业经验认为某一供应商的报价过低，可能对其履约造成影响时，应当要求该供应商作出书面说明并提供相应的证明材料。供应商不能合理说明或者不能提供相应证明材料的，其响应文件将被视为无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3.1.4</w:t>
      </w:r>
      <w:r>
        <w:rPr>
          <w:rFonts w:hint="eastAsia" w:asciiTheme="minorEastAsia" w:hAnsiTheme="minorEastAsia" w:eastAsiaTheme="minorEastAsia"/>
          <w:color w:val="auto"/>
          <w:highlight w:val="none"/>
          <w:lang w:eastAsia="zh-CN"/>
        </w:rPr>
        <w:t>最终报价有算术错误或其他错误的，评标小组按以下原则进行修正，并要求供应商对修正后的价格进行书面澄清确认。供应商拒不澄清确认的，其响应文件将被视为无效：</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）大写金额与小写金额不一致的，以大写金额为准；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）总价金额与单价金额不一致的，以单价金额为准，但单价金额小数点有明显错误的除外；</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）报价表中合计报价与分项报价的合价不一致的，以各分项报价的合价累计数为准；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）如果分项报价中存在缺漏项，且缺漏项内容不属于实质性偏差的，则视为缺漏项内容的价格己包含在其他分项报价之中。</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最终报价的算术错误修正不改变评审依据的最终总报价。当修正后的总报价高于原最终报价时，视同供应商最终报价错误产生少漏计费用，签订合同时由供应商承担，如评审小组认为供应商无法承受少漏计费用，可以将最终报价作为异常低价处理；当修正后的总报价低于原最终报价时，签订合同以修正后的报价为准。</w:t>
      </w:r>
    </w:p>
    <w:p>
      <w:pPr>
        <w:snapToGrid w:val="0"/>
        <w:spacing w:line="360" w:lineRule="auto"/>
        <w:jc w:val="both"/>
        <w:rPr>
          <w:rFonts w:asciiTheme="minorEastAsia" w:hAnsiTheme="minorEastAsia" w:eastAsiaTheme="minorEastAsia"/>
          <w:b/>
          <w:bCs/>
          <w:color w:val="auto"/>
          <w:highlight w:val="none"/>
          <w:lang w:eastAsia="zh-CN"/>
        </w:rPr>
      </w:pPr>
      <w:r>
        <w:rPr>
          <w:rFonts w:asciiTheme="minorEastAsia" w:hAnsiTheme="minorEastAsia" w:eastAsiaTheme="minorEastAsia"/>
          <w:b/>
          <w:bCs/>
          <w:color w:val="auto"/>
          <w:highlight w:val="none"/>
          <w:lang w:eastAsia="zh-CN"/>
        </w:rPr>
        <w:t>3</w:t>
      </w:r>
      <w:r>
        <w:rPr>
          <w:rFonts w:hint="eastAsia" w:asciiTheme="minorEastAsia" w:hAnsiTheme="minorEastAsia" w:eastAsiaTheme="minorEastAsia"/>
          <w:b/>
          <w:bCs/>
          <w:color w:val="auto"/>
          <w:highlight w:val="none"/>
          <w:lang w:eastAsia="zh-CN"/>
        </w:rPr>
        <w:t>.</w:t>
      </w:r>
      <w:r>
        <w:rPr>
          <w:rFonts w:asciiTheme="minorEastAsia" w:hAnsiTheme="minorEastAsia" w:eastAsiaTheme="minorEastAsia"/>
          <w:b/>
          <w:bCs/>
          <w:color w:val="auto"/>
          <w:highlight w:val="none"/>
          <w:lang w:eastAsia="zh-CN"/>
        </w:rPr>
        <w:t>2</w:t>
      </w:r>
      <w:r>
        <w:rPr>
          <w:rFonts w:hint="eastAsia" w:asciiTheme="minorEastAsia" w:hAnsiTheme="minorEastAsia" w:eastAsiaTheme="minorEastAsia"/>
          <w:b/>
          <w:bCs/>
          <w:color w:val="auto"/>
          <w:highlight w:val="none"/>
          <w:lang w:eastAsia="zh-CN"/>
        </w:rPr>
        <w:t>综合评分和排序（综合评分法）</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3.2.1</w:t>
      </w:r>
      <w:r>
        <w:rPr>
          <w:rFonts w:hint="eastAsia" w:asciiTheme="minorEastAsia" w:hAnsiTheme="minorEastAsia" w:eastAsiaTheme="minorEastAsia"/>
          <w:color w:val="auto"/>
          <w:highlight w:val="none"/>
          <w:lang w:eastAsia="zh-CN"/>
        </w:rPr>
        <w:t>分值构成</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）商务部分：见评审办法前附表；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）技术部分：见评审办法前附表；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）报价：见评审办法前附表；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）其他评分因素：见评审办法前附表。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3.2.2</w:t>
      </w:r>
      <w:r>
        <w:rPr>
          <w:rFonts w:hint="eastAsia" w:asciiTheme="minorEastAsia" w:hAnsiTheme="minorEastAsia" w:eastAsiaTheme="minorEastAsia"/>
          <w:color w:val="auto"/>
          <w:highlight w:val="none"/>
          <w:lang w:eastAsia="zh-CN"/>
        </w:rPr>
        <w:t>评审基准价计算</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）评审价格：评审价格为按照本章第</w:t>
      </w:r>
      <w:r>
        <w:rPr>
          <w:rFonts w:asciiTheme="minorEastAsia" w:hAnsiTheme="minorEastAsia" w:eastAsiaTheme="minorEastAsia"/>
          <w:color w:val="auto"/>
          <w:highlight w:val="none"/>
          <w:lang w:eastAsia="zh-CN"/>
        </w:rPr>
        <w:t>3.1</w:t>
      </w:r>
      <w:r>
        <w:rPr>
          <w:rFonts w:hint="eastAsia" w:asciiTheme="minorEastAsia" w:hAnsiTheme="minorEastAsia" w:eastAsiaTheme="minorEastAsia"/>
          <w:color w:val="auto"/>
          <w:highlight w:val="none"/>
          <w:lang w:eastAsia="zh-CN"/>
        </w:rPr>
        <w:t>款规定确定的价格。</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）评审基准价计算方法：</w:t>
      </w:r>
    </w:p>
    <w:p>
      <w:pPr>
        <w:snapToGrid w:val="0"/>
        <w:spacing w:line="360" w:lineRule="auto"/>
        <w:ind w:firstLine="480" w:firstLineChars="200"/>
        <w:jc w:val="both"/>
        <w:rPr>
          <w:rFonts w:eastAsiaTheme="minorEastAsia"/>
          <w:color w:val="auto"/>
          <w:highlight w:val="none"/>
          <w:lang w:eastAsia="zh-CN"/>
        </w:rPr>
      </w:pPr>
      <w:r>
        <w:rPr>
          <w:rFonts w:hint="eastAsia" w:asciiTheme="minorEastAsia" w:hAnsiTheme="minorEastAsia" w:eastAsiaTheme="minorEastAsia"/>
          <w:color w:val="auto"/>
          <w:highlight w:val="none"/>
          <w:lang w:eastAsia="zh-CN"/>
        </w:rPr>
        <w:t>除评审办法前附表另有规定外，评审基准价</w:t>
      </w:r>
      <w:r>
        <w:rPr>
          <w:rFonts w:asciiTheme="minorEastAsia" w:hAnsiTheme="minorEastAsia" w:eastAsiaTheme="minorEastAsia"/>
          <w:color w:val="auto"/>
          <w:highlight w:val="none"/>
          <w:lang w:eastAsia="zh-CN"/>
        </w:rPr>
        <w:t>=</w:t>
      </w:r>
      <w:r>
        <w:rPr>
          <w:rFonts w:hint="eastAsia" w:eastAsiaTheme="minorEastAsia"/>
          <w:color w:val="auto"/>
          <w:highlight w:val="none"/>
          <w:lang w:eastAsia="zh-CN"/>
        </w:rPr>
        <w:t>各有效投标人报价（含税）算数平均值</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3.2.3</w:t>
      </w:r>
      <w:r>
        <w:rPr>
          <w:rFonts w:hint="eastAsia" w:asciiTheme="minorEastAsia" w:hAnsiTheme="minorEastAsia" w:eastAsiaTheme="minorEastAsia"/>
          <w:color w:val="auto"/>
          <w:highlight w:val="none"/>
          <w:lang w:eastAsia="zh-CN"/>
        </w:rPr>
        <w:t>评分标准</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）商务评分标准：见评审办法前附表；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）技术评分标准：见评审办法前附表；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）报价评分标准：见评审办法前附表；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）其他因素评分标准：见评审办法前附表。</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3.2.4</w:t>
      </w:r>
      <w:r>
        <w:rPr>
          <w:rFonts w:hint="eastAsia" w:asciiTheme="minorEastAsia" w:hAnsiTheme="minorEastAsia" w:eastAsiaTheme="minorEastAsia"/>
          <w:color w:val="auto"/>
          <w:highlight w:val="none"/>
          <w:lang w:eastAsia="zh-CN"/>
        </w:rPr>
        <w:t>评分。评标小组成员按照评分标准独立对供应商的商务、技术和其他因素进行评分。报价评分由评标小组统一计算。各项得分汇总后为该成员给供应商的评分总分。评分分值计算保留小数点后两位，小数点后第三位</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四舍五入</w:t>
      </w:r>
      <w:r>
        <w:rPr>
          <w:rFonts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eastAsia="zh-CN"/>
        </w:rPr>
        <w:t>。</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3.2.5</w:t>
      </w:r>
      <w:r>
        <w:rPr>
          <w:rFonts w:hint="eastAsia" w:asciiTheme="minorEastAsia" w:hAnsiTheme="minorEastAsia" w:eastAsiaTheme="minorEastAsia"/>
          <w:color w:val="auto"/>
          <w:highlight w:val="none"/>
          <w:lang w:eastAsia="zh-CN"/>
        </w:rPr>
        <w:t>汇总。评标小组汇总每个成员对供应商的评分总分，每个供应商的评分总分的算术平均值为供应商最终得分。</w:t>
      </w:r>
    </w:p>
    <w:p>
      <w:pPr>
        <w:pStyle w:val="3"/>
        <w:snapToGrid w:val="0"/>
        <w:spacing w:line="360" w:lineRule="auto"/>
        <w:ind w:left="0"/>
        <w:jc w:val="both"/>
        <w:rPr>
          <w:rFonts w:cs="Times New Roman" w:asciiTheme="minorEastAsia" w:hAnsiTheme="minorEastAsia" w:eastAsiaTheme="minorEastAsia"/>
          <w:color w:val="auto"/>
          <w:sz w:val="28"/>
          <w:szCs w:val="28"/>
          <w:highlight w:val="none"/>
          <w:lang w:eastAsia="zh-CN"/>
        </w:rPr>
      </w:pPr>
      <w:bookmarkStart w:id="42" w:name="_Toc138689828"/>
      <w:r>
        <w:rPr>
          <w:rFonts w:cs="Times New Roman" w:asciiTheme="minorEastAsia" w:hAnsiTheme="minorEastAsia" w:eastAsiaTheme="minorEastAsia"/>
          <w:color w:val="auto"/>
          <w:sz w:val="28"/>
          <w:szCs w:val="28"/>
          <w:highlight w:val="none"/>
          <w:lang w:eastAsia="zh-CN"/>
        </w:rPr>
        <w:t>4.</w:t>
      </w:r>
      <w:r>
        <w:rPr>
          <w:rFonts w:hint="eastAsia" w:cs="Times New Roman" w:asciiTheme="minorEastAsia" w:hAnsiTheme="minorEastAsia" w:eastAsiaTheme="minorEastAsia"/>
          <w:color w:val="auto"/>
          <w:sz w:val="28"/>
          <w:szCs w:val="28"/>
          <w:highlight w:val="none"/>
          <w:lang w:eastAsia="zh-CN"/>
        </w:rPr>
        <w:t>评审结果</w:t>
      </w:r>
      <w:bookmarkEnd w:id="42"/>
    </w:p>
    <w:p>
      <w:pPr>
        <w:snapToGrid w:val="0"/>
        <w:spacing w:line="360" w:lineRule="auto"/>
        <w:jc w:val="both"/>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4.1提交书面评审报告</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评标小组完成评审后，应当向招标人递交书面评审报告。</w:t>
      </w:r>
    </w:p>
    <w:p>
      <w:pPr>
        <w:snapToGrid w:val="0"/>
        <w:spacing w:line="360" w:lineRule="auto"/>
        <w:jc w:val="both"/>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4.2推荐成交候选供应商排序要求及数量</w:t>
      </w:r>
    </w:p>
    <w:p>
      <w:pPr>
        <w:snapToGrid w:val="0"/>
        <w:spacing w:line="360" w:lineRule="auto"/>
        <w:ind w:firstLine="48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评标小组应在书面评审报告中按照供应商排列的优先顺序向</w:t>
      </w:r>
      <w:r>
        <w:rPr>
          <w:rFonts w:asciiTheme="minorEastAsia" w:hAnsiTheme="minorEastAsia" w:eastAsiaTheme="minorEastAsia"/>
          <w:color w:val="auto"/>
          <w:highlight w:val="none"/>
          <w:lang w:eastAsia="zh-CN"/>
        </w:rPr>
        <w:t>招标</w:t>
      </w:r>
      <w:r>
        <w:rPr>
          <w:rFonts w:hint="eastAsia" w:asciiTheme="minorEastAsia" w:hAnsiTheme="minorEastAsia" w:eastAsiaTheme="minorEastAsia"/>
          <w:color w:val="auto"/>
          <w:highlight w:val="none"/>
          <w:lang w:eastAsia="zh-CN"/>
        </w:rPr>
        <w:t>人推荐成交候选供应商，成交候选供应商的排序要求及数量见第二章“供应商须知”。</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2"/>
        <w:snapToGrid w:val="0"/>
        <w:spacing w:line="360" w:lineRule="auto"/>
        <w:ind w:left="0"/>
        <w:jc w:val="center"/>
        <w:rPr>
          <w:rFonts w:ascii="宋体" w:hAnsi="宋体" w:eastAsia="宋体"/>
          <w:color w:val="auto"/>
          <w:sz w:val="40"/>
          <w:szCs w:val="40"/>
          <w:highlight w:val="none"/>
          <w:lang w:eastAsia="zh-CN"/>
        </w:rPr>
      </w:pPr>
      <w:bookmarkStart w:id="43" w:name="_Toc138689829"/>
      <w:bookmarkStart w:id="44" w:name="_Toc115273178"/>
      <w:r>
        <w:rPr>
          <w:rFonts w:hint="eastAsia" w:ascii="宋体" w:hAnsi="宋体" w:eastAsia="宋体"/>
          <w:color w:val="auto"/>
          <w:sz w:val="40"/>
          <w:szCs w:val="40"/>
          <w:highlight w:val="none"/>
          <w:lang w:eastAsia="zh-CN"/>
        </w:rPr>
        <w:t>第四章 合同条款及格式</w:t>
      </w:r>
      <w:bookmarkEnd w:id="43"/>
      <w:bookmarkEnd w:id="44"/>
    </w:p>
    <w:p>
      <w:pPr>
        <w:spacing w:line="360" w:lineRule="auto"/>
        <w:rPr>
          <w:color w:val="auto"/>
          <w:highlight w:val="none"/>
          <w:lang w:eastAsia="zh-CN"/>
        </w:rPr>
      </w:pPr>
      <w:r>
        <w:rPr>
          <w:rFonts w:hint="eastAsia"/>
          <w:color w:val="auto"/>
          <w:highlight w:val="none"/>
          <w:lang w:eastAsia="zh-CN"/>
        </w:rPr>
        <w:t>合同编号：</w:t>
      </w:r>
    </w:p>
    <w:p>
      <w:pPr>
        <w:spacing w:line="360" w:lineRule="auto"/>
        <w:rPr>
          <w:color w:val="auto"/>
          <w:highlight w:val="none"/>
          <w:lang w:eastAsia="zh-CN"/>
        </w:rPr>
      </w:pPr>
    </w:p>
    <w:p>
      <w:pPr>
        <w:spacing w:line="360" w:lineRule="auto"/>
        <w:rPr>
          <w:color w:val="auto"/>
          <w:highlight w:val="none"/>
          <w:lang w:eastAsia="zh-CN"/>
        </w:rPr>
      </w:pPr>
    </w:p>
    <w:p>
      <w:pPr>
        <w:spacing w:line="360" w:lineRule="auto"/>
        <w:jc w:val="center"/>
        <w:rPr>
          <w:rFonts w:ascii="黑体" w:hAnsi="宋体" w:eastAsia="黑体"/>
          <w:b/>
          <w:color w:val="auto"/>
          <w:sz w:val="44"/>
          <w:szCs w:val="44"/>
          <w:highlight w:val="none"/>
          <w:lang w:eastAsia="zh-CN"/>
        </w:rPr>
      </w:pPr>
      <w:r>
        <w:rPr>
          <w:rFonts w:hint="eastAsia" w:ascii="黑体" w:hAnsi="宋体" w:eastAsia="黑体"/>
          <w:b/>
          <w:color w:val="auto"/>
          <w:sz w:val="44"/>
          <w:szCs w:val="44"/>
          <w:highlight w:val="none"/>
          <w:lang w:eastAsia="zh-CN"/>
        </w:rPr>
        <w:t>清华大学附属北京清华长庚医院</w:t>
      </w:r>
    </w:p>
    <w:p>
      <w:pPr>
        <w:spacing w:line="360" w:lineRule="auto"/>
        <w:jc w:val="center"/>
        <w:rPr>
          <w:rFonts w:ascii="黑体" w:hAnsi="宋体" w:eastAsia="黑体"/>
          <w:b/>
          <w:bCs/>
          <w:color w:val="auto"/>
          <w:sz w:val="44"/>
          <w:szCs w:val="44"/>
          <w:highlight w:val="none"/>
          <w:lang w:eastAsia="zh-CN"/>
        </w:rPr>
      </w:pPr>
      <w:r>
        <w:rPr>
          <w:rFonts w:hint="eastAsia" w:ascii="黑体" w:hAnsi="宋体" w:eastAsia="黑体"/>
          <w:b/>
          <w:bCs/>
          <w:color w:val="auto"/>
          <w:sz w:val="44"/>
          <w:szCs w:val="44"/>
          <w:highlight w:val="none"/>
          <w:lang w:eastAsia="zh-CN"/>
        </w:rPr>
        <w:t>技术咨询服务合同</w:t>
      </w:r>
    </w:p>
    <w:p>
      <w:pPr>
        <w:spacing w:line="360" w:lineRule="auto"/>
        <w:rPr>
          <w:color w:val="auto"/>
          <w:highlight w:val="none"/>
          <w:lang w:eastAsia="zh-CN"/>
        </w:rPr>
      </w:pPr>
    </w:p>
    <w:p>
      <w:pPr>
        <w:spacing w:line="360" w:lineRule="auto"/>
        <w:rPr>
          <w:color w:val="auto"/>
          <w:highlight w:val="none"/>
          <w:lang w:eastAsia="zh-CN"/>
        </w:rPr>
      </w:pPr>
    </w:p>
    <w:p>
      <w:pPr>
        <w:spacing w:line="360" w:lineRule="auto"/>
        <w:rPr>
          <w:color w:val="auto"/>
          <w:highlight w:val="none"/>
          <w:lang w:eastAsia="zh-CN"/>
        </w:rPr>
      </w:pPr>
    </w:p>
    <w:p>
      <w:pPr>
        <w:ind w:right="3" w:firstLine="1701" w:firstLineChars="567"/>
        <w:rPr>
          <w:rFonts w:ascii="宋体" w:hAnsi="宋体"/>
          <w:color w:val="auto"/>
          <w:sz w:val="30"/>
          <w:szCs w:val="30"/>
          <w:highlight w:val="none"/>
          <w:lang w:eastAsia="zh-CN"/>
        </w:rPr>
      </w:pPr>
    </w:p>
    <w:p>
      <w:pPr>
        <w:tabs>
          <w:tab w:val="left" w:pos="6930"/>
          <w:tab w:val="right" w:pos="8303"/>
        </w:tabs>
        <w:ind w:right="3" w:firstLine="1701" w:firstLineChars="567"/>
        <w:rPr>
          <w:rFonts w:ascii="宋体" w:hAnsi="宋体"/>
          <w:color w:val="auto"/>
          <w:sz w:val="30"/>
          <w:szCs w:val="30"/>
          <w:highlight w:val="none"/>
          <w:lang w:eastAsia="zh-CN"/>
        </w:rPr>
      </w:pPr>
      <w:r>
        <w:rPr>
          <w:rFonts w:hint="eastAsia" w:ascii="宋体" w:hAnsi="宋体"/>
          <w:color w:val="auto"/>
          <w:sz w:val="30"/>
          <w:szCs w:val="30"/>
          <w:highlight w:val="none"/>
          <w:lang w:eastAsia="zh-CN"/>
        </w:rPr>
        <w:t xml:space="preserve">甲    方： </w:t>
      </w:r>
      <w:r>
        <w:rPr>
          <w:rFonts w:hint="eastAsia" w:ascii="宋体" w:hAnsi="宋体"/>
          <w:color w:val="auto"/>
          <w:sz w:val="30"/>
          <w:szCs w:val="30"/>
          <w:highlight w:val="none"/>
          <w:u w:val="single"/>
          <w:lang w:eastAsia="zh-CN"/>
        </w:rPr>
        <w:t xml:space="preserve">  清华大学 </w:t>
      </w:r>
    </w:p>
    <w:p>
      <w:pPr>
        <w:ind w:right="3" w:firstLine="1701" w:firstLineChars="567"/>
        <w:rPr>
          <w:rFonts w:ascii="宋体" w:hAnsi="宋体"/>
          <w:color w:val="auto"/>
          <w:sz w:val="30"/>
          <w:szCs w:val="30"/>
          <w:highlight w:val="none"/>
          <w:lang w:eastAsia="zh-CN"/>
        </w:rPr>
      </w:pPr>
    </w:p>
    <w:p>
      <w:pPr>
        <w:tabs>
          <w:tab w:val="left" w:pos="6930"/>
          <w:tab w:val="right" w:pos="8303"/>
        </w:tabs>
        <w:ind w:right="3" w:firstLine="1701" w:firstLineChars="567"/>
        <w:rPr>
          <w:rFonts w:ascii="宋体" w:hAnsi="宋体"/>
          <w:color w:val="auto"/>
          <w:sz w:val="30"/>
          <w:szCs w:val="30"/>
          <w:highlight w:val="none"/>
          <w:lang w:eastAsia="zh-CN"/>
        </w:rPr>
      </w:pPr>
      <w:r>
        <w:rPr>
          <w:rFonts w:hint="eastAsia" w:ascii="宋体" w:hAnsi="宋体"/>
          <w:color w:val="auto"/>
          <w:sz w:val="30"/>
          <w:szCs w:val="30"/>
          <w:highlight w:val="none"/>
          <w:lang w:eastAsia="zh-CN"/>
        </w:rPr>
        <w:t xml:space="preserve">乙    方： </w:t>
      </w:r>
      <w:r>
        <w:rPr>
          <w:rFonts w:hint="eastAsia" w:ascii="宋体" w:hAnsi="宋体"/>
          <w:color w:val="auto"/>
          <w:sz w:val="30"/>
          <w:szCs w:val="30"/>
          <w:highlight w:val="none"/>
          <w:u w:val="single"/>
          <w:lang w:eastAsia="zh-CN"/>
        </w:rPr>
        <w:t xml:space="preserve">                            </w:t>
      </w:r>
    </w:p>
    <w:p>
      <w:pPr>
        <w:ind w:right="3" w:firstLine="1701" w:firstLineChars="567"/>
        <w:rPr>
          <w:rFonts w:ascii="宋体" w:hAnsi="宋体"/>
          <w:color w:val="auto"/>
          <w:sz w:val="30"/>
          <w:szCs w:val="30"/>
          <w:highlight w:val="none"/>
          <w:lang w:eastAsia="zh-CN"/>
        </w:rPr>
      </w:pPr>
    </w:p>
    <w:p>
      <w:pPr>
        <w:ind w:right="3" w:firstLine="1701" w:firstLineChars="567"/>
        <w:rPr>
          <w:rFonts w:ascii="宋体" w:hAnsi="宋体"/>
          <w:color w:val="auto"/>
          <w:sz w:val="30"/>
          <w:szCs w:val="30"/>
          <w:highlight w:val="none"/>
          <w:lang w:eastAsia="zh-CN"/>
        </w:rPr>
      </w:pPr>
      <w:r>
        <w:rPr>
          <w:rFonts w:ascii="宋体" w:hAnsi="宋体"/>
          <w:color w:val="auto"/>
          <w:sz w:val="30"/>
          <w:szCs w:val="30"/>
          <w:highlight w:val="none"/>
          <w:lang w:eastAsia="zh-CN"/>
        </w:rPr>
        <w:t>签约日期：</w:t>
      </w:r>
      <w:r>
        <w:rPr>
          <w:rFonts w:hint="eastAsia" w:ascii="宋体" w:hAnsi="宋体"/>
          <w:color w:val="auto"/>
          <w:sz w:val="30"/>
          <w:szCs w:val="30"/>
          <w:highlight w:val="none"/>
          <w:lang w:eastAsia="zh-CN"/>
        </w:rPr>
        <w:t xml:space="preserve"> </w:t>
      </w:r>
      <w:r>
        <w:rPr>
          <w:rFonts w:hint="eastAsia" w:ascii="宋体" w:hAnsi="宋体"/>
          <w:color w:val="auto"/>
          <w:sz w:val="30"/>
          <w:szCs w:val="30"/>
          <w:highlight w:val="none"/>
          <w:u w:val="single"/>
          <w:lang w:eastAsia="zh-CN"/>
        </w:rPr>
        <w:t xml:space="preserve">                            </w:t>
      </w:r>
    </w:p>
    <w:p>
      <w:pPr>
        <w:ind w:right="3" w:firstLine="1701" w:firstLineChars="567"/>
        <w:rPr>
          <w:rFonts w:ascii="宋体" w:hAnsi="宋体"/>
          <w:color w:val="auto"/>
          <w:sz w:val="30"/>
          <w:szCs w:val="30"/>
          <w:highlight w:val="none"/>
          <w:lang w:eastAsia="zh-CN"/>
        </w:rPr>
      </w:pPr>
    </w:p>
    <w:p>
      <w:pPr>
        <w:ind w:right="3" w:firstLine="1701" w:firstLineChars="567"/>
        <w:rPr>
          <w:rFonts w:ascii="宋体" w:hAnsi="宋体"/>
          <w:color w:val="auto"/>
          <w:sz w:val="30"/>
          <w:szCs w:val="30"/>
          <w:highlight w:val="none"/>
          <w:lang w:eastAsia="zh-CN"/>
        </w:rPr>
      </w:pPr>
      <w:r>
        <w:rPr>
          <w:rFonts w:ascii="宋体" w:hAnsi="宋体"/>
          <w:color w:val="auto"/>
          <w:sz w:val="30"/>
          <w:szCs w:val="30"/>
          <w:highlight w:val="none"/>
          <w:lang w:eastAsia="zh-CN"/>
        </w:rPr>
        <w:t>签约地点：</w:t>
      </w:r>
      <w:r>
        <w:rPr>
          <w:rFonts w:hint="eastAsia" w:ascii="宋体" w:hAnsi="宋体"/>
          <w:color w:val="auto"/>
          <w:sz w:val="30"/>
          <w:szCs w:val="30"/>
          <w:highlight w:val="none"/>
          <w:lang w:eastAsia="zh-CN"/>
        </w:rPr>
        <w:t xml:space="preserve"> </w:t>
      </w:r>
      <w:r>
        <w:rPr>
          <w:rFonts w:hint="eastAsia" w:ascii="宋体" w:hAnsi="宋体"/>
          <w:color w:val="auto"/>
          <w:sz w:val="30"/>
          <w:szCs w:val="30"/>
          <w:highlight w:val="none"/>
          <w:u w:val="single"/>
          <w:lang w:eastAsia="zh-CN"/>
        </w:rPr>
        <w:t xml:space="preserve">                            </w:t>
      </w: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rFonts w:cs="Arial"/>
          <w:b/>
          <w:color w:val="auto"/>
          <w:highlight w:val="none"/>
          <w:lang w:eastAsia="zh-CN"/>
        </w:rPr>
      </w:pPr>
    </w:p>
    <w:p>
      <w:pPr>
        <w:spacing w:line="360" w:lineRule="auto"/>
        <w:rPr>
          <w:color w:val="auto"/>
          <w:sz w:val="30"/>
          <w:highlight w:val="none"/>
          <w:lang w:eastAsia="zh-CN"/>
        </w:rPr>
      </w:pPr>
    </w:p>
    <w:p>
      <w:pPr>
        <w:rPr>
          <w:color w:val="auto"/>
          <w:highlight w:val="none"/>
          <w:lang w:eastAsia="zh-CN"/>
        </w:rPr>
      </w:pPr>
    </w:p>
    <w:p>
      <w:pPr>
        <w:spacing w:before="156" w:after="156"/>
        <w:ind w:left="1084" w:hanging="1084"/>
        <w:rPr>
          <w:rFonts w:cs="Arial"/>
          <w:b/>
          <w:color w:val="auto"/>
          <w:highlight w:val="none"/>
          <w:lang w:eastAsia="zh-CN"/>
        </w:rPr>
      </w:pPr>
    </w:p>
    <w:p>
      <w:pPr>
        <w:spacing w:before="156" w:after="156"/>
        <w:ind w:left="1084" w:hanging="1084"/>
        <w:rPr>
          <w:rFonts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甲方：</w:t>
      </w:r>
      <w:r>
        <w:rPr>
          <w:rFonts w:hint="eastAsia" w:asciiTheme="minorEastAsia" w:hAnsiTheme="minorEastAsia" w:eastAsiaTheme="minorEastAsia" w:cstheme="minorEastAsia"/>
          <w:b/>
          <w:color w:val="auto"/>
          <w:highlight w:val="none"/>
          <w:shd w:val="clear" w:color="auto" w:fill="BFBFBF"/>
          <w:lang w:eastAsia="zh-CN"/>
        </w:rPr>
        <w:t xml:space="preserve"> </w:t>
      </w:r>
      <w:r>
        <w:rPr>
          <w:rFonts w:hint="eastAsia" w:asciiTheme="minorEastAsia" w:hAnsiTheme="minorEastAsia" w:eastAsiaTheme="minorEastAsia" w:cstheme="minorEastAsia"/>
          <w:b/>
          <w:color w:val="auto"/>
          <w:highlight w:val="none"/>
          <w:u w:val="single"/>
          <w:shd w:val="clear" w:color="auto" w:fill="BFBFBF"/>
          <w:lang w:eastAsia="zh-CN"/>
        </w:rPr>
        <w:t>_清华大学_</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注册地址：</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法定代表人：  </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联系人： </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电话号码：</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联系邮箱：</w:t>
      </w:r>
    </w:p>
    <w:p>
      <w:pPr>
        <w:pStyle w:val="54"/>
        <w:spacing w:line="240" w:lineRule="auto"/>
        <w:rPr>
          <w:rFonts w:asciiTheme="minorEastAsia" w:hAnsiTheme="minorEastAsia" w:eastAsiaTheme="minorEastAsia" w:cstheme="minorEastAsia"/>
          <w:color w:val="auto"/>
          <w:highlight w:val="none"/>
          <w:lang w:eastAsia="zh-CN"/>
        </w:rPr>
      </w:pPr>
    </w:p>
    <w:p>
      <w:pPr>
        <w:spacing w:before="156" w:after="156"/>
        <w:ind w:left="1084" w:hanging="1084"/>
        <w:rPr>
          <w:rFonts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乙方：</w:t>
      </w:r>
      <w:r>
        <w:rPr>
          <w:rFonts w:hint="eastAsia" w:asciiTheme="minorEastAsia" w:hAnsiTheme="minorEastAsia" w:eastAsiaTheme="minorEastAsia" w:cstheme="minorEastAsia"/>
          <w:b/>
          <w:color w:val="auto"/>
          <w:highlight w:val="none"/>
          <w:shd w:val="clear" w:color="auto" w:fill="BFBFBF"/>
          <w:lang w:eastAsia="zh-CN"/>
        </w:rPr>
        <w:t>______________________</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注册地址：</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法定代表人： </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联系人：              </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电话号码：       </w:t>
      </w:r>
    </w:p>
    <w:p>
      <w:pPr>
        <w:pStyle w:val="54"/>
        <w:spacing w:line="24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联系邮箱：</w:t>
      </w:r>
    </w:p>
    <w:p>
      <w:pPr>
        <w:spacing w:before="156" w:beforeLines="50" w:line="360" w:lineRule="exact"/>
        <w:jc w:val="center"/>
        <w:rPr>
          <w:rFonts w:asciiTheme="minorEastAsia" w:hAnsiTheme="minorEastAsia" w:eastAsiaTheme="minorEastAsia" w:cstheme="minorEastAsia"/>
          <w:b/>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本合同甲方委托乙方就</w:t>
      </w:r>
      <w:r>
        <w:rPr>
          <w:rFonts w:hint="eastAsia" w:asciiTheme="minorEastAsia" w:hAnsiTheme="minorEastAsia" w:eastAsiaTheme="minorEastAsia" w:cstheme="minorEastAsia"/>
          <w:color w:val="auto"/>
          <w:highlight w:val="none"/>
          <w:u w:val="single"/>
          <w:lang w:eastAsia="zh-CN"/>
        </w:rPr>
        <w:t xml:space="preserve">   </w:t>
      </w:r>
      <w:r>
        <w:rPr>
          <w:rFonts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进行技术服务，并支付相应的技术服务报酬。双方经过平等协商，在真实、充分地表达各自意愿的基础上，根据《中华人民共和国民法典》及相关法律法规的规定，达成如下协议，由双方共同恪守。</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第一条  技术服务内容</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甲方委托乙方进行技术服务的内容如下：</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1、技术服务的目标：</w:t>
      </w:r>
      <w:r>
        <w:rPr>
          <w:rFonts w:hint="eastAsia" w:asciiTheme="minorEastAsia" w:hAnsiTheme="minorEastAsia" w:eastAsiaTheme="minorEastAsia" w:cstheme="minorEastAsia"/>
          <w:color w:val="auto"/>
          <w:spacing w:val="-20"/>
          <w:highlight w:val="none"/>
          <w:u w:val="single"/>
          <w:lang w:eastAsia="zh-CN"/>
        </w:rPr>
        <w:t>查找出委托当前消防工作的薄弱环节，提出有针对性的对策和措施，进一步加强和规范消防安全管理，消除火灾隐患，从而提高企业抗御火灾的能力，保障企业的消防安全。</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2、技术服务的内容：</w:t>
      </w:r>
      <w:r>
        <w:rPr>
          <w:rFonts w:hint="eastAsia" w:asciiTheme="minorEastAsia" w:hAnsiTheme="minorEastAsia" w:eastAsiaTheme="minorEastAsia" w:cstheme="minorEastAsia"/>
          <w:color w:val="auto"/>
          <w:highlight w:val="none"/>
          <w:u w:val="single"/>
          <w:lang w:eastAsia="zh-CN"/>
        </w:rPr>
        <w:t>包括但不限于对委托方建筑防火、消防安全管理及消防设施设备配置情况开展评估，并出具消防评估报告；对消防电气进行消电检测等。</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3、技术服务的方式：</w:t>
      </w:r>
      <w:r>
        <w:rPr>
          <w:rFonts w:hint="eastAsia" w:asciiTheme="minorEastAsia" w:hAnsiTheme="minorEastAsia" w:eastAsiaTheme="minorEastAsia" w:cstheme="minorEastAsia"/>
          <w:color w:val="auto"/>
          <w:highlight w:val="none"/>
          <w:u w:val="single"/>
          <w:lang w:eastAsia="zh-CN"/>
        </w:rPr>
        <w:t>委托评估服务。</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4、技术服务价格：</w:t>
      </w:r>
    </w:p>
    <w:p>
      <w:pPr>
        <w:spacing w:line="300" w:lineRule="auto"/>
        <w:ind w:firstLine="400" w:firstLineChars="200"/>
        <w:rPr>
          <w:rFonts w:asciiTheme="minorEastAsia" w:hAnsiTheme="minorEastAsia" w:eastAsiaTheme="minorEastAsia" w:cstheme="minorEastAsia"/>
          <w:color w:val="auto"/>
          <w:spacing w:val="-20"/>
          <w:szCs w:val="21"/>
          <w:highlight w:val="none"/>
          <w:lang w:eastAsia="zh-CN"/>
        </w:rPr>
      </w:pPr>
      <w:r>
        <w:rPr>
          <w:rFonts w:hint="eastAsia" w:asciiTheme="minorEastAsia" w:hAnsiTheme="minorEastAsia" w:eastAsiaTheme="minorEastAsia" w:cstheme="minorEastAsia"/>
          <w:color w:val="auto"/>
          <w:spacing w:val="-20"/>
          <w:highlight w:val="none"/>
          <w:lang w:eastAsia="zh-CN"/>
        </w:rPr>
        <w:t xml:space="preserve">                                                                             </w:t>
      </w:r>
      <w:r>
        <w:rPr>
          <w:rFonts w:hint="eastAsia" w:asciiTheme="minorEastAsia" w:hAnsiTheme="minorEastAsia" w:eastAsiaTheme="minorEastAsia" w:cstheme="minorEastAsia"/>
          <w:color w:val="auto"/>
          <w:spacing w:val="-20"/>
          <w:szCs w:val="21"/>
          <w:highlight w:val="none"/>
          <w:lang w:eastAsia="zh-CN"/>
        </w:rPr>
        <w:t xml:space="preserve">  人民币（元）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color w:val="auto"/>
                <w:spacing w:val="-20"/>
                <w:kern w:val="2"/>
                <w:szCs w:val="21"/>
                <w:highlight w:val="none"/>
                <w:lang w:eastAsia="zh-CN"/>
              </w:rPr>
              <w:t>项目名称</w:t>
            </w:r>
          </w:p>
        </w:tc>
        <w:tc>
          <w:tcPr>
            <w:tcW w:w="4261" w:type="dxa"/>
            <w:vAlign w:val="center"/>
          </w:tcPr>
          <w:p>
            <w:pPr>
              <w:spacing w:line="300" w:lineRule="auto"/>
              <w:jc w:val="center"/>
              <w:rPr>
                <w:rFonts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b/>
                <w:bCs/>
                <w:color w:val="auto"/>
                <w:kern w:val="2"/>
                <w:szCs w:val="21"/>
                <w:highlight w:val="none"/>
              </w:rPr>
              <w:t>价格（含税）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rPr>
                <w:rFonts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color w:val="auto"/>
                <w:kern w:val="2"/>
                <w:highlight w:val="none"/>
                <w:u w:val="single"/>
                <w:lang w:eastAsia="zh-CN"/>
              </w:rPr>
              <w:t>16、17、18号楼消防安全评估及消电检测服务</w:t>
            </w:r>
          </w:p>
        </w:tc>
        <w:tc>
          <w:tcPr>
            <w:tcW w:w="4261" w:type="dxa"/>
          </w:tcPr>
          <w:p>
            <w:pPr>
              <w:spacing w:line="300" w:lineRule="auto"/>
              <w:rPr>
                <w:rFonts w:asciiTheme="minorEastAsia" w:hAnsiTheme="minorEastAsia" w:eastAsiaTheme="minorEastAsia" w:cstheme="minorEastAsia"/>
                <w:color w:val="auto"/>
                <w:spacing w:val="-20"/>
                <w:kern w:val="2"/>
                <w:szCs w:val="21"/>
                <w:highlight w:val="none"/>
                <w:lang w:eastAsia="zh-CN"/>
              </w:rPr>
            </w:pPr>
          </w:p>
        </w:tc>
      </w:tr>
    </w:tbl>
    <w:p>
      <w:pPr>
        <w:spacing w:line="300" w:lineRule="auto"/>
        <w:ind w:firstLine="400" w:firstLineChars="200"/>
        <w:rPr>
          <w:rFonts w:asciiTheme="minorEastAsia" w:hAnsiTheme="minorEastAsia" w:eastAsiaTheme="minorEastAsia" w:cstheme="minorEastAsia"/>
          <w:color w:val="auto"/>
          <w:spacing w:val="-20"/>
          <w:highlight w:val="none"/>
          <w:lang w:eastAsia="zh-CN"/>
        </w:rPr>
      </w:pPr>
      <w:r>
        <w:rPr>
          <w:rFonts w:hint="eastAsia" w:asciiTheme="minorEastAsia" w:hAnsiTheme="minorEastAsia" w:eastAsiaTheme="minorEastAsia" w:cstheme="minorEastAsia"/>
          <w:color w:val="auto"/>
          <w:spacing w:val="-20"/>
          <w:highlight w:val="none"/>
          <w:lang w:eastAsia="zh-CN"/>
        </w:rPr>
        <w:t xml:space="preserve">（1）合同为固定 </w:t>
      </w:r>
      <w:r>
        <w:rPr>
          <w:rFonts w:hint="eastAsia" w:asciiTheme="minorEastAsia" w:hAnsiTheme="minorEastAsia" w:eastAsiaTheme="minorEastAsia" w:cstheme="minorEastAsia"/>
          <w:color w:val="auto"/>
          <w:spacing w:val="-20"/>
          <w:highlight w:val="none"/>
          <w:u w:val="single"/>
          <w:lang w:eastAsia="zh-CN"/>
        </w:rPr>
        <w:t xml:space="preserve">  总价  </w:t>
      </w:r>
      <w:r>
        <w:rPr>
          <w:rFonts w:hint="eastAsia" w:asciiTheme="minorEastAsia" w:hAnsiTheme="minorEastAsia" w:eastAsiaTheme="minorEastAsia" w:cstheme="minorEastAsia"/>
          <w:color w:val="auto"/>
          <w:spacing w:val="-20"/>
          <w:highlight w:val="none"/>
          <w:lang w:eastAsia="zh-CN"/>
        </w:rPr>
        <w:t>合同，合同</w:t>
      </w:r>
      <w:r>
        <w:rPr>
          <w:rFonts w:hint="eastAsia" w:asciiTheme="minorEastAsia" w:hAnsiTheme="minorEastAsia" w:eastAsiaTheme="minorEastAsia" w:cstheme="minorEastAsia"/>
          <w:color w:val="auto"/>
          <w:spacing w:val="-20"/>
          <w:highlight w:val="none"/>
          <w:u w:val="single"/>
          <w:lang w:eastAsia="zh-CN"/>
        </w:rPr>
        <w:t xml:space="preserve">    总  </w:t>
      </w:r>
      <w:r>
        <w:rPr>
          <w:rFonts w:hint="eastAsia" w:asciiTheme="minorEastAsia" w:hAnsiTheme="minorEastAsia" w:eastAsiaTheme="minorEastAsia" w:cstheme="minorEastAsia"/>
          <w:color w:val="auto"/>
          <w:spacing w:val="-20"/>
          <w:highlight w:val="none"/>
          <w:lang w:eastAsia="zh-CN"/>
        </w:rPr>
        <w:t>金额为含税总价人民币</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spacing w:val="-20"/>
          <w:highlight w:val="none"/>
          <w:lang w:eastAsia="zh-CN"/>
        </w:rPr>
        <w:t>元（大写</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spacing w:val="-20"/>
          <w:highlight w:val="none"/>
          <w:lang w:eastAsia="zh-CN"/>
        </w:rPr>
        <w:t>），含</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spacing w:val="-20"/>
          <w:highlight w:val="none"/>
          <w:lang w:eastAsia="zh-CN"/>
        </w:rPr>
        <w:t>的增值税。</w:t>
      </w:r>
    </w:p>
    <w:p>
      <w:pPr>
        <w:spacing w:line="300" w:lineRule="auto"/>
        <w:ind w:firstLine="400" w:firstLineChars="200"/>
        <w:rPr>
          <w:rFonts w:asciiTheme="minorEastAsia" w:hAnsiTheme="minorEastAsia" w:eastAsiaTheme="minorEastAsia" w:cstheme="minorEastAsia"/>
          <w:color w:val="auto"/>
          <w:spacing w:val="-20"/>
          <w:highlight w:val="none"/>
          <w:lang w:eastAsia="zh-CN"/>
        </w:rPr>
      </w:pPr>
      <w:r>
        <w:rPr>
          <w:rFonts w:hint="eastAsia" w:asciiTheme="minorEastAsia" w:hAnsiTheme="minorEastAsia" w:eastAsiaTheme="minorEastAsia" w:cstheme="minorEastAsia"/>
          <w:color w:val="auto"/>
          <w:spacing w:val="-20"/>
          <w:highlight w:val="none"/>
          <w:lang w:eastAsia="zh-CN"/>
        </w:rPr>
        <w:t>（2）上述价格包含：</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spacing w:val="-20"/>
          <w:highlight w:val="none"/>
          <w:u w:val="single"/>
          <w:lang w:val="en-US" w:eastAsia="zh-CN"/>
        </w:rPr>
        <w:t xml:space="preserve"> </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spacing w:val="-20"/>
          <w:highlight w:val="none"/>
          <w:lang w:eastAsia="zh-CN"/>
        </w:rPr>
        <w:t>增值税。</w:t>
      </w:r>
    </w:p>
    <w:p>
      <w:pPr>
        <w:spacing w:line="300" w:lineRule="auto"/>
        <w:ind w:firstLine="480" w:firstLineChars="200"/>
        <w:rPr>
          <w:rFonts w:asciiTheme="minorEastAsia" w:hAnsiTheme="minorEastAsia" w:eastAsiaTheme="minorEastAsia" w:cstheme="minorEastAsia"/>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第二条  技术服务要求</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乙方应按下列要求完成技术服务工作：</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1、技术服务地点：</w:t>
      </w:r>
      <w:r>
        <w:rPr>
          <w:rFonts w:hint="eastAsia" w:asciiTheme="minorEastAsia" w:hAnsiTheme="minorEastAsia" w:eastAsiaTheme="minorEastAsia" w:cstheme="minorEastAsia"/>
          <w:color w:val="auto"/>
          <w:highlight w:val="none"/>
          <w:u w:val="single"/>
          <w:lang w:eastAsia="zh-CN"/>
        </w:rPr>
        <w:t xml:space="preserve">   </w:t>
      </w:r>
      <w:r>
        <w:rPr>
          <w:rFonts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2、技术服务期限：</w:t>
      </w:r>
      <w:r>
        <w:rPr>
          <w:rFonts w:hint="eastAsia" w:asciiTheme="minorEastAsia" w:hAnsiTheme="minorEastAsia" w:eastAsiaTheme="minorEastAsia" w:cstheme="minorEastAsia"/>
          <w:color w:val="auto"/>
          <w:highlight w:val="none"/>
          <w:u w:val="single"/>
          <w:lang w:eastAsia="zh-CN"/>
        </w:rPr>
        <w:t xml:space="preserve">        个日历天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3、技术服务质量要求：</w:t>
      </w:r>
      <w:r>
        <w:rPr>
          <w:rFonts w:hint="eastAsia" w:asciiTheme="minorEastAsia" w:hAnsiTheme="minorEastAsia" w:eastAsiaTheme="minorEastAsia" w:cstheme="minorEastAsia"/>
          <w:color w:val="auto"/>
          <w:highlight w:val="none"/>
          <w:u w:val="single"/>
          <w:lang w:eastAsia="zh-CN"/>
        </w:rPr>
        <w:t xml:space="preserve">  所出具的评估报告科学严谨，符合国家法律法规及标准规范的要求，符合实际需求，能够切实提高消防安全管理水平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4、技术服务响应要求：</w:t>
      </w:r>
      <w:r>
        <w:rPr>
          <w:rFonts w:hint="eastAsia" w:asciiTheme="minorEastAsia" w:hAnsiTheme="minorEastAsia" w:eastAsiaTheme="minorEastAsia" w:cstheme="minorEastAsia"/>
          <w:color w:val="auto"/>
          <w:highlight w:val="none"/>
          <w:u w:val="single"/>
          <w:lang w:eastAsia="zh-CN"/>
        </w:rPr>
        <w:t xml:space="preserve">   自合同签订后起   个日历天内完成全部工作，并出具评估报告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5、技术服务成果的提交：乙方完成的技术服务成果，包括但不限于技术服务过程材料、中间成果以及最终成果等，应全部交付给甲方。</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asciiTheme="minorEastAsia" w:hAnsiTheme="minorEastAsia" w:eastAsiaTheme="minorEastAsia" w:cstheme="minorEastAsia"/>
          <w:color w:val="auto"/>
          <w:highlight w:val="none"/>
          <w:lang w:eastAsia="zh-CN"/>
        </w:rPr>
        <w:t>6</w:t>
      </w:r>
      <w:r>
        <w:rPr>
          <w:rFonts w:hint="eastAsia" w:asciiTheme="minorEastAsia" w:hAnsiTheme="minorEastAsia" w:eastAsiaTheme="minorEastAsia" w:cstheme="minorEastAsia"/>
          <w:color w:val="auto"/>
          <w:highlight w:val="none"/>
          <w:lang w:eastAsia="zh-CN"/>
        </w:rPr>
        <w:t>、乙方应按甲方要求及时向甲方汇报项目进展状况，甲方有权在任何合理的时间检查并监督乙方的工作进度，乙方应予以配合。</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asciiTheme="minorEastAsia" w:hAnsiTheme="minorEastAsia" w:eastAsiaTheme="minorEastAsia" w:cstheme="minorEastAsia"/>
          <w:color w:val="auto"/>
          <w:highlight w:val="none"/>
          <w:lang w:eastAsia="zh-CN"/>
        </w:rPr>
        <w:t>7</w:t>
      </w:r>
      <w:r>
        <w:rPr>
          <w:rFonts w:hint="eastAsia" w:asciiTheme="minorEastAsia" w:hAnsiTheme="minorEastAsia" w:eastAsiaTheme="minorEastAsia" w:cstheme="minorEastAsia"/>
          <w:color w:val="auto"/>
          <w:highlight w:val="none"/>
          <w:lang w:eastAsia="zh-CN"/>
        </w:rPr>
        <w:t>、技术服务售后要求</w:t>
      </w:r>
      <w:r>
        <w:rPr>
          <w:rFonts w:hint="eastAsia" w:asciiTheme="minorEastAsia" w:hAnsiTheme="minorEastAsia" w:eastAsiaTheme="minorEastAsia" w:cstheme="minorEastAsia"/>
          <w:color w:val="auto"/>
          <w:highlight w:val="none"/>
          <w:lang w:eastAsia="zh-CN"/>
        </w:rPr>
        <w:t>：提供纸质版报告两份，电子版报告壹份。</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第三条 工作条件</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为保证乙方有效进行技术服务工作，甲方应当向乙方提供下列工作条件和协作事项：</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1、提供技术资料：</w:t>
      </w:r>
      <w:r>
        <w:rPr>
          <w:rFonts w:hint="eastAsia" w:asciiTheme="minorEastAsia" w:hAnsiTheme="minorEastAsia" w:eastAsiaTheme="minorEastAsia" w:cstheme="minorEastAsia"/>
          <w:color w:val="auto"/>
          <w:highlight w:val="none"/>
          <w:u w:val="single"/>
          <w:lang w:eastAsia="zh-CN"/>
        </w:rPr>
        <w:t xml:space="preserve">    详见合同附件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2、提供工作条件：</w:t>
      </w:r>
      <w:r>
        <w:rPr>
          <w:rFonts w:hint="eastAsia" w:asciiTheme="minorEastAsia" w:hAnsiTheme="minorEastAsia" w:eastAsiaTheme="minorEastAsia" w:cstheme="minorEastAsia"/>
          <w:color w:val="auto"/>
          <w:highlight w:val="none"/>
          <w:u w:val="single"/>
          <w:lang w:eastAsia="zh-CN"/>
        </w:rPr>
        <w:t xml:space="preserve">       配合组织进行现场评估检查      </w:t>
      </w:r>
      <w:r>
        <w:rPr>
          <w:rFonts w:hint="eastAsia" w:asciiTheme="minorEastAsia" w:hAnsiTheme="minorEastAsia" w:eastAsiaTheme="minorEastAsia" w:cstheme="minorEastAsia"/>
          <w:color w:val="auto"/>
          <w:spacing w:val="-20"/>
          <w:highlight w:val="none"/>
          <w:u w:val="single"/>
          <w:lang w:eastAsia="zh-CN"/>
        </w:rPr>
        <w:t>。</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3、其他：</w:t>
      </w:r>
      <w:r>
        <w:rPr>
          <w:rFonts w:hint="eastAsia" w:asciiTheme="minorEastAsia" w:hAnsiTheme="minorEastAsia" w:eastAsiaTheme="minorEastAsia" w:cstheme="minorEastAsia"/>
          <w:color w:val="auto"/>
          <w:highlight w:val="none"/>
          <w:u w:val="single"/>
          <w:lang w:eastAsia="zh-CN"/>
        </w:rPr>
        <w:t xml:space="preserve">       无       。</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4、甲方提供上述工作条件和协作事项的时间及方式：</w:t>
      </w:r>
      <w:r>
        <w:rPr>
          <w:rFonts w:hint="eastAsia" w:asciiTheme="minorEastAsia" w:hAnsiTheme="minorEastAsia" w:eastAsiaTheme="minorEastAsia" w:cstheme="minorEastAsia"/>
          <w:color w:val="auto"/>
          <w:highlight w:val="none"/>
          <w:u w:val="single"/>
          <w:lang w:eastAsia="zh-CN"/>
        </w:rPr>
        <w:t>合同签订后5个工作日。</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第四条 服务费用及支付方式</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甲方向乙方支付技术服务费用及支付方式为： </w:t>
      </w:r>
    </w:p>
    <w:p>
      <w:pPr>
        <w:spacing w:line="300" w:lineRule="auto"/>
        <w:ind w:left="720" w:leftChars="200" w:hanging="240" w:hangingChars="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1、此合同为</w:t>
      </w:r>
      <w:r>
        <w:rPr>
          <w:rFonts w:hint="eastAsia" w:asciiTheme="minorEastAsia" w:hAnsiTheme="minorEastAsia" w:eastAsiaTheme="minorEastAsia" w:cstheme="minorEastAsia"/>
          <w:color w:val="auto"/>
          <w:highlight w:val="none"/>
          <w:u w:val="single"/>
          <w:lang w:eastAsia="zh-CN"/>
        </w:rPr>
        <w:t xml:space="preserve">  总价  </w:t>
      </w:r>
      <w:r>
        <w:rPr>
          <w:rFonts w:hint="eastAsia" w:asciiTheme="minorEastAsia" w:hAnsiTheme="minorEastAsia" w:eastAsiaTheme="minorEastAsia" w:cstheme="minorEastAsia"/>
          <w:color w:val="auto"/>
          <w:highlight w:val="none"/>
          <w:lang w:eastAsia="zh-CN"/>
        </w:rPr>
        <w:t>合同，合同</w:t>
      </w:r>
      <w:r>
        <w:rPr>
          <w:rFonts w:hint="eastAsia" w:asciiTheme="minorEastAsia" w:hAnsiTheme="minorEastAsia" w:eastAsiaTheme="minorEastAsia" w:cstheme="minorEastAsia"/>
          <w:color w:val="auto"/>
          <w:highlight w:val="none"/>
          <w:u w:val="single"/>
          <w:lang w:eastAsia="zh-CN"/>
        </w:rPr>
        <w:t>上限</w:t>
      </w:r>
      <w:r>
        <w:rPr>
          <w:rFonts w:hint="eastAsia" w:asciiTheme="minorEastAsia" w:hAnsiTheme="minorEastAsia" w:eastAsiaTheme="minorEastAsia" w:cstheme="minorEastAsia"/>
          <w:color w:val="auto"/>
          <w:highlight w:val="none"/>
          <w:lang w:eastAsia="zh-CN"/>
        </w:rPr>
        <w:t>金额为含税总价人民币</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元（大写</w:t>
      </w:r>
      <w:r>
        <w:rPr>
          <w:rFonts w:hint="eastAsia" w:asciiTheme="minorEastAsia" w:hAnsiTheme="minorEastAsia" w:eastAsiaTheme="minorEastAsia" w:cstheme="minorEastAsia"/>
          <w:color w:val="auto"/>
          <w:highlight w:val="none"/>
          <w:u w:val="single"/>
          <w:lang w:eastAsia="zh-CN"/>
        </w:rPr>
        <w:t>元整</w:t>
      </w:r>
      <w:r>
        <w:rPr>
          <w:rFonts w:hint="eastAsia" w:asciiTheme="minorEastAsia" w:hAnsiTheme="minorEastAsia" w:eastAsiaTheme="minorEastAsia" w:cstheme="minorEastAsia"/>
          <w:color w:val="auto"/>
          <w:highlight w:val="none"/>
          <w:lang w:eastAsia="zh-CN"/>
        </w:rPr>
        <w:t>），含</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的增值税。</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双方约定，不含税价格不因国家税率变化而变化，如合同履行期间遇国家税率调整，则价税合计相应调整，以开具发票的时间为准。</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2、</w:t>
      </w:r>
      <w:r>
        <w:rPr>
          <w:rFonts w:hint="eastAsia" w:asciiTheme="minorEastAsia" w:hAnsiTheme="minorEastAsia" w:eastAsiaTheme="minorEastAsia" w:cstheme="minorEastAsia"/>
          <w:color w:val="auto"/>
          <w:highlight w:val="none"/>
          <w:lang w:eastAsia="zh-CN"/>
        </w:rPr>
        <w:t>服务款的支付：</w:t>
      </w:r>
      <w:r>
        <w:rPr>
          <w:rFonts w:hint="eastAsia" w:asciiTheme="minorEastAsia" w:hAnsiTheme="minorEastAsia" w:eastAsiaTheme="minorEastAsia" w:cstheme="minorEastAsia"/>
          <w:color w:val="auto"/>
          <w:highlight w:val="none"/>
          <w:u w:val="single"/>
          <w:lang w:eastAsia="zh-CN"/>
        </w:rPr>
        <w:t xml:space="preserve">     电汇（出具评估报告，经甲方确认同意后，</w:t>
      </w:r>
      <w:r>
        <w:rPr>
          <w:rFonts w:asciiTheme="minorEastAsia" w:hAnsiTheme="minorEastAsia" w:eastAsiaTheme="minorEastAsia" w:cstheme="minorEastAsia"/>
          <w:color w:val="auto"/>
          <w:highlight w:val="none"/>
          <w:u w:val="single"/>
          <w:lang w:eastAsia="zh-CN"/>
        </w:rPr>
        <w:t>15</w:t>
      </w:r>
      <w:r>
        <w:rPr>
          <w:rFonts w:hint="eastAsia" w:asciiTheme="minorEastAsia" w:hAnsiTheme="minorEastAsia" w:eastAsiaTheme="minorEastAsia" w:cstheme="minorEastAsia"/>
          <w:color w:val="auto"/>
          <w:highlight w:val="none"/>
          <w:u w:val="single"/>
          <w:lang w:eastAsia="zh-CN"/>
        </w:rPr>
        <w:t>个日历天内支付合同额服务费）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3、发票要求：</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发票。</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4、支付方式：电汇。</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w:t>
      </w:r>
      <w:r>
        <w:rPr>
          <w:rFonts w:hint="eastAsia" w:asciiTheme="minorEastAsia" w:hAnsiTheme="minorEastAsia" w:eastAsiaTheme="minorEastAsia" w:cstheme="minorEastAsia"/>
          <w:color w:val="auto"/>
          <w:highlight w:val="none"/>
          <w:lang w:eastAsia="zh-CN"/>
        </w:rPr>
        <w:t xml:space="preserve">乙方在签订本合同10日内向甲方一次性交纳人民币50000元（伍万元整）的陪护服务风险抵押金，用于因乙方员工工作失职的罚款或造成责任事故的损失赔偿。如因乙方失职扣除部分或全部风险抵押金，乙方应在三日内补足。在合同期满时，甲方将剩余抵押金退还给乙方。 </w:t>
      </w:r>
      <w:r>
        <w:rPr>
          <w:rFonts w:asciiTheme="minorEastAsia" w:hAnsiTheme="minorEastAsia" w:eastAsiaTheme="minorEastAsia" w:cstheme="minorEastAsia"/>
          <w:color w:val="auto"/>
          <w:highlight w:val="none"/>
          <w:lang w:eastAsia="zh-CN"/>
        </w:rPr>
        <w:t xml:space="preserve">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第五条 保密条款</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本合同所指保密信息是:甲方向乙方提供的，在履行本合同过程中，乙方从甲方(或其母、子、分及关联)获得的与本合同有关或因本合同产生的任何商业、营销、技术,运营数据或其他性质的信息资料（包括但不限于商业秘密、技术秘密资料等）,无论以何种形式或载于何种载体,无论在披露时是否以口头,图像或以书面方式表明其具有保密性（不限于商洽或交流，不限于实物或样品）。前述保密信息可以以数据、文字及记载上述内容的资料、光盘、软件、图书等有形媒介体现,也可通过口头等视听形式传递。</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乙方不论以任何方式从甲方处所获得的涉密信息资料，皆属甲方的保密信息，仅能为本合同项下目的之用，不得泄露。乙方在本合同有效期内或本合同终止后都不得以任何方式泄露从甲方获得的任何保密信息资料，也不得在本合同之外使用。</w:t>
      </w:r>
    </w:p>
    <w:p>
      <w:pPr>
        <w:spacing w:line="300" w:lineRule="auto"/>
        <w:ind w:firstLine="480" w:firstLineChars="200"/>
        <w:rPr>
          <w:rFonts w:asciiTheme="minorEastAsia" w:hAnsiTheme="minorEastAsia" w:eastAsiaTheme="minorEastAsia" w:cstheme="minorEastAsia"/>
          <w:color w:val="auto"/>
          <w:highlight w:val="none"/>
          <w:lang w:eastAsia="zh-CN"/>
        </w:rPr>
      </w:pPr>
      <w:bookmarkStart w:id="45" w:name="_Toc128805247"/>
      <w:bookmarkStart w:id="46" w:name="_Toc128804508"/>
      <w:r>
        <w:rPr>
          <w:rFonts w:hint="eastAsia" w:asciiTheme="minorEastAsia" w:hAnsiTheme="minorEastAsia" w:eastAsiaTheme="minorEastAsia" w:cstheme="minorEastAsia"/>
          <w:color w:val="auto"/>
          <w:highlight w:val="none"/>
          <w:lang w:eastAsia="zh-CN"/>
        </w:rPr>
        <w:t>3、本保密条款在本合同终止后继续有效，直至涉密信息解密为止，乙方违反本合同项下的保密义务，应当赔偿甲方由此而受到的全部经济损失。</w:t>
      </w:r>
      <w:bookmarkEnd w:id="45"/>
      <w:bookmarkEnd w:id="46"/>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第六条 风险责任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如果乙方在技术服务过程中因遇到无法克服的技术困难导致技术服务工作失败，双方以各自投入的人力、物力、财力承担风险责任。尚未支付的经费，甲方不予支付；已交付的部分技术服务成果，甲方不予返还。</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2、“无法克服的技术困难”必须同时满足下列条件：</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（1）本合同项目在现有技术条件下具有足够的难度，该难度已超出乙方的预计，并且该领域顶级专家也无法克服；</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（2）技术服务方尽了主客观的最大努力，并且经双方共同认可的该领域三名以上的专家证明技术服务或开发失败属于合理的失败。</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如果乙方发现可能导致技术服务项目全部失败或者部分失败的情形，应当在发现之日起3日内及时通知甲方并采取适当措施减少损失。没有及时通知或采取适当措施，致使损失扩大的，乙方应当就扩大损失的部分承担赔偿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第七条 验收与质量保证</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双方确定以下列标准和方式对乙方的技术服务工作成果进行验收：</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1、乙方完成技术服务工作的形式：</w:t>
      </w:r>
      <w:r>
        <w:rPr>
          <w:rFonts w:hint="eastAsia" w:asciiTheme="minorEastAsia" w:hAnsiTheme="minorEastAsia" w:eastAsiaTheme="minorEastAsia" w:cstheme="minorEastAsia"/>
          <w:color w:val="auto"/>
          <w:highlight w:val="none"/>
          <w:u w:val="single"/>
          <w:lang w:eastAsia="zh-CN"/>
        </w:rPr>
        <w:t xml:space="preserve">   根据甲方提供的基础资料开展资料审核及现场评估，出具评估报告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2、技术服务工作成果的验收标准：</w:t>
      </w:r>
      <w:r>
        <w:rPr>
          <w:rFonts w:hint="eastAsia" w:asciiTheme="minorEastAsia" w:hAnsiTheme="minorEastAsia" w:eastAsiaTheme="minorEastAsia" w:cstheme="minorEastAsia"/>
          <w:color w:val="auto"/>
          <w:highlight w:val="none"/>
          <w:u w:val="single"/>
          <w:lang w:eastAsia="zh-CN"/>
        </w:rPr>
        <w:t xml:space="preserve">  最终成果为《</w:t>
      </w:r>
      <w:r>
        <w:rPr>
          <w:rFonts w:hint="eastAsia" w:asciiTheme="minorEastAsia" w:hAnsiTheme="minorEastAsia" w:eastAsiaTheme="minorEastAsia" w:cstheme="minorEastAsia"/>
          <w:color w:val="auto"/>
          <w:highlight w:val="none"/>
          <w:u w:val="single"/>
          <w:lang w:val="en-US" w:eastAsia="zh-CN"/>
        </w:rPr>
        <w:t>16、17、18号楼</w:t>
      </w:r>
      <w:r>
        <w:rPr>
          <w:rFonts w:hint="eastAsia" w:asciiTheme="minorEastAsia" w:hAnsiTheme="minorEastAsia" w:eastAsiaTheme="minorEastAsia" w:cstheme="minorEastAsia"/>
          <w:color w:val="auto"/>
          <w:highlight w:val="none"/>
          <w:u w:val="single"/>
          <w:lang w:eastAsia="zh-CN"/>
        </w:rPr>
        <w:t xml:space="preserve"> 2023年度消防安全评估及消电检测报告》，要求评估报告科学严谨，符合国家法律法规及标准规范的要求，符合实际需求，能够切实提高医院消防安全管理水平。所出具评消防安全估报告需经甲方书面确认，方可完成验收。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3、技术服务工作成果的验收方法：</w:t>
      </w:r>
      <w:r>
        <w:rPr>
          <w:rFonts w:hint="eastAsia" w:asciiTheme="minorEastAsia" w:hAnsiTheme="minorEastAsia" w:eastAsiaTheme="minorEastAsia" w:cstheme="minorEastAsia"/>
          <w:color w:val="auto"/>
          <w:highlight w:val="none"/>
          <w:u w:val="single"/>
          <w:lang w:eastAsia="zh-CN"/>
        </w:rPr>
        <w:t>出具评估报告，经甲方审核书面确认后，完成验收 。</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4、验收的时间和地点：</w:t>
      </w:r>
      <w:r>
        <w:rPr>
          <w:rFonts w:hint="eastAsia" w:asciiTheme="minorEastAsia" w:hAnsiTheme="minorEastAsia" w:eastAsiaTheme="minorEastAsia" w:cstheme="minorEastAsia"/>
          <w:color w:val="auto"/>
          <w:highlight w:val="none"/>
          <w:u w:val="single"/>
          <w:lang w:eastAsia="zh-CN"/>
        </w:rPr>
        <w:t>合同签订后   个日历天内。</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5、验收不合格的，乙方应按照甲方要求对相关成果等进行进一步完善和改进，并自验收不合格之日起10个日历天内提交甲方再次验收，再次验收仍不合格的，视为乙方未能依约完成本合同约定的技术服务工作。</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第八条 知识产权</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1、甲方向乙方提供任何文件、信息和数据（包括但不限于数据库资料、技术规范和测试规范）不构成向乙方转让、授予非基于为甲方提供本合同项下委托技术服务之目的的使用权、任何特许权或其他任何权利。</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乙方保证，乙方向甲方提交的技术服务成果，为乙方自行研究并合法利用了他人或公有领域的信息和知识，不侵犯他人的版权、专利权和商业秘密等知识产权，也不违反乙方与第三方的保密义务或有关知识产权协议，甲方及甲方的关联方不会因为商业利用本合同成果导致侵犯第三方的知识产权或使甲方增加额外的义务或另行支付本合同总额外的费用，否则，由乙方承担相应的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3、双方对乙方依据本合同所完成的技术服务成果的归属约定如下：</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本合同所产生的知识产权，包括但不限于版权、专利权、专利申请权、技术秘密，归甲方所有，乙方不得私自以自己或第三人名义提出权利申请、注册或备案等。未经甲方许可，乙方（包括乙方参与项目技术服务的人员）不得使用本合同下成果，也不得将该成果知识产权以任何方式许可、转让或交换给任何第三方（包括乙方人员）。</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经甲方书面同意，在不影响甲方相关知识产权的前提下，乙方可以向国家科技部门申请国家有关科技成果奖励，或就该项成果的有关抽象原理发表学术论文。但需在发表论文著作前30个日历天将相关论文、著作复印件寄送甲方征求意见。甲方将在收到论文、著作复印件15个日历天内书面答复乙方，合理确定其内容是否属于保密范围，或者属于应申请专利的信息，应该如何对相关内容进行修改，是否可以发表等。乙方在得到甲方的书面同意之后方可发表。</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 甲方需将本合同的技术服务成果申请专利、著作权登记的或依据法定程序取得其他权利的，乙方应给予必要的配合。</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第九条 违约责任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1、甲方应按期支付委托技术服务的报酬，如迟延付款，甲方应当支付当期应付金额逾期利息。逾期利息的利率为合同订立时1年期贷款市场报价利率，且逾期利息总额不超过该笔款项的5%。</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如乙方不能按本合同技术服务时间的规定，分阶段按时完成工作的，任何阶段中如有延迟，则每延迟一日，乙方应向甲方支付相当于合同总金额千分之五（5‰）的违约金，违约金可以由甲方在未支付金额中进行扣除。逾期达10日、累计逾期达15日，甲方有权解除本合同，乙方应向甲方退还全部已付报酬和费用，本款规定并不影响乙方根据本合同其他条款的规定而须向甲方承担的违约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3、如因乙方原因，乙方最终未能完成符合本合同规定和甲方要求的技术服务，则乙方应向甲方退还全部已付报酬和费用，并向甲方支付相当于合同总金额的百分之三十（30％）的违约金。</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未经甲方书面许可，乙方擅自以任何形式将本合同的全部或部分义务转委托任何第三方履行的，应向甲方支付相当于合同总金额百分之三十（30％）的违约金，甲方有权解除本合同，乙方应赔偿甲方因此而受到的损失。</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5、乙方负责承担因提供本合同的技术服务而与第三方发生的法律责任。</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6、任何一方因另一方违约或侵权行为而招致的合理的调查费、律师费等相关法律费用，以及该方因另一方的原因而向第三方承担的赔偿，均属于该方因另一方的违约或侵权而受到的损失。</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第十条 双方确定，在本合同有效期内，甲方指定</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为甲方本项目联系人，乙方指定</w:t>
      </w:r>
      <w:r>
        <w:rPr>
          <w:rFonts w:hint="eastAsia" w:asciiTheme="minorEastAsia" w:hAnsiTheme="minorEastAsia" w:eastAsiaTheme="minorEastAsia" w:cstheme="minorEastAsia"/>
          <w:color w:val="auto"/>
          <w:spacing w:val="-20"/>
          <w:highlight w:val="none"/>
          <w:lang w:eastAsia="zh-CN"/>
        </w:rPr>
        <w:t xml:space="preserve"> </w:t>
      </w:r>
      <w:r>
        <w:rPr>
          <w:rFonts w:hint="eastAsia" w:asciiTheme="minorEastAsia" w:hAnsiTheme="minorEastAsia" w:eastAsiaTheme="minorEastAsia" w:cstheme="minorEastAsia"/>
          <w:color w:val="auto"/>
          <w:spacing w:val="-20"/>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为乙方本项目联系人。</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1、甲方项目联系人电话：        ，邮箱：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2、乙方项目联系人电话：        ，邮箱：</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项目负责人负责协调双方各自人员，对项目进展的重要阶段组织评审，通过协商解决技术服务过程中遇到的问题，严格按照进度要求履行合同。甲方更换项目负责人，应及时通知乙方。乙方更换项目负责人，需征得甲方同意。</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第十一条 双方确定，以下情形可以解除本合同：</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1、发生不可抗力；</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2、因乙方原因导致乙方迟延履行合同超过10个日历天的，甲方有权单方面解除本合同；</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3、乙方交付的服务成果存在严重的质量问题或存在知识产权瑕疵，导致本合同目的不能实现，甲方有权单方面解除本合同；</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4、乙方存在严重违反合同义务的其他情形，或本合同另有约定解除条件的情形，甲方有权单方面解除本合同。</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第十二条 双方因履行本合同而发生的争议，应协商、调解解决。协商、调解不成的，任一方有权提交甲方所在地有管辖权的人民法院诉讼解决。</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第十三条 双方确定，本合同及相关附件中所涉及的有关名词和技术术语，其定义和解释如下：</w:t>
      </w:r>
      <w:r>
        <w:rPr>
          <w:rFonts w:hint="eastAsia" w:asciiTheme="minorEastAsia" w:hAnsiTheme="minorEastAsia" w:eastAsiaTheme="minorEastAsia" w:cstheme="minorEastAsia"/>
          <w:color w:val="auto"/>
          <w:highlight w:val="none"/>
          <w:u w:val="single"/>
          <w:lang w:eastAsia="zh-CN"/>
        </w:rPr>
        <w:t>无。</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第十四条 与履行本合同有关的下列技术文件及其他附件均为本合同的组成部分，与本合同具有同等法律效力。</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u w:val="single"/>
          <w:lang w:eastAsia="zh-CN"/>
        </w:rPr>
        <w:t>附件1技术附件</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u w:val="single"/>
          <w:lang w:eastAsia="zh-CN"/>
        </w:rPr>
        <w:t>附件2安全保卫协议；</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u w:val="single"/>
          <w:lang w:eastAsia="zh-CN"/>
        </w:rPr>
        <w:t>附件3保密协议；</w:t>
      </w:r>
    </w:p>
    <w:p>
      <w:pPr>
        <w:spacing w:line="300" w:lineRule="auto"/>
        <w:ind w:firstLine="480" w:firstLineChars="200"/>
        <w:rPr>
          <w:rFonts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u w:val="single"/>
          <w:lang w:eastAsia="zh-CN"/>
        </w:rPr>
        <w:t>附件4廉洁责任保证书。</w:t>
      </w:r>
    </w:p>
    <w:p>
      <w:pPr>
        <w:spacing w:line="300" w:lineRule="auto"/>
        <w:ind w:firstLine="480" w:firstLineChars="200"/>
        <w:rPr>
          <w:rFonts w:asciiTheme="minorEastAsia" w:hAnsiTheme="minorEastAsia" w:eastAsiaTheme="minorEastAsia" w:cstheme="minorEastAsia"/>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第十五条  其他事项：</w:t>
      </w:r>
      <w:r>
        <w:rPr>
          <w:rFonts w:hint="eastAsia" w:asciiTheme="minorEastAsia" w:hAnsiTheme="minorEastAsia" w:eastAsiaTheme="minorEastAsia" w:cstheme="minorEastAsia"/>
          <w:color w:val="auto"/>
          <w:highlight w:val="none"/>
          <w:u w:val="single"/>
          <w:lang w:eastAsia="zh-CN"/>
        </w:rPr>
        <w:t xml:space="preserve">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第十六条  本合同一式</w:t>
      </w:r>
      <w:r>
        <w:rPr>
          <w:rFonts w:hint="eastAsia" w:asciiTheme="minorEastAsia" w:hAnsiTheme="minorEastAsia" w:eastAsiaTheme="minorEastAsia" w:cstheme="minorEastAsia"/>
          <w:color w:val="auto"/>
          <w:highlight w:val="none"/>
          <w:u w:val="single"/>
          <w:lang w:eastAsia="zh-CN"/>
        </w:rPr>
        <w:t>肆</w:t>
      </w:r>
      <w:r>
        <w:rPr>
          <w:rFonts w:hint="eastAsia" w:asciiTheme="minorEastAsia" w:hAnsiTheme="minorEastAsia" w:eastAsiaTheme="minorEastAsia" w:cstheme="minorEastAsia"/>
          <w:color w:val="auto"/>
          <w:highlight w:val="none"/>
          <w:lang w:eastAsia="zh-CN"/>
        </w:rPr>
        <w:t>份，甲方持</w:t>
      </w:r>
      <w:r>
        <w:rPr>
          <w:rFonts w:hint="eastAsia" w:asciiTheme="minorEastAsia" w:hAnsiTheme="minorEastAsia" w:eastAsiaTheme="minorEastAsia" w:cstheme="minorEastAsia"/>
          <w:color w:val="auto"/>
          <w:highlight w:val="none"/>
          <w:u w:val="single"/>
          <w:lang w:eastAsia="zh-CN"/>
        </w:rPr>
        <w:t>叁</w:t>
      </w:r>
      <w:r>
        <w:rPr>
          <w:rFonts w:hint="eastAsia" w:asciiTheme="minorEastAsia" w:hAnsiTheme="minorEastAsia" w:eastAsiaTheme="minorEastAsia" w:cstheme="minorEastAsia"/>
          <w:color w:val="auto"/>
          <w:highlight w:val="none"/>
          <w:lang w:eastAsia="zh-CN"/>
        </w:rPr>
        <w:t>份，乙方持</w:t>
      </w:r>
      <w:r>
        <w:rPr>
          <w:rFonts w:hint="eastAsia" w:asciiTheme="minorEastAsia" w:hAnsiTheme="minorEastAsia" w:eastAsiaTheme="minorEastAsia" w:cstheme="minorEastAsia"/>
          <w:color w:val="auto"/>
          <w:highlight w:val="none"/>
          <w:u w:val="single"/>
          <w:lang w:eastAsia="zh-CN"/>
        </w:rPr>
        <w:t>壹</w:t>
      </w:r>
      <w:r>
        <w:rPr>
          <w:rFonts w:hint="eastAsia" w:asciiTheme="minorEastAsia" w:hAnsiTheme="minorEastAsia" w:eastAsiaTheme="minorEastAsia" w:cstheme="minorEastAsia"/>
          <w:color w:val="auto"/>
          <w:highlight w:val="none"/>
          <w:lang w:eastAsia="zh-CN"/>
        </w:rPr>
        <w:t>份，具有同等法律效力。</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第十七条  本合同经双方签字盖章后生效，合同有效期</w:t>
      </w:r>
      <w:r>
        <w:rPr>
          <w:rFonts w:hint="eastAsia" w:asciiTheme="minorEastAsia" w:hAnsiTheme="minorEastAsia" w:eastAsiaTheme="minorEastAsia" w:cstheme="minorEastAsia"/>
          <w:color w:val="auto"/>
          <w:highlight w:val="none"/>
          <w:u w:val="single"/>
          <w:lang w:eastAsia="zh-CN"/>
        </w:rPr>
        <w:t>壹年</w:t>
      </w:r>
      <w:r>
        <w:rPr>
          <w:rFonts w:hint="eastAsia" w:asciiTheme="minorEastAsia" w:hAnsiTheme="minorEastAsia" w:eastAsiaTheme="minorEastAsia" w:cstheme="minorEastAsia"/>
          <w:color w:val="auto"/>
          <w:highlight w:val="none"/>
          <w:lang w:eastAsia="zh-CN"/>
        </w:rPr>
        <w:t>。</w:t>
      </w:r>
    </w:p>
    <w:p>
      <w:pPr>
        <w:spacing w:line="300" w:lineRule="auto"/>
        <w:rPr>
          <w:rFonts w:asciiTheme="minorEastAsia" w:hAnsiTheme="minorEastAsia" w:eastAsiaTheme="minorEastAsia" w:cstheme="minorEastAsia"/>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（以下无正文）</w:t>
      </w:r>
    </w:p>
    <w:p>
      <w:pPr>
        <w:spacing w:line="300" w:lineRule="auto"/>
        <w:ind w:firstLine="480" w:firstLineChars="200"/>
        <w:rPr>
          <w:rFonts w:asciiTheme="minorEastAsia" w:hAnsiTheme="minorEastAsia" w:eastAsiaTheme="minorEastAsia" w:cstheme="minorEastAsia"/>
          <w:color w:val="auto"/>
          <w:highlight w:val="none"/>
          <w:lang w:eastAsia="zh-CN"/>
        </w:rPr>
      </w:pPr>
    </w:p>
    <w:p>
      <w:pPr>
        <w:spacing w:line="300" w:lineRule="auto"/>
        <w:ind w:firstLine="480" w:firstLineChars="200"/>
        <w:rPr>
          <w:rFonts w:ascii="仿宋_GB2312" w:hAnsi="宋体" w:eastAsia="仿宋_GB2312"/>
          <w:color w:val="auto"/>
          <w:highlight w:val="none"/>
          <w:lang w:eastAsia="zh-CN"/>
        </w:rPr>
      </w:pPr>
    </w:p>
    <w:p>
      <w:pPr>
        <w:spacing w:line="300" w:lineRule="auto"/>
        <w:ind w:firstLine="480" w:firstLineChars="200"/>
        <w:rPr>
          <w:rFonts w:ascii="仿宋_GB2312" w:hAnsi="宋体" w:eastAsia="仿宋_GB2312"/>
          <w:color w:val="auto"/>
          <w:highlight w:val="none"/>
          <w:lang w:eastAsia="zh-CN"/>
        </w:rPr>
      </w:pPr>
    </w:p>
    <w:p>
      <w:pPr>
        <w:spacing w:line="300" w:lineRule="auto"/>
        <w:ind w:firstLine="480" w:firstLineChars="200"/>
        <w:rPr>
          <w:rFonts w:ascii="仿宋_GB2312" w:hAnsi="宋体" w:eastAsia="仿宋_GB2312"/>
          <w:color w:val="auto"/>
          <w:highlight w:val="none"/>
          <w:lang w:eastAsia="zh-CN"/>
        </w:rPr>
      </w:pPr>
    </w:p>
    <w:p>
      <w:pPr>
        <w:spacing w:line="300" w:lineRule="auto"/>
        <w:ind w:firstLine="480" w:firstLineChars="200"/>
        <w:rPr>
          <w:rFonts w:ascii="仿宋_GB2312" w:hAnsi="宋体" w:eastAsia="仿宋_GB2312"/>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甲方：</w:t>
      </w:r>
      <w:r>
        <w:rPr>
          <w:rFonts w:hint="eastAsia" w:asciiTheme="minorEastAsia" w:hAnsiTheme="minorEastAsia" w:eastAsiaTheme="minorEastAsia" w:cstheme="minorEastAsia"/>
          <w:b/>
          <w:color w:val="auto"/>
          <w:highlight w:val="none"/>
          <w:lang w:eastAsia="zh-CN"/>
        </w:rPr>
        <w:t>清华大学</w:t>
      </w:r>
      <w:r>
        <w:rPr>
          <w:rFonts w:hint="eastAsia" w:asciiTheme="minorEastAsia" w:hAnsiTheme="minorEastAsia" w:eastAsiaTheme="minorEastAsia" w:cstheme="minorEastAsia"/>
          <w:b/>
          <w:color w:val="auto"/>
          <w:highlight w:val="none"/>
          <w:lang w:val="en-US" w:eastAsia="zh-CN"/>
        </w:rPr>
        <w:t xml:space="preserve">                 </w:t>
      </w:r>
      <w:r>
        <w:rPr>
          <w:rFonts w:hint="eastAsia" w:asciiTheme="minorEastAsia" w:hAnsiTheme="minorEastAsia" w:eastAsiaTheme="minorEastAsia" w:cstheme="minorEastAsia"/>
          <w:color w:val="auto"/>
          <w:highlight w:val="none"/>
          <w:lang w:eastAsia="zh-CN"/>
        </w:rPr>
        <w:t xml:space="preserve">    乙方： </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（盖章）                          （盖章）</w:t>
      </w:r>
    </w:p>
    <w:p>
      <w:pPr>
        <w:spacing w:line="300" w:lineRule="auto"/>
        <w:ind w:firstLine="48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法定代表人（或授权代表）：         法定代表人（或授权代表）：</w:t>
      </w:r>
    </w:p>
    <w:p>
      <w:pPr>
        <w:spacing w:line="300" w:lineRule="auto"/>
        <w:ind w:firstLine="480" w:firstLineChars="200"/>
        <w:rPr>
          <w:rFonts w:asciiTheme="minorEastAsia" w:hAnsiTheme="minorEastAsia" w:eastAsiaTheme="minorEastAsia" w:cstheme="minorEastAsia"/>
          <w:color w:val="auto"/>
          <w:highlight w:val="none"/>
          <w:lang w:eastAsia="zh-CN"/>
        </w:rPr>
      </w:pPr>
    </w:p>
    <w:p>
      <w:pPr>
        <w:spacing w:line="300" w:lineRule="auto"/>
        <w:ind w:firstLine="480" w:firstLineChars="200"/>
        <w:rPr>
          <w:rFonts w:asciiTheme="minorEastAsia" w:hAnsiTheme="minorEastAsia" w:eastAsiaTheme="minorEastAsia" w:cstheme="minorEastAsia"/>
          <w:color w:val="auto"/>
          <w:highlight w:val="none"/>
          <w:lang w:eastAsia="zh-CN"/>
        </w:rPr>
      </w:pPr>
    </w:p>
    <w:p>
      <w:pPr>
        <w:rPr>
          <w:rFonts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color w:val="auto"/>
          <w:highlight w:val="none"/>
          <w:lang w:eastAsia="zh-CN"/>
        </w:rPr>
        <w:br w:type="page"/>
      </w:r>
    </w:p>
    <w:p>
      <w:pPr>
        <w:tabs>
          <w:tab w:val="left" w:pos="3537"/>
        </w:tabs>
        <w:spacing w:line="460" w:lineRule="exact"/>
        <w:rPr>
          <w:rFonts w:asciiTheme="minorEastAsia" w:hAnsiTheme="minorEastAsia" w:eastAsiaTheme="minorEastAsia" w:cstheme="minorEastAsia"/>
          <w:b/>
          <w:bCs/>
          <w:color w:val="auto"/>
          <w:highlight w:val="none"/>
          <w:lang w:eastAsia="zh-CN"/>
        </w:rPr>
        <w:sectPr>
          <w:pgSz w:w="11906" w:h="16838"/>
          <w:pgMar w:top="1440" w:right="1800" w:bottom="1440" w:left="1800" w:header="851" w:footer="992" w:gutter="0"/>
          <w:cols w:space="425" w:num="1"/>
          <w:docGrid w:type="lines" w:linePitch="312" w:charSpace="0"/>
        </w:sectPr>
      </w:pPr>
    </w:p>
    <w:p>
      <w:pPr>
        <w:spacing w:before="120" w:beforeLines="50" w:after="120" w:afterLines="50" w:line="360" w:lineRule="auto"/>
        <w:jc w:val="both"/>
        <w:outlineLvl w:val="0"/>
        <w:rPr>
          <w:rFonts w:asciiTheme="minorEastAsia" w:hAnsiTheme="minorEastAsia" w:eastAsiaTheme="minorEastAsia" w:cstheme="minorEastAsia"/>
          <w:b/>
          <w:color w:val="auto"/>
          <w:highlight w:val="none"/>
          <w:lang w:eastAsia="zh-CN"/>
        </w:rPr>
      </w:pPr>
      <w:bookmarkStart w:id="47" w:name="_Toc138689830"/>
      <w:bookmarkStart w:id="48" w:name="_Toc115273180"/>
      <w:r>
        <w:rPr>
          <w:rFonts w:hint="eastAsia" w:asciiTheme="minorEastAsia" w:hAnsiTheme="minorEastAsia" w:eastAsiaTheme="minorEastAsia" w:cstheme="minorEastAsia"/>
          <w:b/>
          <w:color w:val="auto"/>
          <w:highlight w:val="none"/>
          <w:lang w:eastAsia="zh-CN"/>
        </w:rPr>
        <w:t>附件1：技术附件</w:t>
      </w:r>
      <w:bookmarkEnd w:id="47"/>
    </w:p>
    <w:p>
      <w:pPr>
        <w:jc w:val="center"/>
        <w:rPr>
          <w:rFonts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技术附件</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一、项目目的</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宋体" w:hAnsi="宋体" w:cs="宋体"/>
          <w:color w:val="auto"/>
          <w:highlight w:val="none"/>
          <w:lang w:eastAsia="zh-CN"/>
        </w:rPr>
        <w:t>为贯彻《北京市医院管理中心关于推进市属医院消防安全评估工作的通知》的要求，</w:t>
      </w:r>
      <w:r>
        <w:rPr>
          <w:rFonts w:hint="eastAsia" w:asciiTheme="minorEastAsia" w:hAnsiTheme="minorEastAsia" w:eastAsiaTheme="minorEastAsia"/>
          <w:color w:val="auto"/>
          <w:highlight w:val="none"/>
          <w:lang w:eastAsia="zh-CN"/>
        </w:rPr>
        <w:t>通过开展消防安全评估及消电检测，查找出当前消防工作的薄弱环节，提出有针对性的对策和措施，进一步加强和规范消防安全管理，消除火灾隐患，从而提高企业抗御火灾的能力，保障企业的消防安全。</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二、项目地点</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北京市昌平区</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三、项目内容及范围</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对委托方建筑防火、消防安全管理及消防设施设备配置情况开展评估，并出具消防评估报告及消电检测报告。项目评估范围见下表：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009"/>
        <w:gridCol w:w="2249"/>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序号</w:t>
            </w:r>
          </w:p>
        </w:tc>
        <w:tc>
          <w:tcPr>
            <w:tcW w:w="3009"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建筑物名称</w:t>
            </w:r>
          </w:p>
        </w:tc>
        <w:tc>
          <w:tcPr>
            <w:tcW w:w="2249"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面积（平米）</w:t>
            </w:r>
          </w:p>
        </w:tc>
        <w:tc>
          <w:tcPr>
            <w:tcW w:w="976" w:type="dxa"/>
            <w:shd w:val="clear" w:color="auto" w:fill="auto"/>
          </w:tcPr>
          <w:p>
            <w:pPr>
              <w:spacing w:line="360" w:lineRule="auto"/>
              <w:ind w:firstLine="240" w:firstLineChars="1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w:t>
            </w:r>
          </w:p>
        </w:tc>
        <w:tc>
          <w:tcPr>
            <w:tcW w:w="300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16号楼</w:t>
            </w:r>
          </w:p>
        </w:tc>
        <w:tc>
          <w:tcPr>
            <w:tcW w:w="224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19644.84</w:t>
            </w:r>
          </w:p>
        </w:tc>
        <w:tc>
          <w:tcPr>
            <w:tcW w:w="976"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w:t>
            </w:r>
          </w:p>
        </w:tc>
        <w:tc>
          <w:tcPr>
            <w:tcW w:w="300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17号楼</w:t>
            </w:r>
          </w:p>
        </w:tc>
        <w:tc>
          <w:tcPr>
            <w:tcW w:w="224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3563.59</w:t>
            </w:r>
          </w:p>
        </w:tc>
        <w:tc>
          <w:tcPr>
            <w:tcW w:w="976"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3</w:t>
            </w:r>
          </w:p>
        </w:tc>
        <w:tc>
          <w:tcPr>
            <w:tcW w:w="300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18号楼</w:t>
            </w:r>
          </w:p>
        </w:tc>
        <w:tc>
          <w:tcPr>
            <w:tcW w:w="224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19629.4</w:t>
            </w:r>
          </w:p>
        </w:tc>
        <w:tc>
          <w:tcPr>
            <w:tcW w:w="976"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4</w:t>
            </w:r>
          </w:p>
        </w:tc>
        <w:tc>
          <w:tcPr>
            <w:tcW w:w="3009"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合计</w:t>
            </w:r>
          </w:p>
        </w:tc>
        <w:tc>
          <w:tcPr>
            <w:tcW w:w="2249" w:type="dxa"/>
            <w:shd w:val="clear" w:color="auto" w:fill="auto"/>
          </w:tcPr>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42837.83</w:t>
            </w:r>
          </w:p>
        </w:tc>
        <w:tc>
          <w:tcPr>
            <w:tcW w:w="976" w:type="dxa"/>
            <w:shd w:val="clear" w:color="auto" w:fill="auto"/>
          </w:tcPr>
          <w:p>
            <w:pPr>
              <w:spacing w:line="360" w:lineRule="auto"/>
              <w:ind w:firstLine="480" w:firstLineChars="200"/>
              <w:rPr>
                <w:rFonts w:asciiTheme="minorEastAsia" w:hAnsiTheme="minorEastAsia" w:eastAsiaTheme="minorEastAsia"/>
                <w:color w:val="auto"/>
                <w:highlight w:val="none"/>
                <w:lang w:eastAsia="zh-CN"/>
              </w:rPr>
            </w:pPr>
          </w:p>
        </w:tc>
      </w:tr>
    </w:tbl>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四、项目技术标准及要求</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主要依据和标准要求</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w:t>
      </w:r>
      <w:r>
        <w:rPr>
          <w:rFonts w:hint="eastAsia" w:asciiTheme="minorEastAsia" w:hAnsiTheme="minorEastAsia" w:eastAsiaTheme="minorEastAsia"/>
          <w:color w:val="auto"/>
          <w:highlight w:val="none"/>
          <w:lang w:eastAsia="zh-CN"/>
        </w:rPr>
        <w:t>法律、法规及国务院文件</w:t>
      </w:r>
    </w:p>
    <w:p>
      <w:pPr>
        <w:spacing w:line="360" w:lineRule="auto"/>
        <w:ind w:firstLine="480" w:firstLineChars="200"/>
        <w:rPr>
          <w:rFonts w:asciiTheme="minorEastAsia" w:hAnsiTheme="minorEastAsia" w:eastAsiaTheme="minorEastAsia"/>
          <w:color w:val="auto"/>
          <w:highlight w:val="none"/>
          <w:lang w:eastAsia="zh-CN"/>
        </w:rPr>
      </w:pPr>
      <w:r>
        <w:rPr>
          <w:color w:val="auto"/>
          <w:highlight w:val="none"/>
          <w:lang w:eastAsia="zh-CN"/>
        </w:rPr>
        <w:t>1)</w:t>
      </w:r>
      <w:r>
        <w:rPr>
          <w:rFonts w:hint="eastAsia" w:asciiTheme="minorEastAsia" w:hAnsiTheme="minorEastAsia" w:eastAsiaTheme="minorEastAsia"/>
          <w:color w:val="auto"/>
          <w:highlight w:val="none"/>
          <w:lang w:eastAsia="zh-CN"/>
        </w:rPr>
        <w:t>《中华人民共和国消防法》（第十三届全国人民代表大会常务委员会第二十八次会议修正）</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《医疗机构消防安全管理九项规定》国卫办发〔</w:t>
      </w:r>
      <w:r>
        <w:rPr>
          <w:rFonts w:asciiTheme="minorEastAsia" w:hAnsiTheme="minorEastAsia" w:eastAsiaTheme="minorEastAsia"/>
          <w:color w:val="auto"/>
          <w:highlight w:val="none"/>
          <w:lang w:eastAsia="zh-CN"/>
        </w:rPr>
        <w:t>2020</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《医疗机构管理条例》（国务院令第</w:t>
      </w:r>
      <w:r>
        <w:rPr>
          <w:rFonts w:asciiTheme="minorEastAsia" w:hAnsiTheme="minorEastAsia" w:eastAsiaTheme="minorEastAsia"/>
          <w:color w:val="auto"/>
          <w:highlight w:val="none"/>
          <w:lang w:eastAsia="zh-CN"/>
        </w:rPr>
        <w:t>149</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《危险化学品安全管理条例》（国务院令第</w:t>
      </w:r>
      <w:r>
        <w:rPr>
          <w:rFonts w:asciiTheme="minorEastAsia" w:hAnsiTheme="minorEastAsia" w:eastAsiaTheme="minorEastAsia"/>
          <w:color w:val="auto"/>
          <w:highlight w:val="none"/>
          <w:lang w:eastAsia="zh-CN"/>
        </w:rPr>
        <w:t>591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1.2 </w:t>
      </w:r>
      <w:r>
        <w:rPr>
          <w:rFonts w:hint="eastAsia" w:asciiTheme="minorEastAsia" w:hAnsiTheme="minorEastAsia" w:eastAsiaTheme="minorEastAsia"/>
          <w:color w:val="auto"/>
          <w:highlight w:val="none"/>
          <w:lang w:eastAsia="zh-CN"/>
        </w:rPr>
        <w:t>地方法规、部门规章及规范性文件</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《机关、团体、单位、事业单位消防安全管理规定》（公安部令第</w:t>
      </w:r>
      <w:r>
        <w:rPr>
          <w:rFonts w:asciiTheme="minorEastAsia" w:hAnsiTheme="minorEastAsia" w:eastAsiaTheme="minorEastAsia"/>
          <w:color w:val="auto"/>
          <w:highlight w:val="none"/>
          <w:lang w:eastAsia="zh-CN"/>
        </w:rPr>
        <w:t>61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《高层民用建筑消防安全管理规定》（应急管理部令第</w:t>
      </w: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《北京市消防条例》（北京市第十三届人民代表大会常务委员会公告第</w:t>
      </w:r>
      <w:r>
        <w:rPr>
          <w:rFonts w:asciiTheme="minorEastAsia" w:hAnsiTheme="minorEastAsia" w:eastAsiaTheme="minorEastAsia"/>
          <w:color w:val="auto"/>
          <w:highlight w:val="none"/>
          <w:lang w:eastAsia="zh-CN"/>
        </w:rPr>
        <w:t>17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《北京市火灾高危单位消防安全管理规定》（京政办发</w:t>
      </w:r>
      <w:r>
        <w:rPr>
          <w:rFonts w:asciiTheme="minorEastAsia" w:hAnsiTheme="minorEastAsia" w:eastAsiaTheme="minorEastAsia"/>
          <w:color w:val="auto"/>
          <w:highlight w:val="none"/>
          <w:lang w:eastAsia="zh-CN"/>
        </w:rPr>
        <w:t>[2014]7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《北京市医院管理局关于加强市属医院危险化学品安全管理工作的通知》（京医管运行〔</w:t>
      </w:r>
      <w:r>
        <w:rPr>
          <w:rFonts w:asciiTheme="minorEastAsia" w:hAnsiTheme="minorEastAsia" w:eastAsiaTheme="minorEastAsia"/>
          <w:color w:val="auto"/>
          <w:highlight w:val="none"/>
          <w:lang w:eastAsia="zh-CN"/>
        </w:rPr>
        <w:t>2016</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w:t>
      </w:r>
      <w:r>
        <w:rPr>
          <w:rFonts w:hint="eastAsia" w:asciiTheme="minorEastAsia" w:hAnsiTheme="minorEastAsia" w:eastAsiaTheme="minorEastAsia"/>
          <w:color w:val="auto"/>
          <w:highlight w:val="none"/>
          <w:lang w:eastAsia="zh-CN"/>
        </w:rPr>
        <w:t>《北京市医管局关于加强市属医院安全隐患排查治理建立安全隐患闭环管理机制的通知》（京医管运行</w:t>
      </w:r>
      <w:r>
        <w:rPr>
          <w:rFonts w:asciiTheme="minorEastAsia" w:hAnsiTheme="minorEastAsia" w:eastAsiaTheme="minorEastAsia"/>
          <w:color w:val="auto"/>
          <w:highlight w:val="none"/>
          <w:lang w:eastAsia="zh-CN"/>
        </w:rPr>
        <w:t>[2018]4</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1.3 </w:t>
      </w:r>
      <w:r>
        <w:rPr>
          <w:rFonts w:hint="eastAsia" w:asciiTheme="minorEastAsia" w:hAnsiTheme="minorEastAsia" w:eastAsiaTheme="minorEastAsia"/>
          <w:color w:val="auto"/>
          <w:highlight w:val="none"/>
          <w:lang w:eastAsia="zh-CN"/>
        </w:rPr>
        <w:t>国家标准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《消防设施通用规范》（</w:t>
      </w:r>
      <w:r>
        <w:rPr>
          <w:rFonts w:asciiTheme="minorEastAsia" w:hAnsiTheme="minorEastAsia" w:eastAsiaTheme="minorEastAsia"/>
          <w:color w:val="auto"/>
          <w:highlight w:val="none"/>
          <w:lang w:eastAsia="zh-CN"/>
        </w:rPr>
        <w:t>GB55036-2022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《建筑防火通用规范》（</w:t>
      </w:r>
      <w:r>
        <w:rPr>
          <w:rFonts w:asciiTheme="minorEastAsia" w:hAnsiTheme="minorEastAsia" w:eastAsiaTheme="minorEastAsia"/>
          <w:color w:val="auto"/>
          <w:highlight w:val="none"/>
          <w:lang w:eastAsia="zh-CN"/>
        </w:rPr>
        <w:t>GB55037-2022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《建筑消防设施的维护管理》（</w:t>
      </w:r>
      <w:r>
        <w:rPr>
          <w:rFonts w:asciiTheme="minorEastAsia" w:hAnsiTheme="minorEastAsia" w:eastAsiaTheme="minorEastAsia"/>
          <w:color w:val="auto"/>
          <w:highlight w:val="none"/>
          <w:lang w:eastAsia="zh-CN"/>
        </w:rPr>
        <w:t>GB25201-2010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《建筑设计防火规范》（</w:t>
      </w:r>
      <w:r>
        <w:rPr>
          <w:rFonts w:asciiTheme="minorEastAsia" w:hAnsiTheme="minorEastAsia" w:eastAsiaTheme="minorEastAsia"/>
          <w:color w:val="auto"/>
          <w:highlight w:val="none"/>
          <w:lang w:eastAsia="zh-CN"/>
        </w:rPr>
        <w:t>GB50016-2014</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2018</w:t>
      </w:r>
      <w:r>
        <w:rPr>
          <w:rFonts w:hint="eastAsia" w:asciiTheme="minorEastAsia" w:hAnsiTheme="minorEastAsia" w:eastAsiaTheme="minorEastAsia"/>
          <w:color w:val="auto"/>
          <w:highlight w:val="none"/>
          <w:lang w:eastAsia="zh-CN"/>
        </w:rPr>
        <w:t>年版）</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《消防给水及消火栓系统技术规范》（</w:t>
      </w:r>
      <w:r>
        <w:rPr>
          <w:rFonts w:asciiTheme="minorEastAsia" w:hAnsiTheme="minorEastAsia" w:eastAsiaTheme="minorEastAsia"/>
          <w:color w:val="auto"/>
          <w:highlight w:val="none"/>
          <w:lang w:eastAsia="zh-CN"/>
        </w:rPr>
        <w:t>GB50974-2014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w:t>
      </w:r>
      <w:r>
        <w:rPr>
          <w:rFonts w:hint="eastAsia" w:asciiTheme="minorEastAsia" w:hAnsiTheme="minorEastAsia" w:eastAsiaTheme="minorEastAsia"/>
          <w:color w:val="auto"/>
          <w:highlight w:val="none"/>
          <w:lang w:eastAsia="zh-CN"/>
        </w:rPr>
        <w:t>《自动喷水灭火系统设计规范》（</w:t>
      </w:r>
      <w:r>
        <w:rPr>
          <w:rFonts w:asciiTheme="minorEastAsia" w:hAnsiTheme="minorEastAsia" w:eastAsiaTheme="minorEastAsia"/>
          <w:color w:val="auto"/>
          <w:highlight w:val="none"/>
          <w:lang w:eastAsia="zh-CN"/>
        </w:rPr>
        <w:t>GB50084-2017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《自动喷水灭火系统施工及验收规范》（</w:t>
      </w:r>
      <w:r>
        <w:rPr>
          <w:rFonts w:asciiTheme="minorEastAsia" w:hAnsiTheme="minorEastAsia" w:eastAsiaTheme="minorEastAsia"/>
          <w:color w:val="auto"/>
          <w:highlight w:val="none"/>
          <w:lang w:eastAsia="zh-CN"/>
        </w:rPr>
        <w:t>GB50261-2017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8)</w:t>
      </w:r>
      <w:r>
        <w:rPr>
          <w:rFonts w:hint="eastAsia" w:asciiTheme="minorEastAsia" w:hAnsiTheme="minorEastAsia" w:eastAsiaTheme="minorEastAsia"/>
          <w:color w:val="auto"/>
          <w:highlight w:val="none"/>
          <w:lang w:eastAsia="zh-CN"/>
        </w:rPr>
        <w:t>《火灾自动报警系统设计规范》（</w:t>
      </w:r>
      <w:r>
        <w:rPr>
          <w:rFonts w:asciiTheme="minorEastAsia" w:hAnsiTheme="minorEastAsia" w:eastAsiaTheme="minorEastAsia"/>
          <w:color w:val="auto"/>
          <w:highlight w:val="none"/>
          <w:lang w:eastAsia="zh-CN"/>
        </w:rPr>
        <w:t>GB50116-2013</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9)</w:t>
      </w:r>
      <w:r>
        <w:rPr>
          <w:rFonts w:hint="eastAsia" w:asciiTheme="minorEastAsia" w:hAnsiTheme="minorEastAsia" w:eastAsiaTheme="minorEastAsia"/>
          <w:color w:val="auto"/>
          <w:highlight w:val="none"/>
          <w:lang w:eastAsia="zh-CN"/>
        </w:rPr>
        <w:t>《火灾自动报警系统施工及验收规范》（</w:t>
      </w:r>
      <w:r>
        <w:rPr>
          <w:rFonts w:asciiTheme="minorEastAsia" w:hAnsiTheme="minorEastAsia" w:eastAsiaTheme="minorEastAsia"/>
          <w:color w:val="auto"/>
          <w:highlight w:val="none"/>
          <w:lang w:eastAsia="zh-CN"/>
        </w:rPr>
        <w:t>GB50166-2019</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10)</w:t>
      </w:r>
      <w:r>
        <w:rPr>
          <w:rFonts w:hint="eastAsia" w:asciiTheme="minorEastAsia" w:hAnsiTheme="minorEastAsia" w:eastAsiaTheme="minorEastAsia"/>
          <w:color w:val="auto"/>
          <w:highlight w:val="none"/>
          <w:lang w:eastAsia="zh-CN"/>
        </w:rPr>
        <w:t>《气体灭火系统设计规范》</w:t>
      </w:r>
      <w:r>
        <w:rPr>
          <w:rFonts w:asciiTheme="minorEastAsia" w:hAnsiTheme="minorEastAsia" w:eastAsiaTheme="minorEastAsia"/>
          <w:color w:val="auto"/>
          <w:highlight w:val="none"/>
          <w:lang w:eastAsia="zh-CN"/>
        </w:rPr>
        <w:t>(GB50370-2005)</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w:t>
      </w:r>
      <w:r>
        <w:rPr>
          <w:rFonts w:hint="eastAsia" w:asciiTheme="minorEastAsia" w:hAnsiTheme="minorEastAsia" w:eastAsiaTheme="minorEastAsia"/>
          <w:color w:val="auto"/>
          <w:highlight w:val="none"/>
          <w:lang w:eastAsia="zh-CN"/>
        </w:rPr>
        <w:t>《气体灭火系统施工及验收规范》（</w:t>
      </w:r>
      <w:r>
        <w:rPr>
          <w:rFonts w:asciiTheme="minorEastAsia" w:hAnsiTheme="minorEastAsia" w:eastAsiaTheme="minorEastAsia"/>
          <w:color w:val="auto"/>
          <w:highlight w:val="none"/>
          <w:lang w:eastAsia="zh-CN"/>
        </w:rPr>
        <w:t>GB50263-2007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12)</w:t>
      </w:r>
      <w:r>
        <w:rPr>
          <w:rFonts w:hint="eastAsia" w:asciiTheme="minorEastAsia" w:hAnsiTheme="minorEastAsia" w:eastAsiaTheme="minorEastAsia"/>
          <w:color w:val="auto"/>
          <w:highlight w:val="none"/>
          <w:lang w:eastAsia="zh-CN"/>
        </w:rPr>
        <w:t>《建筑防烟排烟系统技术标准》（</w:t>
      </w:r>
      <w:r>
        <w:rPr>
          <w:rFonts w:asciiTheme="minorEastAsia" w:hAnsiTheme="minorEastAsia" w:eastAsiaTheme="minorEastAsia"/>
          <w:color w:val="auto"/>
          <w:highlight w:val="none"/>
          <w:lang w:eastAsia="zh-CN"/>
        </w:rPr>
        <w:t>GB51251-2017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w:t>
      </w:r>
      <w:r>
        <w:rPr>
          <w:rFonts w:hint="eastAsia" w:asciiTheme="minorEastAsia" w:hAnsiTheme="minorEastAsia" w:eastAsiaTheme="minorEastAsia"/>
          <w:color w:val="auto"/>
          <w:highlight w:val="none"/>
          <w:lang w:eastAsia="zh-CN"/>
        </w:rPr>
        <w:t>《消防控制室通用技术要求》（</w:t>
      </w:r>
      <w:r>
        <w:rPr>
          <w:rFonts w:asciiTheme="minorEastAsia" w:hAnsiTheme="minorEastAsia" w:eastAsiaTheme="minorEastAsia"/>
          <w:color w:val="auto"/>
          <w:highlight w:val="none"/>
          <w:lang w:eastAsia="zh-CN"/>
        </w:rPr>
        <w:t>GB25506-2010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w:t>
      </w:r>
      <w:r>
        <w:rPr>
          <w:rFonts w:hint="eastAsia" w:asciiTheme="minorEastAsia" w:hAnsiTheme="minorEastAsia" w:eastAsiaTheme="minorEastAsia"/>
          <w:color w:val="auto"/>
          <w:highlight w:val="none"/>
          <w:lang w:eastAsia="zh-CN"/>
        </w:rPr>
        <w:t>《建筑灭火器配置设计规范》（</w:t>
      </w:r>
      <w:r>
        <w:rPr>
          <w:rFonts w:asciiTheme="minorEastAsia" w:hAnsiTheme="minorEastAsia" w:eastAsiaTheme="minorEastAsia"/>
          <w:color w:val="auto"/>
          <w:highlight w:val="none"/>
          <w:lang w:eastAsia="zh-CN"/>
        </w:rPr>
        <w:t>GB50140-2005</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15)</w:t>
      </w:r>
      <w:r>
        <w:rPr>
          <w:rFonts w:hint="eastAsia" w:asciiTheme="minorEastAsia" w:hAnsiTheme="minorEastAsia" w:eastAsiaTheme="minorEastAsia"/>
          <w:color w:val="auto"/>
          <w:highlight w:val="none"/>
          <w:lang w:eastAsia="zh-CN"/>
        </w:rPr>
        <w:t>《建筑灭火器配置验收及检查规范》（</w:t>
      </w:r>
      <w:r>
        <w:rPr>
          <w:rFonts w:asciiTheme="minorEastAsia" w:hAnsiTheme="minorEastAsia" w:eastAsiaTheme="minorEastAsia"/>
          <w:color w:val="auto"/>
          <w:highlight w:val="none"/>
          <w:lang w:eastAsia="zh-CN"/>
        </w:rPr>
        <w:t>GB50444-2008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16)</w:t>
      </w:r>
      <w:r>
        <w:rPr>
          <w:rFonts w:hint="eastAsia" w:asciiTheme="minorEastAsia" w:hAnsiTheme="minorEastAsia" w:eastAsiaTheme="minorEastAsia"/>
          <w:color w:val="auto"/>
          <w:highlight w:val="none"/>
          <w:lang w:eastAsia="zh-CN"/>
        </w:rPr>
        <w:t>《建筑内部装修设计防火规范》（</w:t>
      </w:r>
      <w:r>
        <w:rPr>
          <w:rFonts w:asciiTheme="minorEastAsia" w:hAnsiTheme="minorEastAsia" w:eastAsiaTheme="minorEastAsia"/>
          <w:color w:val="auto"/>
          <w:highlight w:val="none"/>
          <w:lang w:eastAsia="zh-CN"/>
        </w:rPr>
        <w:t>GB50222-2017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17)</w:t>
      </w:r>
      <w:r>
        <w:rPr>
          <w:rFonts w:hint="eastAsia" w:asciiTheme="minorEastAsia" w:hAnsiTheme="minorEastAsia" w:eastAsiaTheme="minorEastAsia"/>
          <w:color w:val="auto"/>
          <w:highlight w:val="none"/>
          <w:lang w:eastAsia="zh-CN"/>
        </w:rPr>
        <w:t>《医用气体工程技术规范》（</w:t>
      </w:r>
      <w:r>
        <w:rPr>
          <w:rFonts w:asciiTheme="minorEastAsia" w:hAnsiTheme="minorEastAsia" w:eastAsiaTheme="minorEastAsia"/>
          <w:color w:val="auto"/>
          <w:highlight w:val="none"/>
          <w:lang w:eastAsia="zh-CN"/>
        </w:rPr>
        <w:t>GB50751-2012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18)</w:t>
      </w:r>
      <w:r>
        <w:rPr>
          <w:rFonts w:hint="eastAsia" w:asciiTheme="minorEastAsia" w:hAnsiTheme="minorEastAsia" w:eastAsiaTheme="minorEastAsia"/>
          <w:color w:val="auto"/>
          <w:highlight w:val="none"/>
          <w:lang w:eastAsia="zh-CN"/>
        </w:rPr>
        <w:t>《综合医院建筑设计规范》（</w:t>
      </w:r>
      <w:r>
        <w:rPr>
          <w:rFonts w:asciiTheme="minorEastAsia" w:hAnsiTheme="minorEastAsia" w:eastAsiaTheme="minorEastAsia"/>
          <w:color w:val="auto"/>
          <w:highlight w:val="none"/>
          <w:lang w:eastAsia="zh-CN"/>
        </w:rPr>
        <w:t>GB51039-2014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w:t>
      </w:r>
      <w:r>
        <w:rPr>
          <w:rFonts w:hint="eastAsia" w:asciiTheme="minorEastAsia" w:hAnsiTheme="minorEastAsia" w:eastAsiaTheme="minorEastAsia"/>
          <w:color w:val="auto"/>
          <w:highlight w:val="none"/>
          <w:lang w:eastAsia="zh-CN"/>
        </w:rPr>
        <w:t>《氧气站设计规范》（</w:t>
      </w:r>
      <w:r>
        <w:rPr>
          <w:rFonts w:asciiTheme="minorEastAsia" w:hAnsiTheme="minorEastAsia" w:eastAsiaTheme="minorEastAsia"/>
          <w:color w:val="auto"/>
          <w:highlight w:val="none"/>
          <w:lang w:eastAsia="zh-CN"/>
        </w:rPr>
        <w:t>GB50030-2013</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20)</w:t>
      </w:r>
      <w:r>
        <w:rPr>
          <w:rFonts w:hint="eastAsia" w:asciiTheme="minorEastAsia" w:hAnsiTheme="minorEastAsia" w:eastAsiaTheme="minorEastAsia"/>
          <w:color w:val="auto"/>
          <w:highlight w:val="none"/>
          <w:lang w:eastAsia="zh-CN"/>
        </w:rPr>
        <w:t>《危险化学品仓库储存通则》（</w:t>
      </w:r>
      <w:r>
        <w:rPr>
          <w:rFonts w:asciiTheme="minorEastAsia" w:hAnsiTheme="minorEastAsia" w:eastAsiaTheme="minorEastAsia"/>
          <w:color w:val="auto"/>
          <w:highlight w:val="none"/>
          <w:lang w:eastAsia="zh-CN"/>
        </w:rPr>
        <w:t>GB15603-2022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21)</w:t>
      </w:r>
      <w:r>
        <w:rPr>
          <w:rFonts w:hint="eastAsia" w:asciiTheme="minorEastAsia" w:hAnsiTheme="minorEastAsia" w:eastAsiaTheme="minorEastAsia"/>
          <w:color w:val="auto"/>
          <w:highlight w:val="none"/>
          <w:lang w:eastAsia="zh-CN"/>
        </w:rPr>
        <w:t>《气瓶搬运、装卸、储存和使用安全规定》（</w:t>
      </w:r>
      <w:r>
        <w:rPr>
          <w:rFonts w:asciiTheme="minorEastAsia" w:hAnsiTheme="minorEastAsia" w:eastAsiaTheme="minorEastAsia"/>
          <w:color w:val="auto"/>
          <w:highlight w:val="none"/>
          <w:lang w:eastAsia="zh-CN"/>
        </w:rPr>
        <w:t>GB/T34525-2017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22)</w:t>
      </w:r>
      <w:r>
        <w:rPr>
          <w:rFonts w:hint="eastAsia" w:asciiTheme="minorEastAsia" w:hAnsiTheme="minorEastAsia" w:eastAsiaTheme="minorEastAsia"/>
          <w:color w:val="auto"/>
          <w:highlight w:val="none"/>
          <w:lang w:eastAsia="zh-CN"/>
        </w:rPr>
        <w:t>《消防应急照明和疏散指示系统技术标准》</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lang w:eastAsia="zh-CN"/>
        </w:rPr>
        <w:t>GB51309-2018</w:t>
      </w:r>
      <w:r>
        <w:rPr>
          <w:rFonts w:hint="eastAsia" w:asciiTheme="minorEastAsia" w:hAnsiTheme="minorEastAsia" w:eastAsiaTheme="minorEastAsia"/>
          <w:color w:val="auto"/>
          <w:highlight w:val="none"/>
          <w:lang w:val="en-US" w:eastAsia="zh-CN"/>
        </w:rPr>
        <w:t>)</w:t>
      </w:r>
    </w:p>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eastAsia="zh-CN"/>
        </w:rPr>
        <w:t>《防火卷帘、防火门、防火窗施工及验收规范》</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lang w:eastAsia="zh-CN"/>
        </w:rPr>
        <w:t>GB50877-2014</w:t>
      </w:r>
      <w:r>
        <w:rPr>
          <w:rFonts w:hint="eastAsia" w:asciiTheme="minorEastAsia" w:hAnsiTheme="minorEastAsia" w:eastAsiaTheme="minorEastAsia"/>
          <w:color w:val="auto"/>
          <w:highlight w:val="none"/>
          <w:lang w:val="en-US"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《消防技术服务机构设备配备》（GA1157-2014）</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《建设工程消防验收评定规则》（GA836-2016）</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1.4 </w:t>
      </w:r>
      <w:r>
        <w:rPr>
          <w:rFonts w:hint="eastAsia" w:asciiTheme="minorEastAsia" w:hAnsiTheme="minorEastAsia" w:eastAsiaTheme="minorEastAsia"/>
          <w:color w:val="auto"/>
          <w:highlight w:val="none"/>
          <w:lang w:eastAsia="zh-CN"/>
        </w:rPr>
        <w:t>行业标准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）《建筑消防设施检测技术规程》（</w:t>
      </w:r>
      <w:r>
        <w:rPr>
          <w:rFonts w:asciiTheme="minorEastAsia" w:hAnsiTheme="minorEastAsia" w:eastAsiaTheme="minorEastAsia"/>
          <w:color w:val="auto"/>
          <w:highlight w:val="none"/>
          <w:lang w:eastAsia="zh-CN"/>
        </w:rPr>
        <w:t>XF503-2004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）《人员密集场所消防安全管理》（</w:t>
      </w:r>
      <w:r>
        <w:rPr>
          <w:rFonts w:asciiTheme="minorEastAsia" w:hAnsiTheme="minorEastAsia" w:eastAsiaTheme="minorEastAsia"/>
          <w:color w:val="auto"/>
          <w:highlight w:val="none"/>
          <w:lang w:eastAsia="zh-CN"/>
        </w:rPr>
        <w:t>GB/T40248-2021</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）《医疗机构消防安全管理》（</w:t>
      </w:r>
      <w:r>
        <w:rPr>
          <w:rFonts w:asciiTheme="minorEastAsia" w:hAnsiTheme="minorEastAsia" w:eastAsiaTheme="minorEastAsia"/>
          <w:color w:val="auto"/>
          <w:highlight w:val="none"/>
          <w:lang w:eastAsia="zh-CN"/>
        </w:rPr>
        <w:t>WS308-2019</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）《人员密集场所消防安全评估导则》（</w:t>
      </w:r>
      <w:r>
        <w:rPr>
          <w:rFonts w:asciiTheme="minorEastAsia" w:hAnsiTheme="minorEastAsia" w:eastAsiaTheme="minorEastAsia"/>
          <w:color w:val="auto"/>
          <w:highlight w:val="none"/>
          <w:lang w:eastAsia="zh-CN"/>
        </w:rPr>
        <w:t>XF/T 1369-2016</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）《单位消防安全评估》（</w:t>
      </w:r>
      <w:r>
        <w:rPr>
          <w:rFonts w:asciiTheme="minorEastAsia" w:hAnsiTheme="minorEastAsia" w:eastAsiaTheme="minorEastAsia"/>
          <w:color w:val="auto"/>
          <w:highlight w:val="none"/>
          <w:lang w:eastAsia="zh-CN"/>
        </w:rPr>
        <w:t>XF/T 3005-2020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1.5 </w:t>
      </w:r>
      <w:r>
        <w:rPr>
          <w:rFonts w:hint="eastAsia" w:asciiTheme="minorEastAsia" w:hAnsiTheme="minorEastAsia" w:eastAsiaTheme="minorEastAsia"/>
          <w:color w:val="auto"/>
          <w:highlight w:val="none"/>
          <w:lang w:eastAsia="zh-CN"/>
        </w:rPr>
        <w:t>地方标准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 </w:t>
      </w:r>
      <w:r>
        <w:rPr>
          <w:rFonts w:hint="eastAsia" w:asciiTheme="minorEastAsia" w:hAnsiTheme="minorEastAsia" w:eastAsiaTheme="minorEastAsia"/>
          <w:color w:val="auto"/>
          <w:highlight w:val="none"/>
          <w:lang w:eastAsia="zh-CN"/>
        </w:rPr>
        <w:t>《安全生产等级评定技术规范</w:t>
      </w:r>
      <w:r>
        <w:rPr>
          <w:rFonts w:asciiTheme="minorEastAsia" w:hAnsiTheme="minorEastAsia" w:eastAsiaTheme="minorEastAsia"/>
          <w:color w:val="auto"/>
          <w:highlight w:val="none"/>
          <w:lang w:eastAsia="zh-CN"/>
        </w:rPr>
        <w:t xml:space="preserve"> </w:t>
      </w:r>
      <w:r>
        <w:rPr>
          <w:rFonts w:hint="eastAsia" w:asciiTheme="minorEastAsia" w:hAnsiTheme="minorEastAsia" w:eastAsiaTheme="minorEastAsia"/>
          <w:color w:val="auto"/>
          <w:highlight w:val="none"/>
          <w:lang w:eastAsia="zh-CN"/>
        </w:rPr>
        <w:t>第</w:t>
      </w:r>
      <w:r>
        <w:rPr>
          <w:rFonts w:asciiTheme="minorEastAsia" w:hAnsiTheme="minorEastAsia" w:eastAsiaTheme="minorEastAsia"/>
          <w:color w:val="auto"/>
          <w:highlight w:val="none"/>
          <w:lang w:eastAsia="zh-CN"/>
        </w:rPr>
        <w:t>56</w:t>
      </w:r>
      <w:r>
        <w:rPr>
          <w:rFonts w:hint="eastAsia" w:asciiTheme="minorEastAsia" w:hAnsiTheme="minorEastAsia" w:eastAsiaTheme="minorEastAsia"/>
          <w:color w:val="auto"/>
          <w:highlight w:val="none"/>
          <w:lang w:eastAsia="zh-CN"/>
        </w:rPr>
        <w:t>部分：医疗卫生机构》（</w:t>
      </w:r>
      <w:r>
        <w:rPr>
          <w:rFonts w:asciiTheme="minorEastAsia" w:hAnsiTheme="minorEastAsia" w:eastAsiaTheme="minorEastAsia"/>
          <w:color w:val="auto"/>
          <w:highlight w:val="none"/>
          <w:lang w:eastAsia="zh-CN"/>
        </w:rPr>
        <w:t>DB11/T 1322.56-2018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2) </w:t>
      </w:r>
      <w:r>
        <w:rPr>
          <w:rFonts w:hint="eastAsia" w:asciiTheme="minorEastAsia" w:hAnsiTheme="minorEastAsia" w:eastAsiaTheme="minorEastAsia"/>
          <w:color w:val="auto"/>
          <w:highlight w:val="none"/>
          <w:lang w:eastAsia="zh-CN"/>
        </w:rPr>
        <w:t>《危险化学品仓库建设及储存安全规范》</w:t>
      </w:r>
      <w:r>
        <w:rPr>
          <w:rFonts w:asciiTheme="minorEastAsia" w:hAnsiTheme="minorEastAsia" w:eastAsiaTheme="minorEastAsia"/>
          <w:color w:val="auto"/>
          <w:highlight w:val="none"/>
          <w:lang w:eastAsia="zh-CN"/>
        </w:rPr>
        <w:t>(DB11/T 755-2010)</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3) </w:t>
      </w:r>
      <w:r>
        <w:rPr>
          <w:rFonts w:hint="eastAsia" w:asciiTheme="minorEastAsia" w:hAnsiTheme="minorEastAsia" w:eastAsiaTheme="minorEastAsia"/>
          <w:color w:val="auto"/>
          <w:highlight w:val="none"/>
          <w:lang w:eastAsia="zh-CN"/>
        </w:rPr>
        <w:t>《医疗机构危险化学品安全管理规范》（</w:t>
      </w:r>
      <w:r>
        <w:rPr>
          <w:rFonts w:asciiTheme="minorEastAsia" w:hAnsiTheme="minorEastAsia" w:eastAsiaTheme="minorEastAsia"/>
          <w:color w:val="auto"/>
          <w:highlight w:val="none"/>
          <w:lang w:eastAsia="zh-CN"/>
        </w:rPr>
        <w:t>DB11/T 1578-2018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《实验室危险化学品安全管理规范</w:t>
      </w:r>
      <w:r>
        <w:rPr>
          <w:rFonts w:asciiTheme="minorEastAsia" w:hAnsiTheme="minorEastAsia" w:eastAsiaTheme="minorEastAsia"/>
          <w:color w:val="auto"/>
          <w:highlight w:val="none"/>
          <w:lang w:eastAsia="zh-CN"/>
        </w:rPr>
        <w:t xml:space="preserve"> </w:t>
      </w:r>
      <w:r>
        <w:rPr>
          <w:rFonts w:hint="eastAsia" w:asciiTheme="minorEastAsia" w:hAnsiTheme="minorEastAsia" w:eastAsiaTheme="minorEastAsia"/>
          <w:color w:val="auto"/>
          <w:highlight w:val="none"/>
          <w:lang w:eastAsia="zh-CN"/>
        </w:rPr>
        <w:t>第</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部分：工业企业》（</w:t>
      </w:r>
      <w:r>
        <w:rPr>
          <w:rFonts w:asciiTheme="minorEastAsia" w:hAnsiTheme="minorEastAsia" w:eastAsiaTheme="minorEastAsia"/>
          <w:color w:val="auto"/>
          <w:highlight w:val="none"/>
          <w:lang w:eastAsia="zh-CN"/>
        </w:rPr>
        <w:t>DB11/T 1191.1-2018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《电气防火检测技术规范》（</w:t>
      </w:r>
      <w:r>
        <w:rPr>
          <w:rFonts w:asciiTheme="minorEastAsia" w:hAnsiTheme="minorEastAsia" w:eastAsiaTheme="minorEastAsia"/>
          <w:color w:val="auto"/>
          <w:highlight w:val="none"/>
          <w:lang w:eastAsia="zh-CN"/>
        </w:rPr>
        <w:t>DB11/T 065-2022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6)《</w:t>
      </w:r>
      <w:r>
        <w:rPr>
          <w:rFonts w:hint="eastAsia" w:asciiTheme="minorEastAsia" w:hAnsiTheme="minorEastAsia" w:eastAsiaTheme="minorEastAsia"/>
          <w:color w:val="auto"/>
          <w:highlight w:val="none"/>
          <w:lang w:eastAsia="zh-CN"/>
        </w:rPr>
        <w:t>建筑消防设施检测评定规程》（DB11/1354-2016）</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7)</w:t>
      </w:r>
      <w:r>
        <w:rPr>
          <w:rFonts w:hint="eastAsia" w:asciiTheme="minorEastAsia" w:hAnsiTheme="minorEastAsia" w:eastAsiaTheme="minorEastAsia"/>
          <w:color w:val="auto"/>
          <w:highlight w:val="none"/>
          <w:lang w:eastAsia="zh-CN"/>
        </w:rPr>
        <w:t>《建筑消防设施检测服务规范》（</w:t>
      </w:r>
      <w:r>
        <w:rPr>
          <w:rFonts w:asciiTheme="minorEastAsia" w:hAnsiTheme="minorEastAsia" w:eastAsiaTheme="minorEastAsia"/>
          <w:color w:val="auto"/>
          <w:highlight w:val="none"/>
          <w:lang w:eastAsia="zh-CN"/>
        </w:rPr>
        <w:t>DB11/T 3034-2023</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方法要求</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消防安全评估及消电检测方法的选择遵循充分性、适应性、系统性、针对性和合理性原则，根据评估目的、要求和评估对象特点，选择适用的评估方法。</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内容要求（要求涵盖但不限于以下内容）</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1．建筑防火评估</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筑防火评估包括，建筑消防合法性、建筑使用情况、总平面布局、平面布置、安全疏散和消防电梯、建筑内部装修、防火构造、通风空调系统、建筑防爆、配电线路及应急照明等内容，通过评估，查找问题隐患，提出整改建议。</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 消防安全管理评估</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消防安全管理评估包括，消防管理制度规定、人员资质、教育培训、安全演练等管理文件的有效性与完整性验证，通过评估，查找问题隐患，提出整改建议。</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3.消防设施设备配置情况评估</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消防设施设备配置情况评估包含各类消防器材、设备设施的配置合规性、可靠性与有效性验证，通过评估，查找问题隐患，提出整改建议。</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 xml:space="preserve">、消防安全评估及消电检测项目成果及质量要求 </w:t>
      </w:r>
    </w:p>
    <w:p>
      <w:pPr>
        <w:spacing w:line="360" w:lineRule="auto"/>
        <w:ind w:firstLine="48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本项目最终成果为《北京清华长庚医院 消防安全评估报告》、《北京清华长庚医院 消电检测报告》，要求评估报告科学严谨，符合国家法律法规及标准规范的要求，符合医院实际需求，能够切实提高医院消防安全管理水平。所出具评消防安全评估及消电检测报告需经专家论证，方可完成验收。</w:t>
      </w:r>
      <w:r>
        <w:rPr>
          <w:rFonts w:asciiTheme="minorEastAsia" w:hAnsiTheme="minorEastAsia" w:eastAsiaTheme="minorEastAsia"/>
          <w:color w:val="auto"/>
          <w:highlight w:val="none"/>
          <w:lang w:eastAsia="zh-CN"/>
        </w:rPr>
        <w:t xml:space="preserve"> </w:t>
      </w:r>
    </w:p>
    <w:p>
      <w:pPr>
        <w:spacing w:line="360" w:lineRule="auto"/>
        <w:ind w:firstLine="480" w:firstLineChars="200"/>
        <w:rPr>
          <w:rFonts w:asciiTheme="minorEastAsia" w:hAnsiTheme="minorEastAsia" w:eastAsiaTheme="minorEastAsia"/>
          <w:color w:val="auto"/>
          <w:highlight w:val="none"/>
          <w:lang w:eastAsia="zh-CN"/>
        </w:rPr>
      </w:pPr>
    </w:p>
    <w:p>
      <w:pPr>
        <w:widowControl/>
        <w:rPr>
          <w:rFonts w:asciiTheme="minorEastAsia" w:hAnsiTheme="minorEastAsia" w:eastAsiaTheme="minorEastAsia" w:cstheme="minorEastAsia"/>
          <w:b/>
          <w:color w:val="auto"/>
          <w:highlight w:val="none"/>
          <w:lang w:eastAsia="zh-CN"/>
        </w:rPr>
      </w:pPr>
    </w:p>
    <w:p>
      <w:pPr>
        <w:widowControl/>
        <w:rPr>
          <w:rFonts w:asciiTheme="minorEastAsia" w:hAnsiTheme="minorEastAsia" w:eastAsiaTheme="minorEastAsia" w:cstheme="minorEastAsia"/>
          <w:b/>
          <w:color w:val="auto"/>
          <w:highlight w:val="none"/>
          <w:lang w:eastAsia="zh-CN"/>
        </w:rPr>
      </w:pPr>
      <w:r>
        <w:rPr>
          <w:rFonts w:asciiTheme="minorEastAsia" w:hAnsiTheme="minorEastAsia" w:eastAsiaTheme="minorEastAsia" w:cstheme="minorEastAsia"/>
          <w:b/>
          <w:color w:val="auto"/>
          <w:highlight w:val="none"/>
          <w:lang w:eastAsia="zh-CN"/>
        </w:rPr>
        <w:br w:type="page"/>
      </w:r>
    </w:p>
    <w:bookmarkEnd w:id="48"/>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rPr>
          <w:rFonts w:asciiTheme="minorEastAsia" w:hAnsiTheme="minorEastAsia" w:eastAsiaTheme="minorEastAsia"/>
          <w:color w:val="auto"/>
          <w:sz w:val="40"/>
          <w:szCs w:val="40"/>
          <w:highlight w:val="none"/>
          <w:lang w:eastAsia="zh-CN"/>
        </w:rPr>
      </w:pPr>
    </w:p>
    <w:p>
      <w:pP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bookmarkStart w:id="49" w:name="_Toc138689834"/>
      <w:r>
        <w:rPr>
          <w:rFonts w:asciiTheme="minorEastAsia" w:hAnsiTheme="minorEastAsia" w:eastAsiaTheme="minorEastAsia"/>
          <w:color w:val="auto"/>
          <w:sz w:val="40"/>
          <w:szCs w:val="40"/>
          <w:highlight w:val="none"/>
          <w:lang w:eastAsia="zh-CN"/>
        </w:rPr>
        <w:t>第五章</w:t>
      </w:r>
      <w:r>
        <w:rPr>
          <w:rFonts w:hint="eastAsia" w:asciiTheme="minorEastAsia" w:hAnsiTheme="minorEastAsia" w:eastAsiaTheme="minorEastAsia"/>
          <w:color w:val="auto"/>
          <w:sz w:val="40"/>
          <w:szCs w:val="40"/>
          <w:highlight w:val="none"/>
          <w:lang w:eastAsia="zh-CN"/>
        </w:rPr>
        <w:t xml:space="preserve"> 招标</w:t>
      </w:r>
      <w:r>
        <w:rPr>
          <w:rFonts w:asciiTheme="minorEastAsia" w:hAnsiTheme="minorEastAsia" w:eastAsiaTheme="minorEastAsia"/>
          <w:color w:val="auto"/>
          <w:sz w:val="40"/>
          <w:szCs w:val="40"/>
          <w:highlight w:val="none"/>
          <w:lang w:eastAsia="zh-CN"/>
        </w:rPr>
        <w:t>需求</w:t>
      </w:r>
      <w:bookmarkEnd w:id="49"/>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一、项目目的</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宋体" w:hAnsi="宋体" w:cs="宋体"/>
          <w:color w:val="auto"/>
          <w:highlight w:val="none"/>
          <w:lang w:eastAsia="zh-CN"/>
        </w:rPr>
        <w:t>为贯彻《北京市医院管理中心关于推进市属医院消防安全评估工作的通知》的要求，</w:t>
      </w:r>
      <w:r>
        <w:rPr>
          <w:rFonts w:hint="eastAsia" w:asciiTheme="minorEastAsia" w:hAnsiTheme="minorEastAsia" w:eastAsiaTheme="minorEastAsia"/>
          <w:color w:val="auto"/>
          <w:highlight w:val="none"/>
          <w:lang w:eastAsia="zh-CN"/>
        </w:rPr>
        <w:t>通过开展消防安全评估及消电检测，查找出当前消防工作的薄弱环节，提出有针对性的对策和措施，进一步加强和规范消防安全管理，消除火灾隐患，从而提高企业抗御火灾的能力，保障企业的消防安全。</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二、项目地点</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北京市昌平区立汤路168号</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三、项目内容及范围</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对医院的建筑防火、消防安全管理及消防设施设备配置情况开展评估，并出具消防评估报告及消电检测报告。项目评估范围见下表：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3010"/>
        <w:gridCol w:w="2248"/>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shd w:val="clear" w:color="auto" w:fill="auto"/>
          </w:tcPr>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序号</w:t>
            </w:r>
          </w:p>
        </w:tc>
        <w:tc>
          <w:tcPr>
            <w:tcW w:w="3010" w:type="dxa"/>
            <w:shd w:val="clear" w:color="auto" w:fill="auto"/>
          </w:tcPr>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建筑物名称</w:t>
            </w:r>
          </w:p>
        </w:tc>
        <w:tc>
          <w:tcPr>
            <w:tcW w:w="2248" w:type="dxa"/>
            <w:shd w:val="clear" w:color="auto" w:fill="auto"/>
          </w:tcPr>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面积（平米）</w:t>
            </w:r>
          </w:p>
        </w:tc>
        <w:tc>
          <w:tcPr>
            <w:tcW w:w="977" w:type="dxa"/>
            <w:shd w:val="clear" w:color="auto" w:fill="auto"/>
          </w:tcPr>
          <w:p>
            <w:pPr>
              <w:spacing w:line="360" w:lineRule="auto"/>
              <w:ind w:left="1" w:firstLine="240" w:firstLineChars="1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shd w:val="clear" w:color="auto" w:fill="auto"/>
            <w:vAlign w:val="top"/>
          </w:tcPr>
          <w:p>
            <w:pPr>
              <w:spacing w:line="360" w:lineRule="auto"/>
              <w:ind w:firstLine="480" w:firstLineChars="200"/>
              <w:rPr>
                <w:rFonts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eastAsia="zh-CN"/>
              </w:rPr>
              <w:t>1</w:t>
            </w:r>
          </w:p>
        </w:tc>
        <w:tc>
          <w:tcPr>
            <w:tcW w:w="3010"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16号楼</w:t>
            </w:r>
          </w:p>
        </w:tc>
        <w:tc>
          <w:tcPr>
            <w:tcW w:w="2248"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19644.84</w:t>
            </w:r>
          </w:p>
        </w:tc>
        <w:tc>
          <w:tcPr>
            <w:tcW w:w="977" w:type="dxa"/>
            <w:shd w:val="clear" w:color="auto" w:fill="auto"/>
          </w:tcPr>
          <w:p>
            <w:pPr>
              <w:spacing w:line="360" w:lineRule="auto"/>
              <w:ind w:left="1" w:firstLine="240" w:firstLineChars="100"/>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shd w:val="clear" w:color="auto" w:fill="auto"/>
            <w:vAlign w:val="top"/>
          </w:tcPr>
          <w:p>
            <w:pPr>
              <w:spacing w:line="360" w:lineRule="auto"/>
              <w:ind w:firstLine="480" w:firstLineChars="200"/>
              <w:rPr>
                <w:rFonts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eastAsia="zh-CN"/>
              </w:rPr>
              <w:t>2</w:t>
            </w:r>
          </w:p>
        </w:tc>
        <w:tc>
          <w:tcPr>
            <w:tcW w:w="3010"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17号楼</w:t>
            </w:r>
          </w:p>
        </w:tc>
        <w:tc>
          <w:tcPr>
            <w:tcW w:w="2248"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3563.59</w:t>
            </w:r>
          </w:p>
        </w:tc>
        <w:tc>
          <w:tcPr>
            <w:tcW w:w="977" w:type="dxa"/>
            <w:shd w:val="clear" w:color="auto" w:fill="auto"/>
          </w:tcPr>
          <w:p>
            <w:pPr>
              <w:spacing w:line="360" w:lineRule="auto"/>
              <w:ind w:left="1" w:firstLine="240" w:firstLineChars="100"/>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shd w:val="clear" w:color="auto" w:fill="auto"/>
            <w:vAlign w:val="top"/>
          </w:tcPr>
          <w:p>
            <w:pPr>
              <w:spacing w:line="360" w:lineRule="auto"/>
              <w:ind w:firstLine="480" w:firstLineChars="200"/>
              <w:rPr>
                <w:rFonts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eastAsia="zh-CN"/>
              </w:rPr>
              <w:t>3</w:t>
            </w:r>
          </w:p>
        </w:tc>
        <w:tc>
          <w:tcPr>
            <w:tcW w:w="3010"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18号楼</w:t>
            </w:r>
          </w:p>
        </w:tc>
        <w:tc>
          <w:tcPr>
            <w:tcW w:w="2248"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19629.4</w:t>
            </w:r>
          </w:p>
        </w:tc>
        <w:tc>
          <w:tcPr>
            <w:tcW w:w="977" w:type="dxa"/>
            <w:shd w:val="clear" w:color="auto" w:fill="auto"/>
          </w:tcPr>
          <w:p>
            <w:pPr>
              <w:spacing w:line="360" w:lineRule="auto"/>
              <w:ind w:left="1" w:firstLine="460" w:firstLineChars="192"/>
              <w:rPr>
                <w:rFonts w:asciiTheme="minorEastAsia" w:hAnsiTheme="minorEastAsia" w:eastAsiaTheme="minor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shd w:val="clear" w:color="auto" w:fill="auto"/>
            <w:vAlign w:val="top"/>
          </w:tcPr>
          <w:p>
            <w:pPr>
              <w:spacing w:line="360" w:lineRule="auto"/>
              <w:ind w:firstLine="480" w:firstLineChars="200"/>
              <w:rPr>
                <w:rFonts w:hint="eastAsia"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4</w:t>
            </w:r>
          </w:p>
        </w:tc>
        <w:tc>
          <w:tcPr>
            <w:tcW w:w="3010" w:type="dxa"/>
            <w:shd w:val="clear" w:color="auto" w:fill="auto"/>
            <w:vAlign w:val="top"/>
          </w:tcPr>
          <w:p>
            <w:pPr>
              <w:spacing w:line="360" w:lineRule="auto"/>
              <w:ind w:firstLine="480" w:firstLineChars="200"/>
              <w:rPr>
                <w:rFonts w:hint="eastAsia"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eastAsia="zh-CN"/>
              </w:rPr>
              <w:t>合计</w:t>
            </w:r>
          </w:p>
        </w:tc>
        <w:tc>
          <w:tcPr>
            <w:tcW w:w="2248" w:type="dxa"/>
            <w:shd w:val="clear" w:color="auto" w:fill="auto"/>
            <w:vAlign w:val="top"/>
          </w:tcPr>
          <w:p>
            <w:pPr>
              <w:spacing w:line="360" w:lineRule="auto"/>
              <w:ind w:firstLine="480" w:firstLineChars="200"/>
              <w:rPr>
                <w:rFonts w:hint="default" w:cs="Times New Roman" w:asciiTheme="minorEastAsia" w:hAnsiTheme="minorEastAsia" w:eastAsiaTheme="minorEastAsia"/>
                <w:color w:val="auto"/>
                <w:sz w:val="24"/>
                <w:szCs w:val="24"/>
                <w:highlight w:val="none"/>
                <w:lang w:val="en-US" w:eastAsia="zh-CN" w:bidi="en-US"/>
              </w:rPr>
            </w:pPr>
            <w:r>
              <w:rPr>
                <w:rFonts w:hint="eastAsia" w:asciiTheme="minorEastAsia" w:hAnsiTheme="minorEastAsia" w:eastAsiaTheme="minorEastAsia"/>
                <w:color w:val="auto"/>
                <w:highlight w:val="none"/>
                <w:lang w:val="en-US" w:eastAsia="zh-CN"/>
              </w:rPr>
              <w:t>42837.83</w:t>
            </w:r>
          </w:p>
        </w:tc>
        <w:tc>
          <w:tcPr>
            <w:tcW w:w="977" w:type="dxa"/>
            <w:shd w:val="clear" w:color="auto" w:fill="auto"/>
          </w:tcPr>
          <w:p>
            <w:pPr>
              <w:spacing w:line="360" w:lineRule="auto"/>
              <w:ind w:left="1" w:firstLine="460" w:firstLineChars="192"/>
              <w:rPr>
                <w:rFonts w:asciiTheme="minorEastAsia" w:hAnsiTheme="minorEastAsia" w:eastAsiaTheme="minorEastAsia"/>
                <w:color w:val="auto"/>
                <w:highlight w:val="none"/>
                <w:lang w:eastAsia="zh-CN"/>
              </w:rPr>
            </w:pPr>
          </w:p>
        </w:tc>
      </w:tr>
    </w:tbl>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四、项目技术标准及要求</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主要依据和标准要求</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w:t>
      </w:r>
      <w:r>
        <w:rPr>
          <w:rFonts w:hint="eastAsia" w:asciiTheme="minorEastAsia" w:hAnsiTheme="minorEastAsia" w:eastAsiaTheme="minorEastAsia"/>
          <w:color w:val="auto"/>
          <w:highlight w:val="none"/>
          <w:lang w:eastAsia="zh-CN"/>
        </w:rPr>
        <w:t>法律、法规及国务院文件</w:t>
      </w:r>
    </w:p>
    <w:p>
      <w:pPr>
        <w:spacing w:line="360" w:lineRule="auto"/>
        <w:ind w:firstLine="480" w:firstLineChars="200"/>
        <w:rPr>
          <w:rFonts w:asciiTheme="minorEastAsia" w:hAnsiTheme="minorEastAsia" w:eastAsiaTheme="minorEastAsia"/>
          <w:color w:val="auto"/>
          <w:highlight w:val="none"/>
          <w:lang w:eastAsia="zh-CN"/>
        </w:rPr>
      </w:pPr>
      <w:r>
        <w:rPr>
          <w:color w:val="auto"/>
          <w:highlight w:val="none"/>
          <w:lang w:eastAsia="zh-CN"/>
        </w:rPr>
        <w:t>1)</w:t>
      </w:r>
      <w:r>
        <w:rPr>
          <w:rFonts w:hint="eastAsia" w:asciiTheme="minorEastAsia" w:hAnsiTheme="minorEastAsia" w:eastAsiaTheme="minorEastAsia"/>
          <w:color w:val="auto"/>
          <w:highlight w:val="none"/>
          <w:lang w:eastAsia="zh-CN"/>
        </w:rPr>
        <w:t>《中华人民共和国消防法》（第十三届全国人民代表大会常务委员会第二十八次会议修正）</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《医疗机构消防安全管理九项规定》国卫办发〔</w:t>
      </w:r>
      <w:r>
        <w:rPr>
          <w:rFonts w:asciiTheme="minorEastAsia" w:hAnsiTheme="minorEastAsia" w:eastAsiaTheme="minorEastAsia"/>
          <w:color w:val="auto"/>
          <w:highlight w:val="none"/>
          <w:lang w:eastAsia="zh-CN"/>
        </w:rPr>
        <w:t>2020</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《医疗机构管理条例》（国务院令第</w:t>
      </w:r>
      <w:r>
        <w:rPr>
          <w:rFonts w:asciiTheme="minorEastAsia" w:hAnsiTheme="minorEastAsia" w:eastAsiaTheme="minorEastAsia"/>
          <w:color w:val="auto"/>
          <w:highlight w:val="none"/>
          <w:lang w:eastAsia="zh-CN"/>
        </w:rPr>
        <w:t>149</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《危险化学品安全管理条例》（国务院令第</w:t>
      </w:r>
      <w:r>
        <w:rPr>
          <w:rFonts w:asciiTheme="minorEastAsia" w:hAnsiTheme="minorEastAsia" w:eastAsiaTheme="minorEastAsia"/>
          <w:color w:val="auto"/>
          <w:highlight w:val="none"/>
          <w:lang w:eastAsia="zh-CN"/>
        </w:rPr>
        <w:t>591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1.2 </w:t>
      </w:r>
      <w:r>
        <w:rPr>
          <w:rFonts w:hint="eastAsia" w:asciiTheme="minorEastAsia" w:hAnsiTheme="minorEastAsia" w:eastAsiaTheme="minorEastAsia"/>
          <w:color w:val="auto"/>
          <w:highlight w:val="none"/>
          <w:lang w:eastAsia="zh-CN"/>
        </w:rPr>
        <w:t>地方法规、部门规章及规范性文件</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《机关、团体、单位、事业单位消防安全管理规定》（公安部令第</w:t>
      </w:r>
      <w:r>
        <w:rPr>
          <w:rFonts w:asciiTheme="minorEastAsia" w:hAnsiTheme="minorEastAsia" w:eastAsiaTheme="minorEastAsia"/>
          <w:color w:val="auto"/>
          <w:highlight w:val="none"/>
          <w:lang w:eastAsia="zh-CN"/>
        </w:rPr>
        <w:t>61</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《高层民用建筑消防安全管理规定》（应急管理部令第</w:t>
      </w: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《北京市消防条例》（北京市第十三届人民代表大会常务委员会公告第</w:t>
      </w:r>
      <w:r>
        <w:rPr>
          <w:rFonts w:asciiTheme="minorEastAsia" w:hAnsiTheme="minorEastAsia" w:eastAsiaTheme="minorEastAsia"/>
          <w:color w:val="auto"/>
          <w:highlight w:val="none"/>
          <w:lang w:eastAsia="zh-CN"/>
        </w:rPr>
        <w:t>17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《北京市火灾高危单位消防安全管理规定》（京政办发</w:t>
      </w:r>
      <w:r>
        <w:rPr>
          <w:rFonts w:asciiTheme="minorEastAsia" w:hAnsiTheme="minorEastAsia" w:eastAsiaTheme="minorEastAsia"/>
          <w:color w:val="auto"/>
          <w:highlight w:val="none"/>
          <w:lang w:eastAsia="zh-CN"/>
        </w:rPr>
        <w:t>[2014]7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《北京市医院管理局关于加强市属医院危险化学品安全管理工作的通知》（京医管运行〔</w:t>
      </w:r>
      <w:r>
        <w:rPr>
          <w:rFonts w:asciiTheme="minorEastAsia" w:hAnsiTheme="minorEastAsia" w:eastAsiaTheme="minorEastAsia"/>
          <w:color w:val="auto"/>
          <w:highlight w:val="none"/>
          <w:lang w:eastAsia="zh-CN"/>
        </w:rPr>
        <w:t>2016</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w:t>
      </w:r>
      <w:r>
        <w:rPr>
          <w:rFonts w:hint="eastAsia" w:asciiTheme="minorEastAsia" w:hAnsiTheme="minorEastAsia" w:eastAsiaTheme="minorEastAsia"/>
          <w:color w:val="auto"/>
          <w:highlight w:val="none"/>
          <w:lang w:eastAsia="zh-CN"/>
        </w:rPr>
        <w:t>《北京市医管局关于加强市属医院安全隐患排查治理建立安全隐患闭环管理机制的通知》（京医管运行</w:t>
      </w:r>
      <w:r>
        <w:rPr>
          <w:rFonts w:asciiTheme="minorEastAsia" w:hAnsiTheme="minorEastAsia" w:eastAsiaTheme="minorEastAsia"/>
          <w:color w:val="auto"/>
          <w:highlight w:val="none"/>
          <w:lang w:eastAsia="zh-CN"/>
        </w:rPr>
        <w:t>[2018]4</w:t>
      </w:r>
      <w:r>
        <w:rPr>
          <w:rFonts w:hint="eastAsia" w:asciiTheme="minorEastAsia" w:hAnsiTheme="minorEastAsia" w:eastAsiaTheme="minorEastAsia"/>
          <w:color w:val="auto"/>
          <w:highlight w:val="none"/>
          <w:lang w:eastAsia="zh-CN"/>
        </w:rPr>
        <w:t>号）</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1.3 1.3 </w:t>
      </w:r>
      <w:r>
        <w:rPr>
          <w:rFonts w:hint="eastAsia" w:asciiTheme="minorEastAsia" w:hAnsiTheme="minorEastAsia" w:eastAsiaTheme="minorEastAsia"/>
          <w:color w:val="auto"/>
          <w:highlight w:val="none"/>
          <w:lang w:eastAsia="zh-CN"/>
        </w:rPr>
        <w:t>国家标准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《消防设施通用规范》（</w:t>
      </w:r>
      <w:r>
        <w:rPr>
          <w:rFonts w:asciiTheme="minorEastAsia" w:hAnsiTheme="minorEastAsia" w:eastAsiaTheme="minorEastAsia"/>
          <w:color w:val="auto"/>
          <w:highlight w:val="none"/>
          <w:lang w:eastAsia="zh-CN"/>
        </w:rPr>
        <w:t>GB55036-2022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《建筑防火通用规范》（</w:t>
      </w:r>
      <w:r>
        <w:rPr>
          <w:rFonts w:asciiTheme="minorEastAsia" w:hAnsiTheme="minorEastAsia" w:eastAsiaTheme="minorEastAsia"/>
          <w:color w:val="auto"/>
          <w:highlight w:val="none"/>
          <w:lang w:eastAsia="zh-CN"/>
        </w:rPr>
        <w:t>GB55037-2022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《建筑消防设施的维护管理》（</w:t>
      </w:r>
      <w:r>
        <w:rPr>
          <w:rFonts w:asciiTheme="minorEastAsia" w:hAnsiTheme="minorEastAsia" w:eastAsiaTheme="minorEastAsia"/>
          <w:color w:val="auto"/>
          <w:highlight w:val="none"/>
          <w:lang w:eastAsia="zh-CN"/>
        </w:rPr>
        <w:t>GB25201-2010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《建筑设计防火规范》（</w:t>
      </w:r>
      <w:r>
        <w:rPr>
          <w:rFonts w:asciiTheme="minorEastAsia" w:hAnsiTheme="minorEastAsia" w:eastAsiaTheme="minorEastAsia"/>
          <w:color w:val="auto"/>
          <w:highlight w:val="none"/>
          <w:lang w:eastAsia="zh-CN"/>
        </w:rPr>
        <w:t>GB50016-2014</w:t>
      </w:r>
      <w:r>
        <w:rPr>
          <w:rFonts w:hint="eastAsia" w:asciiTheme="minorEastAsia" w:hAnsiTheme="minorEastAsia" w:eastAsiaTheme="minorEastAsia"/>
          <w:color w:val="auto"/>
          <w:highlight w:val="none"/>
          <w:lang w:eastAsia="zh-CN"/>
        </w:rPr>
        <w:t>）（</w:t>
      </w:r>
      <w:r>
        <w:rPr>
          <w:rFonts w:asciiTheme="minorEastAsia" w:hAnsiTheme="minorEastAsia" w:eastAsiaTheme="minorEastAsia"/>
          <w:color w:val="auto"/>
          <w:highlight w:val="none"/>
          <w:lang w:eastAsia="zh-CN"/>
        </w:rPr>
        <w:t>2018</w:t>
      </w:r>
      <w:r>
        <w:rPr>
          <w:rFonts w:hint="eastAsia" w:asciiTheme="minorEastAsia" w:hAnsiTheme="minorEastAsia" w:eastAsiaTheme="minorEastAsia"/>
          <w:color w:val="auto"/>
          <w:highlight w:val="none"/>
          <w:lang w:eastAsia="zh-CN"/>
        </w:rPr>
        <w:t>年版）</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《消防给水及消火栓系统技术规范》（</w:t>
      </w:r>
      <w:r>
        <w:rPr>
          <w:rFonts w:asciiTheme="minorEastAsia" w:hAnsiTheme="minorEastAsia" w:eastAsiaTheme="minorEastAsia"/>
          <w:color w:val="auto"/>
          <w:highlight w:val="none"/>
          <w:lang w:eastAsia="zh-CN"/>
        </w:rPr>
        <w:t>GB50974-2014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w:t>
      </w:r>
      <w:r>
        <w:rPr>
          <w:rFonts w:hint="eastAsia" w:asciiTheme="minorEastAsia" w:hAnsiTheme="minorEastAsia" w:eastAsiaTheme="minorEastAsia"/>
          <w:color w:val="auto"/>
          <w:highlight w:val="none"/>
          <w:lang w:eastAsia="zh-CN"/>
        </w:rPr>
        <w:t>《自动喷水灭火系统设计规范》（</w:t>
      </w:r>
      <w:r>
        <w:rPr>
          <w:rFonts w:asciiTheme="minorEastAsia" w:hAnsiTheme="minorEastAsia" w:eastAsiaTheme="minorEastAsia"/>
          <w:color w:val="auto"/>
          <w:highlight w:val="none"/>
          <w:lang w:eastAsia="zh-CN"/>
        </w:rPr>
        <w:t>GB50084-2017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《自动喷水灭火系统施工及验收规范》（</w:t>
      </w:r>
      <w:r>
        <w:rPr>
          <w:rFonts w:asciiTheme="minorEastAsia" w:hAnsiTheme="minorEastAsia" w:eastAsiaTheme="minorEastAsia"/>
          <w:color w:val="auto"/>
          <w:highlight w:val="none"/>
          <w:lang w:eastAsia="zh-CN"/>
        </w:rPr>
        <w:t>GB50261-2017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8)</w:t>
      </w:r>
      <w:r>
        <w:rPr>
          <w:rFonts w:hint="eastAsia" w:asciiTheme="minorEastAsia" w:hAnsiTheme="minorEastAsia" w:eastAsiaTheme="minorEastAsia"/>
          <w:color w:val="auto"/>
          <w:highlight w:val="none"/>
          <w:lang w:eastAsia="zh-CN"/>
        </w:rPr>
        <w:t>《火灾自动报警系统设计规范》（</w:t>
      </w:r>
      <w:r>
        <w:rPr>
          <w:rFonts w:asciiTheme="minorEastAsia" w:hAnsiTheme="minorEastAsia" w:eastAsiaTheme="minorEastAsia"/>
          <w:color w:val="auto"/>
          <w:highlight w:val="none"/>
          <w:lang w:eastAsia="zh-CN"/>
        </w:rPr>
        <w:t>GB50116-2013</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9)</w:t>
      </w:r>
      <w:r>
        <w:rPr>
          <w:rFonts w:hint="eastAsia" w:asciiTheme="minorEastAsia" w:hAnsiTheme="minorEastAsia" w:eastAsiaTheme="minorEastAsia"/>
          <w:color w:val="auto"/>
          <w:highlight w:val="none"/>
          <w:lang w:eastAsia="zh-CN"/>
        </w:rPr>
        <w:t>《火灾自动报警系统施工及验收规范》（</w:t>
      </w:r>
      <w:r>
        <w:rPr>
          <w:rFonts w:asciiTheme="minorEastAsia" w:hAnsiTheme="minorEastAsia" w:eastAsiaTheme="minorEastAsia"/>
          <w:color w:val="auto"/>
          <w:highlight w:val="none"/>
          <w:lang w:eastAsia="zh-CN"/>
        </w:rPr>
        <w:t>GB50166-2019</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10)</w:t>
      </w:r>
      <w:r>
        <w:rPr>
          <w:rFonts w:hint="eastAsia" w:asciiTheme="minorEastAsia" w:hAnsiTheme="minorEastAsia" w:eastAsiaTheme="minorEastAsia"/>
          <w:color w:val="auto"/>
          <w:highlight w:val="none"/>
          <w:lang w:eastAsia="zh-CN"/>
        </w:rPr>
        <w:t>《气体灭火系统设计规范》</w:t>
      </w:r>
      <w:r>
        <w:rPr>
          <w:rFonts w:asciiTheme="minorEastAsia" w:hAnsiTheme="minorEastAsia" w:eastAsiaTheme="minorEastAsia"/>
          <w:color w:val="auto"/>
          <w:highlight w:val="none"/>
          <w:lang w:eastAsia="zh-CN"/>
        </w:rPr>
        <w:t>(GB50370-2005)</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w:t>
      </w:r>
      <w:r>
        <w:rPr>
          <w:rFonts w:hint="eastAsia" w:asciiTheme="minorEastAsia" w:hAnsiTheme="minorEastAsia" w:eastAsiaTheme="minorEastAsia"/>
          <w:color w:val="auto"/>
          <w:highlight w:val="none"/>
          <w:lang w:eastAsia="zh-CN"/>
        </w:rPr>
        <w:t>《气体灭火系统施工及验收规范》（</w:t>
      </w:r>
      <w:r>
        <w:rPr>
          <w:rFonts w:asciiTheme="minorEastAsia" w:hAnsiTheme="minorEastAsia" w:eastAsiaTheme="minorEastAsia"/>
          <w:color w:val="auto"/>
          <w:highlight w:val="none"/>
          <w:lang w:eastAsia="zh-CN"/>
        </w:rPr>
        <w:t>GB50263-2007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12)</w:t>
      </w:r>
      <w:r>
        <w:rPr>
          <w:rFonts w:hint="eastAsia" w:asciiTheme="minorEastAsia" w:hAnsiTheme="minorEastAsia" w:eastAsiaTheme="minorEastAsia"/>
          <w:color w:val="auto"/>
          <w:highlight w:val="none"/>
          <w:lang w:eastAsia="zh-CN"/>
        </w:rPr>
        <w:t>《建筑防烟排烟系统技术标准》（</w:t>
      </w:r>
      <w:r>
        <w:rPr>
          <w:rFonts w:asciiTheme="minorEastAsia" w:hAnsiTheme="minorEastAsia" w:eastAsiaTheme="minorEastAsia"/>
          <w:color w:val="auto"/>
          <w:highlight w:val="none"/>
          <w:lang w:eastAsia="zh-CN"/>
        </w:rPr>
        <w:t>GB51251-2017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w:t>
      </w:r>
      <w:r>
        <w:rPr>
          <w:rFonts w:hint="eastAsia" w:asciiTheme="minorEastAsia" w:hAnsiTheme="minorEastAsia" w:eastAsiaTheme="minorEastAsia"/>
          <w:color w:val="auto"/>
          <w:highlight w:val="none"/>
          <w:lang w:eastAsia="zh-CN"/>
        </w:rPr>
        <w:t>《消防控制室通用技术要求》（</w:t>
      </w:r>
      <w:r>
        <w:rPr>
          <w:rFonts w:asciiTheme="minorEastAsia" w:hAnsiTheme="minorEastAsia" w:eastAsiaTheme="minorEastAsia"/>
          <w:color w:val="auto"/>
          <w:highlight w:val="none"/>
          <w:lang w:eastAsia="zh-CN"/>
        </w:rPr>
        <w:t>GB25506-2010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w:t>
      </w:r>
      <w:r>
        <w:rPr>
          <w:rFonts w:hint="eastAsia" w:asciiTheme="minorEastAsia" w:hAnsiTheme="minorEastAsia" w:eastAsiaTheme="minorEastAsia"/>
          <w:color w:val="auto"/>
          <w:highlight w:val="none"/>
          <w:lang w:eastAsia="zh-CN"/>
        </w:rPr>
        <w:t>《建筑灭火器配置设计规范》（</w:t>
      </w:r>
      <w:r>
        <w:rPr>
          <w:rFonts w:asciiTheme="minorEastAsia" w:hAnsiTheme="minorEastAsia" w:eastAsiaTheme="minorEastAsia"/>
          <w:color w:val="auto"/>
          <w:highlight w:val="none"/>
          <w:lang w:eastAsia="zh-CN"/>
        </w:rPr>
        <w:t>GB50140-2005</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15)</w:t>
      </w:r>
      <w:r>
        <w:rPr>
          <w:rFonts w:hint="eastAsia" w:asciiTheme="minorEastAsia" w:hAnsiTheme="minorEastAsia" w:eastAsiaTheme="minorEastAsia"/>
          <w:color w:val="auto"/>
          <w:highlight w:val="none"/>
          <w:lang w:eastAsia="zh-CN"/>
        </w:rPr>
        <w:t>《建筑灭火器配置验收及检查规范》（</w:t>
      </w:r>
      <w:r>
        <w:rPr>
          <w:rFonts w:asciiTheme="minorEastAsia" w:hAnsiTheme="minorEastAsia" w:eastAsiaTheme="minorEastAsia"/>
          <w:color w:val="auto"/>
          <w:highlight w:val="none"/>
          <w:lang w:eastAsia="zh-CN"/>
        </w:rPr>
        <w:t>GB50444-2008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16)</w:t>
      </w:r>
      <w:r>
        <w:rPr>
          <w:rFonts w:hint="eastAsia" w:asciiTheme="minorEastAsia" w:hAnsiTheme="minorEastAsia" w:eastAsiaTheme="minorEastAsia"/>
          <w:color w:val="auto"/>
          <w:highlight w:val="none"/>
          <w:lang w:eastAsia="zh-CN"/>
        </w:rPr>
        <w:t>《建筑内部装修设计防火规范》（</w:t>
      </w:r>
      <w:r>
        <w:rPr>
          <w:rFonts w:asciiTheme="minorEastAsia" w:hAnsiTheme="minorEastAsia" w:eastAsiaTheme="minorEastAsia"/>
          <w:color w:val="auto"/>
          <w:highlight w:val="none"/>
          <w:lang w:eastAsia="zh-CN"/>
        </w:rPr>
        <w:t>GB50222-2017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17)</w:t>
      </w:r>
      <w:r>
        <w:rPr>
          <w:rFonts w:hint="eastAsia" w:asciiTheme="minorEastAsia" w:hAnsiTheme="minorEastAsia" w:eastAsiaTheme="minorEastAsia"/>
          <w:color w:val="auto"/>
          <w:highlight w:val="none"/>
          <w:lang w:eastAsia="zh-CN"/>
        </w:rPr>
        <w:t>《医用气体工程技术规范》（</w:t>
      </w:r>
      <w:r>
        <w:rPr>
          <w:rFonts w:asciiTheme="minorEastAsia" w:hAnsiTheme="minorEastAsia" w:eastAsiaTheme="minorEastAsia"/>
          <w:color w:val="auto"/>
          <w:highlight w:val="none"/>
          <w:lang w:eastAsia="zh-CN"/>
        </w:rPr>
        <w:t>GB50751-2012</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18)</w:t>
      </w:r>
      <w:r>
        <w:rPr>
          <w:rFonts w:hint="eastAsia" w:asciiTheme="minorEastAsia" w:hAnsiTheme="minorEastAsia" w:eastAsiaTheme="minorEastAsia"/>
          <w:color w:val="auto"/>
          <w:highlight w:val="none"/>
          <w:lang w:eastAsia="zh-CN"/>
        </w:rPr>
        <w:t>《综合医院建筑设计规范》（</w:t>
      </w:r>
      <w:r>
        <w:rPr>
          <w:rFonts w:asciiTheme="minorEastAsia" w:hAnsiTheme="minorEastAsia" w:eastAsiaTheme="minorEastAsia"/>
          <w:color w:val="auto"/>
          <w:highlight w:val="none"/>
          <w:lang w:eastAsia="zh-CN"/>
        </w:rPr>
        <w:t>GB51039-2014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w:t>
      </w:r>
      <w:r>
        <w:rPr>
          <w:rFonts w:hint="eastAsia" w:asciiTheme="minorEastAsia" w:hAnsiTheme="minorEastAsia" w:eastAsiaTheme="minorEastAsia"/>
          <w:color w:val="auto"/>
          <w:highlight w:val="none"/>
          <w:lang w:eastAsia="zh-CN"/>
        </w:rPr>
        <w:t>《氧气站设计规范》（</w:t>
      </w:r>
      <w:r>
        <w:rPr>
          <w:rFonts w:asciiTheme="minorEastAsia" w:hAnsiTheme="minorEastAsia" w:eastAsiaTheme="minorEastAsia"/>
          <w:color w:val="auto"/>
          <w:highlight w:val="none"/>
          <w:lang w:eastAsia="zh-CN"/>
        </w:rPr>
        <w:t>GB50030-2013</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20)</w:t>
      </w:r>
      <w:r>
        <w:rPr>
          <w:rFonts w:hint="eastAsia" w:asciiTheme="minorEastAsia" w:hAnsiTheme="minorEastAsia" w:eastAsiaTheme="minorEastAsia"/>
          <w:color w:val="auto"/>
          <w:highlight w:val="none"/>
          <w:lang w:eastAsia="zh-CN"/>
        </w:rPr>
        <w:t>《危险化学品仓库储存通则》（</w:t>
      </w:r>
      <w:r>
        <w:rPr>
          <w:rFonts w:asciiTheme="minorEastAsia" w:hAnsiTheme="minorEastAsia" w:eastAsiaTheme="minorEastAsia"/>
          <w:color w:val="auto"/>
          <w:highlight w:val="none"/>
          <w:lang w:eastAsia="zh-CN"/>
        </w:rPr>
        <w:t>GB15603-2022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21)</w:t>
      </w:r>
      <w:r>
        <w:rPr>
          <w:rFonts w:hint="eastAsia" w:asciiTheme="minorEastAsia" w:hAnsiTheme="minorEastAsia" w:eastAsiaTheme="minorEastAsia"/>
          <w:color w:val="auto"/>
          <w:highlight w:val="none"/>
          <w:lang w:eastAsia="zh-CN"/>
        </w:rPr>
        <w:t>《气瓶搬运、装卸、储存和使用安全规定》（</w:t>
      </w:r>
      <w:r>
        <w:rPr>
          <w:rFonts w:asciiTheme="minorEastAsia" w:hAnsiTheme="minorEastAsia" w:eastAsiaTheme="minorEastAsia"/>
          <w:color w:val="auto"/>
          <w:highlight w:val="none"/>
          <w:lang w:eastAsia="zh-CN"/>
        </w:rPr>
        <w:t>GB/T34525-2017</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22)</w:t>
      </w:r>
      <w:r>
        <w:rPr>
          <w:rFonts w:hint="eastAsia" w:asciiTheme="minorEastAsia" w:hAnsiTheme="minorEastAsia" w:eastAsiaTheme="minorEastAsia"/>
          <w:color w:val="auto"/>
          <w:highlight w:val="none"/>
          <w:lang w:eastAsia="zh-CN"/>
        </w:rPr>
        <w:t>《消防应急照明和疏散指示系统技术标准》</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lang w:eastAsia="zh-CN"/>
        </w:rPr>
        <w:t>GB51309-2018</w:t>
      </w:r>
      <w:r>
        <w:rPr>
          <w:rFonts w:hint="eastAsia" w:asciiTheme="minorEastAsia" w:hAnsiTheme="minorEastAsia" w:eastAsiaTheme="minorEastAsia"/>
          <w:color w:val="auto"/>
          <w:highlight w:val="none"/>
          <w:lang w:val="en-US" w:eastAsia="zh-CN"/>
        </w:rPr>
        <w:t>)</w:t>
      </w:r>
    </w:p>
    <w:p>
      <w:pPr>
        <w:spacing w:line="360" w:lineRule="auto"/>
        <w:ind w:firstLine="48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eastAsia="zh-CN"/>
        </w:rPr>
        <w:t>《防火卷帘、防火门、防火窗施工及验收规范》</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lang w:eastAsia="zh-CN"/>
        </w:rPr>
        <w:t>GB50877-2014</w:t>
      </w:r>
      <w:r>
        <w:rPr>
          <w:rFonts w:hint="eastAsia" w:asciiTheme="minorEastAsia" w:hAnsiTheme="minorEastAsia" w:eastAsiaTheme="minorEastAsia"/>
          <w:color w:val="auto"/>
          <w:highlight w:val="none"/>
          <w:lang w:val="en-US"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《消防技术服务机构设备配备》（GA1157-2014）</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《建设工程消防验收评定规则》（GA836-2016）</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1.4 </w:t>
      </w:r>
      <w:r>
        <w:rPr>
          <w:rFonts w:hint="eastAsia" w:asciiTheme="minorEastAsia" w:hAnsiTheme="minorEastAsia" w:eastAsiaTheme="minorEastAsia"/>
          <w:color w:val="auto"/>
          <w:highlight w:val="none"/>
          <w:lang w:eastAsia="zh-CN"/>
        </w:rPr>
        <w:t>行业标准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）《建筑消防设施检测技术规程》（</w:t>
      </w:r>
      <w:r>
        <w:rPr>
          <w:rFonts w:asciiTheme="minorEastAsia" w:hAnsiTheme="minorEastAsia" w:eastAsiaTheme="minorEastAsia"/>
          <w:color w:val="auto"/>
          <w:highlight w:val="none"/>
          <w:lang w:eastAsia="zh-CN"/>
        </w:rPr>
        <w:t>XF503-2004</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）《人员密集场所消防安全管理》（</w:t>
      </w:r>
      <w:r>
        <w:rPr>
          <w:rFonts w:asciiTheme="minorEastAsia" w:hAnsiTheme="minorEastAsia" w:eastAsiaTheme="minorEastAsia"/>
          <w:color w:val="auto"/>
          <w:highlight w:val="none"/>
          <w:lang w:eastAsia="zh-CN"/>
        </w:rPr>
        <w:t>GB/T40248-2021</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）《医疗机构消防安全管理》（</w:t>
      </w:r>
      <w:r>
        <w:rPr>
          <w:rFonts w:asciiTheme="minorEastAsia" w:hAnsiTheme="minorEastAsia" w:eastAsiaTheme="minorEastAsia"/>
          <w:color w:val="auto"/>
          <w:highlight w:val="none"/>
          <w:lang w:eastAsia="zh-CN"/>
        </w:rPr>
        <w:t>WS308-2019</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）《人员密集场所消防安全评估导则》（</w:t>
      </w:r>
      <w:r>
        <w:rPr>
          <w:rFonts w:asciiTheme="minorEastAsia" w:hAnsiTheme="minorEastAsia" w:eastAsiaTheme="minorEastAsia"/>
          <w:color w:val="auto"/>
          <w:highlight w:val="none"/>
          <w:lang w:eastAsia="zh-CN"/>
        </w:rPr>
        <w:t>XF/T 1369-2016</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w:t>
      </w:r>
      <w:r>
        <w:rPr>
          <w:rFonts w:hint="eastAsia" w:asciiTheme="minorEastAsia" w:hAnsiTheme="minorEastAsia" w:eastAsiaTheme="minorEastAsia"/>
          <w:color w:val="auto"/>
          <w:highlight w:val="none"/>
          <w:lang w:eastAsia="zh-CN"/>
        </w:rPr>
        <w:t>）《单位消防安全评估》（</w:t>
      </w:r>
      <w:r>
        <w:rPr>
          <w:rFonts w:asciiTheme="minorEastAsia" w:hAnsiTheme="minorEastAsia" w:eastAsiaTheme="minorEastAsia"/>
          <w:color w:val="auto"/>
          <w:highlight w:val="none"/>
          <w:lang w:eastAsia="zh-CN"/>
        </w:rPr>
        <w:t>XF/T 3005-2020</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1.5 </w:t>
      </w:r>
      <w:r>
        <w:rPr>
          <w:rFonts w:hint="eastAsia" w:asciiTheme="minorEastAsia" w:hAnsiTheme="minorEastAsia" w:eastAsiaTheme="minorEastAsia"/>
          <w:color w:val="auto"/>
          <w:highlight w:val="none"/>
          <w:lang w:eastAsia="zh-CN"/>
        </w:rPr>
        <w:t>地方标准</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 </w:t>
      </w:r>
      <w:r>
        <w:rPr>
          <w:rFonts w:hint="eastAsia" w:asciiTheme="minorEastAsia" w:hAnsiTheme="minorEastAsia" w:eastAsiaTheme="minorEastAsia"/>
          <w:color w:val="auto"/>
          <w:highlight w:val="none"/>
          <w:lang w:eastAsia="zh-CN"/>
        </w:rPr>
        <w:t>《安全生产等级评定技术规范</w:t>
      </w:r>
      <w:r>
        <w:rPr>
          <w:rFonts w:asciiTheme="minorEastAsia" w:hAnsiTheme="minorEastAsia" w:eastAsiaTheme="minorEastAsia"/>
          <w:color w:val="auto"/>
          <w:highlight w:val="none"/>
          <w:lang w:eastAsia="zh-CN"/>
        </w:rPr>
        <w:t xml:space="preserve"> </w:t>
      </w:r>
      <w:r>
        <w:rPr>
          <w:rFonts w:hint="eastAsia" w:asciiTheme="minorEastAsia" w:hAnsiTheme="minorEastAsia" w:eastAsiaTheme="minorEastAsia"/>
          <w:color w:val="auto"/>
          <w:highlight w:val="none"/>
          <w:lang w:eastAsia="zh-CN"/>
        </w:rPr>
        <w:t>第</w:t>
      </w:r>
      <w:r>
        <w:rPr>
          <w:rFonts w:asciiTheme="minorEastAsia" w:hAnsiTheme="minorEastAsia" w:eastAsiaTheme="minorEastAsia"/>
          <w:color w:val="auto"/>
          <w:highlight w:val="none"/>
          <w:lang w:eastAsia="zh-CN"/>
        </w:rPr>
        <w:t>56</w:t>
      </w:r>
      <w:r>
        <w:rPr>
          <w:rFonts w:hint="eastAsia" w:asciiTheme="minorEastAsia" w:hAnsiTheme="minorEastAsia" w:eastAsiaTheme="minorEastAsia"/>
          <w:color w:val="auto"/>
          <w:highlight w:val="none"/>
          <w:lang w:eastAsia="zh-CN"/>
        </w:rPr>
        <w:t>部分：医疗卫生机构》（</w:t>
      </w:r>
      <w:r>
        <w:rPr>
          <w:rFonts w:asciiTheme="minorEastAsia" w:hAnsiTheme="minorEastAsia" w:eastAsiaTheme="minorEastAsia"/>
          <w:color w:val="auto"/>
          <w:highlight w:val="none"/>
          <w:lang w:eastAsia="zh-CN"/>
        </w:rPr>
        <w:t>DB11/T 1322.56-2018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2) </w:t>
      </w:r>
      <w:r>
        <w:rPr>
          <w:rFonts w:hint="eastAsia" w:asciiTheme="minorEastAsia" w:hAnsiTheme="minorEastAsia" w:eastAsiaTheme="minorEastAsia"/>
          <w:color w:val="auto"/>
          <w:highlight w:val="none"/>
          <w:lang w:eastAsia="zh-CN"/>
        </w:rPr>
        <w:t>《危险化学品仓库建设及储存安全规范》</w:t>
      </w:r>
      <w:r>
        <w:rPr>
          <w:rFonts w:asciiTheme="minorEastAsia" w:hAnsiTheme="minorEastAsia" w:eastAsiaTheme="minorEastAsia"/>
          <w:color w:val="auto"/>
          <w:highlight w:val="none"/>
          <w:lang w:eastAsia="zh-CN"/>
        </w:rPr>
        <w:t>(DB11/T 755-2010)</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3) </w:t>
      </w:r>
      <w:r>
        <w:rPr>
          <w:rFonts w:hint="eastAsia" w:asciiTheme="minorEastAsia" w:hAnsiTheme="minorEastAsia" w:eastAsiaTheme="minorEastAsia"/>
          <w:color w:val="auto"/>
          <w:highlight w:val="none"/>
          <w:lang w:eastAsia="zh-CN"/>
        </w:rPr>
        <w:t>《医疗机构危险化学品安全管理规范》（</w:t>
      </w:r>
      <w:r>
        <w:rPr>
          <w:rFonts w:asciiTheme="minorEastAsia" w:hAnsiTheme="minorEastAsia" w:eastAsiaTheme="minorEastAsia"/>
          <w:color w:val="auto"/>
          <w:highlight w:val="none"/>
          <w:lang w:eastAsia="zh-CN"/>
        </w:rPr>
        <w:t>DB11/T 1578-2018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《实验室危险化学品安全管理规范</w:t>
      </w:r>
      <w:r>
        <w:rPr>
          <w:rFonts w:asciiTheme="minorEastAsia" w:hAnsiTheme="minorEastAsia" w:eastAsiaTheme="minorEastAsia"/>
          <w:color w:val="auto"/>
          <w:highlight w:val="none"/>
          <w:lang w:eastAsia="zh-CN"/>
        </w:rPr>
        <w:t xml:space="preserve"> </w:t>
      </w:r>
      <w:r>
        <w:rPr>
          <w:rFonts w:hint="eastAsia" w:asciiTheme="minorEastAsia" w:hAnsiTheme="minorEastAsia" w:eastAsiaTheme="minorEastAsia"/>
          <w:color w:val="auto"/>
          <w:highlight w:val="none"/>
          <w:lang w:eastAsia="zh-CN"/>
        </w:rPr>
        <w:t>第</w:t>
      </w:r>
      <w:r>
        <w:rPr>
          <w:rFonts w:asciiTheme="minorEastAsia" w:hAnsiTheme="minorEastAsia" w:eastAsiaTheme="minorEastAsia"/>
          <w:color w:val="auto"/>
          <w:highlight w:val="none"/>
          <w:lang w:eastAsia="zh-CN"/>
        </w:rPr>
        <w:t>1</w:t>
      </w:r>
      <w:r>
        <w:rPr>
          <w:rFonts w:hint="eastAsia" w:asciiTheme="minorEastAsia" w:hAnsiTheme="minorEastAsia" w:eastAsiaTheme="minorEastAsia"/>
          <w:color w:val="auto"/>
          <w:highlight w:val="none"/>
          <w:lang w:eastAsia="zh-CN"/>
        </w:rPr>
        <w:t>部分：工业企业》（</w:t>
      </w:r>
      <w:r>
        <w:rPr>
          <w:rFonts w:asciiTheme="minorEastAsia" w:hAnsiTheme="minorEastAsia" w:eastAsiaTheme="minorEastAsia"/>
          <w:color w:val="auto"/>
          <w:highlight w:val="none"/>
          <w:lang w:eastAsia="zh-CN"/>
        </w:rPr>
        <w:t>DB11/T 1191.1-2018</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hint="eastAsia" w:asciiTheme="minorEastAsia" w:hAnsiTheme="minorEastAsia" w:eastAsiaTheme="minorEastAsia"/>
          <w:color w:val="auto"/>
          <w:highlight w:val="none"/>
          <w:lang w:eastAsia="zh-CN"/>
        </w:rPr>
        <w:t>《电气防火检测技术规范》（</w:t>
      </w:r>
      <w:r>
        <w:rPr>
          <w:rFonts w:asciiTheme="minorEastAsia" w:hAnsiTheme="minorEastAsia" w:eastAsiaTheme="minorEastAsia"/>
          <w:color w:val="auto"/>
          <w:highlight w:val="none"/>
          <w:lang w:eastAsia="zh-CN"/>
        </w:rPr>
        <w:t>DB11/T 065-2022</w:t>
      </w:r>
      <w:r>
        <w:rPr>
          <w:rFonts w:hint="eastAsia" w:asciiTheme="minorEastAsia" w:hAnsiTheme="minorEastAsia" w:eastAsiaTheme="minorEastAsia"/>
          <w:color w:val="auto"/>
          <w:highlight w:val="none"/>
          <w:lang w:eastAsia="zh-CN"/>
        </w:rPr>
        <w:t>）</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6)《</w:t>
      </w:r>
      <w:r>
        <w:rPr>
          <w:rFonts w:hint="eastAsia" w:asciiTheme="minorEastAsia" w:hAnsiTheme="minorEastAsia" w:eastAsiaTheme="minorEastAsia"/>
          <w:color w:val="auto"/>
          <w:highlight w:val="none"/>
          <w:lang w:eastAsia="zh-CN"/>
        </w:rPr>
        <w:t>建筑消防设施检测评定规程》（DB11/1354-2016）</w:t>
      </w:r>
    </w:p>
    <w:p>
      <w:pPr>
        <w:spacing w:line="360" w:lineRule="auto"/>
        <w:ind w:firstLine="48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7)</w:t>
      </w:r>
      <w:r>
        <w:rPr>
          <w:rFonts w:hint="eastAsia" w:asciiTheme="minorEastAsia" w:hAnsiTheme="minorEastAsia" w:eastAsiaTheme="minorEastAsia"/>
          <w:color w:val="auto"/>
          <w:highlight w:val="none"/>
          <w:lang w:eastAsia="zh-CN"/>
        </w:rPr>
        <w:t>《建筑消防设施检测服务规范》（</w:t>
      </w:r>
      <w:r>
        <w:rPr>
          <w:rFonts w:asciiTheme="minorEastAsia" w:hAnsiTheme="minorEastAsia" w:eastAsiaTheme="minorEastAsia"/>
          <w:color w:val="auto"/>
          <w:highlight w:val="none"/>
          <w:lang w:eastAsia="zh-CN"/>
        </w:rPr>
        <w:t>DB11/T 3034-2023</w:t>
      </w:r>
      <w:r>
        <w:rPr>
          <w:rFonts w:hint="eastAsia" w:asciiTheme="minorEastAsia" w:hAnsiTheme="minorEastAsia" w:eastAsiaTheme="minorEastAsia"/>
          <w:color w:val="auto"/>
          <w:highlight w:val="none"/>
          <w:lang w:eastAsia="zh-CN"/>
        </w:rPr>
        <w:t>）</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方法要求</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消防安全评估及消电检测方法的选择遵循充分性、适应性、系统性、针对性和合理性原则，根据评估目的、要求和评估对象特点，选择适用的评估方法。</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w:t>
      </w:r>
      <w:r>
        <w:rPr>
          <w:rFonts w:hint="eastAsia" w:asciiTheme="minorEastAsia" w:hAnsiTheme="minorEastAsia" w:eastAsiaTheme="minorEastAsia"/>
          <w:color w:val="auto"/>
          <w:highlight w:val="none"/>
          <w:lang w:eastAsia="zh-CN"/>
        </w:rPr>
        <w:t>消防安全评估及消电检测</w:t>
      </w:r>
      <w:r>
        <w:rPr>
          <w:rFonts w:asciiTheme="minorEastAsia" w:hAnsiTheme="minorEastAsia" w:eastAsiaTheme="minorEastAsia"/>
          <w:color w:val="auto"/>
          <w:highlight w:val="none"/>
          <w:lang w:eastAsia="zh-CN"/>
        </w:rPr>
        <w:t>内容要求（要求涵盖但不限于以下内容）</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1．建筑防火评估</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建筑防火评估包括，建筑消防合法性、建筑使用情况、总平面布局、平面布置、安全疏散和消防电梯、建筑内部装修、防火构造、通风空调系统、建筑防爆、配电线路及应急照明等内容，通过评估，查找问题隐患，提出整改建议。</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 消防安全管理评估</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消防安全管理评估包括，消防管理制度规定、人员资质、教育培训、安全演练等管理文件的有效性与完整性验证，通过评估，查找问题隐患，提出整改建议。</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3.消防设施设备配置情况评估</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消防设施设备配置情况评估包含各类消防器材、设备设施的配置合规性、可靠性与有效性验证，通过评估，查找问题隐患，提出整改建议。</w:t>
      </w:r>
    </w:p>
    <w:p>
      <w:pPr>
        <w:spacing w:line="360" w:lineRule="auto"/>
        <w:ind w:left="1" w:firstLine="460" w:firstLineChars="192"/>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w:t>
      </w:r>
      <w:r>
        <w:rPr>
          <w:rFonts w:hint="eastAsia" w:asciiTheme="minorEastAsia" w:hAnsiTheme="minorEastAsia" w:eastAsiaTheme="minorEastAsia"/>
          <w:color w:val="auto"/>
          <w:highlight w:val="none"/>
          <w:lang w:eastAsia="zh-CN"/>
        </w:rPr>
        <w:t xml:space="preserve">、消防安全评估及消电检测项目成果及质量要求 </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本项目最终成果为《</w:t>
      </w:r>
      <w:r>
        <w:rPr>
          <w:rFonts w:hint="eastAsia" w:asciiTheme="minorEastAsia" w:hAnsiTheme="minorEastAsia" w:eastAsiaTheme="minorEastAsia"/>
          <w:color w:val="auto"/>
          <w:highlight w:val="none"/>
          <w:lang w:val="en-US" w:eastAsia="zh-CN"/>
        </w:rPr>
        <w:t>16、17、18号楼</w:t>
      </w:r>
      <w:r>
        <w:rPr>
          <w:rFonts w:hint="eastAsia" w:asciiTheme="minorEastAsia" w:hAnsiTheme="minorEastAsia" w:eastAsiaTheme="minorEastAsia"/>
          <w:color w:val="auto"/>
          <w:highlight w:val="none"/>
          <w:lang w:eastAsia="zh-CN"/>
        </w:rPr>
        <w:t xml:space="preserve"> 2023年度消防安全评估及消电检测报告》，要求评估报告科学严谨，符合国家法律法规及标准规范的要求，符合医院实际需求，能够切实提高医院消防安全管理水平。所出具评消防安全评估及消电检测报告需经专家论证，方可完成验收。</w:t>
      </w:r>
    </w:p>
    <w:p>
      <w:pPr>
        <w:spacing w:line="360" w:lineRule="auto"/>
        <w:ind w:left="1" w:firstLine="463" w:firstLineChars="192"/>
        <w:rPr>
          <w:rFonts w:asciiTheme="minorEastAsia" w:hAnsiTheme="minorEastAsia" w:eastAsiaTheme="minorEastAsia"/>
          <w:b/>
          <w:color w:val="auto"/>
          <w:kern w:val="2"/>
          <w:highlight w:val="none"/>
          <w:lang w:eastAsia="zh-CN"/>
        </w:rPr>
      </w:pPr>
      <w:r>
        <w:rPr>
          <w:rFonts w:hint="eastAsia" w:asciiTheme="minorEastAsia" w:hAnsiTheme="minorEastAsia" w:eastAsiaTheme="minorEastAsia"/>
          <w:b/>
          <w:color w:val="auto"/>
          <w:kern w:val="2"/>
          <w:highlight w:val="none"/>
          <w:lang w:eastAsia="zh-CN"/>
        </w:rPr>
        <w:t>五、服务团队要求</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供应商应安排拟派的项目负责人作为其授权委托人参与本项目并全面负责履行合同，项目负责人及拟派团队主要人员应保持稳定，未经招标人书面同意不得随意更换，招标人有权更换不称职的项目组人员，更换后的人员专业水平不得低于被更换人员。</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sym w:font="Wingdings" w:char="F0AB"/>
      </w:r>
      <w:r>
        <w:rPr>
          <w:rFonts w:hint="eastAsia" w:asciiTheme="minorEastAsia" w:hAnsiTheme="minorEastAsia" w:eastAsiaTheme="minorEastAsia"/>
          <w:color w:val="auto"/>
          <w:highlight w:val="none"/>
          <w:lang w:eastAsia="zh-CN"/>
        </w:rPr>
        <w:t>2.</w:t>
      </w:r>
      <w:r>
        <w:rPr>
          <w:rFonts w:hint="eastAsia" w:ascii="宋体" w:hAnsi="宋体" w:eastAsia="宋体" w:cs="宋体"/>
          <w:color w:val="auto"/>
          <w:highlight w:val="none"/>
          <w:lang w:eastAsia="zh-CN"/>
        </w:rPr>
        <w:t xml:space="preserve"> </w:t>
      </w:r>
      <w:r>
        <w:rPr>
          <w:rFonts w:hint="eastAsia" w:asciiTheme="minorEastAsia" w:hAnsiTheme="minorEastAsia" w:eastAsiaTheme="minorEastAsia"/>
          <w:color w:val="auto"/>
          <w:highlight w:val="none"/>
          <w:u w:val="single"/>
          <w:lang w:eastAsia="zh-CN"/>
        </w:rPr>
        <w:t>项目组成员不少于</w:t>
      </w:r>
      <w:r>
        <w:rPr>
          <w:rFonts w:asciiTheme="minorEastAsia" w:hAnsiTheme="minorEastAsia" w:eastAsiaTheme="minorEastAsia"/>
          <w:color w:val="auto"/>
          <w:highlight w:val="none"/>
          <w:u w:val="single"/>
          <w:lang w:eastAsia="zh-CN"/>
        </w:rPr>
        <w:t>3</w:t>
      </w:r>
      <w:r>
        <w:rPr>
          <w:rFonts w:hint="eastAsia" w:asciiTheme="minorEastAsia" w:hAnsiTheme="minorEastAsia" w:eastAsiaTheme="minorEastAsia"/>
          <w:color w:val="auto"/>
          <w:highlight w:val="none"/>
          <w:u w:val="single"/>
          <w:lang w:eastAsia="zh-CN"/>
        </w:rPr>
        <w:t>人，项目负责人应当具备相应的注册消防工程师资格，项目技术负责人应具备一级注册消防工程师资质证书，项目评价组成员应具备消防设施操作员中级（含）以上资质证书。项目负责人、项目技术负责人及项目组成员必须参与现场评估工作。所有项目组成员均为本单位在社会消防技术服务机构信息系统中备案人员。</w:t>
      </w:r>
    </w:p>
    <w:p>
      <w:pPr>
        <w:spacing w:line="360" w:lineRule="auto"/>
        <w:ind w:left="1" w:firstLine="460" w:firstLineChars="192"/>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sym w:font="Wingdings" w:char="F0AB"/>
      </w:r>
      <w:r>
        <w:rPr>
          <w:rFonts w:hint="eastAsia" w:asciiTheme="minorEastAsia" w:hAnsiTheme="minorEastAsia" w:eastAsiaTheme="minorEastAsia"/>
          <w:color w:val="auto"/>
          <w:highlight w:val="none"/>
          <w:lang w:eastAsia="zh-CN"/>
        </w:rPr>
        <w:t>3.</w:t>
      </w:r>
      <w:r>
        <w:rPr>
          <w:rFonts w:hint="eastAsia" w:ascii="宋体" w:hAnsi="宋体" w:eastAsia="宋体" w:cs="宋体"/>
          <w:color w:val="auto"/>
          <w:highlight w:val="none"/>
          <w:lang w:eastAsia="zh-CN"/>
        </w:rPr>
        <w:t xml:space="preserve"> </w:t>
      </w:r>
      <w:r>
        <w:rPr>
          <w:rFonts w:hint="eastAsia" w:asciiTheme="minorEastAsia" w:hAnsiTheme="minorEastAsia" w:eastAsiaTheme="minorEastAsia"/>
          <w:color w:val="auto"/>
          <w:highlight w:val="none"/>
          <w:lang w:eastAsia="zh-CN"/>
        </w:rPr>
        <w:t>所有项目组成员均为本单位在社会消防技术服务机构信息系统中备案人员。</w:t>
      </w:r>
    </w:p>
    <w:p>
      <w:pPr>
        <w:spacing w:line="360" w:lineRule="auto"/>
        <w:ind w:left="1" w:firstLine="463" w:firstLineChars="192"/>
        <w:rPr>
          <w:rFonts w:asciiTheme="minorEastAsia" w:hAnsiTheme="minorEastAsia" w:eastAsiaTheme="minorEastAsia"/>
          <w:b/>
          <w:color w:val="auto"/>
          <w:kern w:val="2"/>
          <w:highlight w:val="none"/>
          <w:lang w:eastAsia="zh-CN"/>
        </w:rPr>
      </w:pPr>
      <w:r>
        <w:rPr>
          <w:rFonts w:hint="eastAsia" w:asciiTheme="minorEastAsia" w:hAnsiTheme="minorEastAsia" w:eastAsiaTheme="minorEastAsia"/>
          <w:b/>
          <w:color w:val="auto"/>
          <w:kern w:val="2"/>
          <w:highlight w:val="none"/>
          <w:lang w:eastAsia="zh-CN"/>
        </w:rPr>
        <w:t>六、实施时间要求：</w:t>
      </w:r>
    </w:p>
    <w:p>
      <w:pPr>
        <w:spacing w:line="360" w:lineRule="auto"/>
        <w:ind w:left="1" w:firstLine="460" w:firstLineChars="192"/>
        <w:rPr>
          <w:rFonts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eastAsia="zh-CN"/>
        </w:rPr>
        <w:t>自合同签订后起</w:t>
      </w:r>
      <w:r>
        <w:rPr>
          <w:rFonts w:hint="eastAsia" w:asciiTheme="minorEastAsia" w:hAnsiTheme="minorEastAsia" w:eastAsiaTheme="minorEastAsia"/>
          <w:bCs/>
          <w:color w:val="auto"/>
          <w:kern w:val="2"/>
          <w:highlight w:val="none"/>
          <w:lang w:val="en-US" w:eastAsia="zh-CN"/>
        </w:rPr>
        <w:t>5</w:t>
      </w:r>
      <w:r>
        <w:rPr>
          <w:rFonts w:hint="eastAsia" w:asciiTheme="minorEastAsia" w:hAnsiTheme="minorEastAsia" w:eastAsiaTheme="minorEastAsia"/>
          <w:bCs/>
          <w:color w:val="auto"/>
          <w:kern w:val="2"/>
          <w:highlight w:val="none"/>
          <w:lang w:eastAsia="zh-CN"/>
        </w:rPr>
        <w:t>个工作日内完成全部工作，并出具评估报告。</w:t>
      </w:r>
    </w:p>
    <w:p>
      <w:pPr>
        <w:spacing w:line="360" w:lineRule="auto"/>
        <w:ind w:left="1" w:firstLine="463" w:firstLineChars="192"/>
        <w:rPr>
          <w:rFonts w:asciiTheme="minorEastAsia" w:hAnsiTheme="minorEastAsia" w:eastAsiaTheme="minorEastAsia"/>
          <w:b/>
          <w:color w:val="auto"/>
          <w:kern w:val="2"/>
          <w:highlight w:val="none"/>
          <w:lang w:eastAsia="zh-CN"/>
        </w:rPr>
      </w:pPr>
      <w:r>
        <w:rPr>
          <w:rFonts w:hint="eastAsia" w:asciiTheme="minorEastAsia" w:hAnsiTheme="minorEastAsia" w:eastAsiaTheme="minorEastAsia"/>
          <w:b/>
          <w:color w:val="auto"/>
          <w:kern w:val="2"/>
          <w:highlight w:val="none"/>
          <w:lang w:eastAsia="zh-CN"/>
        </w:rPr>
        <w:t>七、付款方式及发票要求</w:t>
      </w:r>
    </w:p>
    <w:p>
      <w:pPr>
        <w:spacing w:line="360" w:lineRule="auto"/>
        <w:ind w:left="1" w:firstLine="460" w:firstLineChars="192"/>
        <w:rPr>
          <w:rFonts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eastAsia="zh-CN"/>
        </w:rPr>
        <w:t>1.付款方式：先票后款</w:t>
      </w:r>
      <w:r>
        <w:rPr>
          <w:rFonts w:asciiTheme="minorEastAsia" w:hAnsiTheme="minorEastAsia" w:eastAsiaTheme="minorEastAsia"/>
          <w:bCs/>
          <w:color w:val="auto"/>
          <w:kern w:val="2"/>
          <w:highlight w:val="none"/>
          <w:lang w:eastAsia="zh-CN"/>
        </w:rPr>
        <w:t xml:space="preserve"> </w:t>
      </w:r>
    </w:p>
    <w:p>
      <w:pPr>
        <w:spacing w:line="360" w:lineRule="auto"/>
        <w:ind w:left="1" w:firstLine="460" w:firstLineChars="192"/>
        <w:rPr>
          <w:rFonts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eastAsia="zh-CN"/>
        </w:rPr>
        <w:t>2.发票类型：</w:t>
      </w:r>
      <w:r>
        <w:rPr>
          <w:rFonts w:hint="eastAsia" w:asciiTheme="minorEastAsia" w:hAnsiTheme="minorEastAsia" w:eastAsiaTheme="minorEastAsia"/>
          <w:bCs/>
          <w:color w:val="auto"/>
          <w:kern w:val="2"/>
          <w:highlight w:val="none"/>
          <w:lang w:val="en-US" w:eastAsia="zh-CN"/>
        </w:rPr>
        <w:t xml:space="preserve">       </w:t>
      </w:r>
      <w:r>
        <w:rPr>
          <w:rFonts w:hint="eastAsia" w:asciiTheme="minorEastAsia" w:hAnsiTheme="minorEastAsia" w:eastAsiaTheme="minorEastAsia"/>
          <w:bCs/>
          <w:color w:val="auto"/>
          <w:kern w:val="2"/>
          <w:highlight w:val="none"/>
          <w:lang w:eastAsia="zh-CN"/>
        </w:rPr>
        <w:t>。</w:t>
      </w:r>
    </w:p>
    <w:p>
      <w:pPr>
        <w:spacing w:line="360" w:lineRule="auto"/>
        <w:ind w:left="1" w:firstLine="460" w:firstLineChars="192"/>
        <w:rPr>
          <w:rFonts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eastAsia="zh-CN"/>
        </w:rPr>
        <w:t>3.支付方式：电汇。</w:t>
      </w:r>
    </w:p>
    <w:p>
      <w:pPr>
        <w:spacing w:line="360" w:lineRule="auto"/>
        <w:ind w:left="1" w:firstLine="460" w:firstLineChars="192"/>
        <w:rPr>
          <w:rFonts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eastAsia="zh-CN"/>
        </w:rPr>
        <w:t>4.发票信息：</w:t>
      </w:r>
    </w:p>
    <w:tbl>
      <w:tblPr>
        <w:tblStyle w:val="20"/>
        <w:tblW w:w="7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91" w:type="dxa"/>
            <w:noWrap/>
            <w:vAlign w:val="center"/>
          </w:tcPr>
          <w:p>
            <w:pPr>
              <w:widowControl/>
              <w:jc w:val="center"/>
              <w:rPr>
                <w:rFonts w:ascii="宋体" w:hAnsi="宋体" w:eastAsia="宋体"/>
                <w:color w:val="auto"/>
                <w:kern w:val="2"/>
                <w:sz w:val="21"/>
                <w:szCs w:val="20"/>
                <w:highlight w:val="none"/>
                <w:lang w:eastAsia="zh-CN" w:bidi="ar-SA"/>
              </w:rPr>
            </w:pPr>
            <w:r>
              <w:rPr>
                <w:rFonts w:hint="eastAsia" w:ascii="宋体" w:hAnsi="宋体" w:eastAsia="宋体"/>
                <w:color w:val="auto"/>
                <w:kern w:val="2"/>
                <w:sz w:val="21"/>
                <w:szCs w:val="20"/>
                <w:highlight w:val="none"/>
                <w:lang w:eastAsia="zh-CN" w:bidi="ar-SA"/>
              </w:rPr>
              <w:t>单位名称</w:t>
            </w:r>
          </w:p>
        </w:tc>
        <w:tc>
          <w:tcPr>
            <w:tcW w:w="5122" w:type="dxa"/>
            <w:noWrap/>
            <w:vAlign w:val="center"/>
          </w:tcPr>
          <w:p>
            <w:pPr>
              <w:widowControl/>
              <w:jc w:val="center"/>
              <w:rPr>
                <w:rFonts w:ascii="宋体" w:hAnsi="宋体" w:eastAsia="宋体"/>
                <w:color w:val="auto"/>
                <w:kern w:val="2"/>
                <w:sz w:val="21"/>
                <w:szCs w:val="20"/>
                <w:highlight w:val="none"/>
                <w:lang w:eastAsia="zh-CN" w:bidi="ar-SA"/>
              </w:rPr>
            </w:pPr>
            <w:r>
              <w:rPr>
                <w:rFonts w:hint="eastAsia" w:ascii="宋体" w:hAnsi="宋体" w:eastAsia="宋体"/>
                <w:color w:val="auto"/>
                <w:kern w:val="2"/>
                <w:sz w:val="21"/>
                <w:szCs w:val="20"/>
                <w:highlight w:val="none"/>
                <w:lang w:eastAsia="zh-CN" w:bidi="ar-SA"/>
              </w:rPr>
              <w:t>清华大学</w:t>
            </w:r>
          </w:p>
        </w:tc>
      </w:tr>
    </w:tbl>
    <w:p>
      <w:pPr>
        <w:spacing w:line="360" w:lineRule="auto"/>
        <w:ind w:left="1" w:firstLine="460" w:firstLineChars="192"/>
        <w:rPr>
          <w:rFonts w:asciiTheme="minorEastAsia" w:hAnsiTheme="minorEastAsia" w:eastAsiaTheme="minorEastAsia"/>
          <w:bCs/>
          <w:color w:val="auto"/>
          <w:kern w:val="2"/>
          <w:highlight w:val="none"/>
          <w:lang w:eastAsia="zh-CN"/>
        </w:rPr>
      </w:pPr>
    </w:p>
    <w:p>
      <w:pPr>
        <w:spacing w:line="360" w:lineRule="auto"/>
        <w:rPr>
          <w:rFonts w:hint="eastAsia" w:asciiTheme="minorEastAsia" w:hAnsiTheme="minorEastAsia" w:eastAsiaTheme="minorEastAsia"/>
          <w:bCs/>
          <w:color w:val="auto"/>
          <w:kern w:val="2"/>
          <w:highlight w:val="none"/>
          <w:lang w:eastAsia="zh-CN"/>
        </w:rPr>
      </w:pPr>
    </w:p>
    <w:p>
      <w:pPr>
        <w:pStyle w:val="2"/>
        <w:snapToGrid w:val="0"/>
        <w:spacing w:line="360" w:lineRule="auto"/>
        <w:ind w:left="0"/>
        <w:jc w:val="center"/>
        <w:rPr>
          <w:rFonts w:asciiTheme="minorEastAsia" w:hAnsiTheme="minorEastAsia" w:eastAsiaTheme="minorEastAsia"/>
          <w:color w:val="auto"/>
          <w:sz w:val="40"/>
          <w:szCs w:val="40"/>
          <w:highlight w:val="none"/>
          <w:lang w:eastAsia="zh-CN"/>
        </w:rPr>
      </w:pPr>
      <w:bookmarkStart w:id="50" w:name="_Toc138689835"/>
      <w:r>
        <w:rPr>
          <w:rFonts w:asciiTheme="minorEastAsia" w:hAnsiTheme="minorEastAsia" w:eastAsiaTheme="minorEastAsia"/>
          <w:color w:val="auto"/>
          <w:sz w:val="40"/>
          <w:szCs w:val="40"/>
          <w:highlight w:val="none"/>
          <w:lang w:eastAsia="zh-CN"/>
        </w:rPr>
        <w:t>第</w:t>
      </w:r>
      <w:r>
        <w:rPr>
          <w:rFonts w:hint="eastAsia" w:asciiTheme="minorEastAsia" w:hAnsiTheme="minorEastAsia" w:eastAsiaTheme="minorEastAsia"/>
          <w:color w:val="auto"/>
          <w:sz w:val="40"/>
          <w:szCs w:val="40"/>
          <w:highlight w:val="none"/>
          <w:lang w:eastAsia="zh-CN"/>
        </w:rPr>
        <w:t>六</w:t>
      </w:r>
      <w:r>
        <w:rPr>
          <w:rFonts w:asciiTheme="minorEastAsia" w:hAnsiTheme="minorEastAsia" w:eastAsiaTheme="minorEastAsia"/>
          <w:color w:val="auto"/>
          <w:sz w:val="40"/>
          <w:szCs w:val="40"/>
          <w:highlight w:val="none"/>
          <w:lang w:eastAsia="zh-CN"/>
        </w:rPr>
        <w:t>章</w:t>
      </w:r>
      <w:r>
        <w:rPr>
          <w:rFonts w:hint="eastAsia" w:asciiTheme="minorEastAsia" w:hAnsiTheme="minorEastAsia" w:eastAsiaTheme="minorEastAsia"/>
          <w:color w:val="auto"/>
          <w:sz w:val="40"/>
          <w:szCs w:val="40"/>
          <w:highlight w:val="none"/>
          <w:lang w:eastAsia="zh-CN"/>
        </w:rPr>
        <w:t xml:space="preserve"> </w:t>
      </w:r>
      <w:r>
        <w:rPr>
          <w:rFonts w:asciiTheme="minorEastAsia" w:hAnsiTheme="minorEastAsia" w:eastAsiaTheme="minorEastAsia"/>
          <w:color w:val="auto"/>
          <w:sz w:val="40"/>
          <w:szCs w:val="40"/>
          <w:highlight w:val="none"/>
          <w:lang w:eastAsia="zh-CN"/>
        </w:rPr>
        <w:t>响应文件格式</w:t>
      </w:r>
      <w:bookmarkEnd w:id="50"/>
    </w:p>
    <w:p>
      <w:pPr>
        <w:pStyle w:val="29"/>
        <w:tabs>
          <w:tab w:val="left" w:pos="3461"/>
          <w:tab w:val="left" w:pos="4162"/>
        </w:tabs>
        <w:snapToGrid w:val="0"/>
        <w:spacing w:after="0" w:line="360" w:lineRule="auto"/>
        <w:rPr>
          <w:rFonts w:cs="Times New Roman" w:asciiTheme="minorEastAsia" w:hAnsiTheme="minorEastAsia" w:eastAsiaTheme="minorEastAsia"/>
          <w:color w:val="auto"/>
          <w:sz w:val="24"/>
          <w:szCs w:val="24"/>
          <w:highlight w:val="none"/>
          <w:lang w:val="en-US" w:eastAsia="zh-CN" w:bidi="en-US"/>
        </w:rPr>
      </w:pP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tabs>
          <w:tab w:val="left" w:pos="2999"/>
        </w:tabs>
        <w:snapToGrid w:val="0"/>
        <w:spacing w:line="360" w:lineRule="auto"/>
        <w:jc w:val="center"/>
        <w:rPr>
          <w:rFonts w:cs="宋体" w:asciiTheme="minorEastAsia" w:hAnsiTheme="minorEastAsia" w:eastAsiaTheme="minorEastAsia"/>
          <w:color w:val="auto"/>
          <w:sz w:val="36"/>
          <w:szCs w:val="36"/>
          <w:highlight w:val="none"/>
          <w:lang w:eastAsia="zh-CN" w:bidi="ar-SA"/>
        </w:rPr>
      </w:pPr>
      <w:r>
        <w:rPr>
          <w:rFonts w:hint="eastAsia" w:cs="宋体" w:asciiTheme="minorEastAsia" w:hAnsiTheme="minorEastAsia" w:eastAsiaTheme="minorEastAsia"/>
          <w:color w:val="auto"/>
          <w:sz w:val="36"/>
          <w:szCs w:val="36"/>
          <w:highlight w:val="none"/>
          <w:lang w:eastAsia="zh-CN" w:bidi="ar-SA"/>
        </w:rPr>
        <w:t>（项目名称）招标项目</w:t>
      </w:r>
    </w:p>
    <w:p>
      <w:pPr>
        <w:tabs>
          <w:tab w:val="left" w:pos="2999"/>
        </w:tabs>
        <w:snapToGrid w:val="0"/>
        <w:spacing w:line="360" w:lineRule="auto"/>
        <w:jc w:val="center"/>
        <w:rPr>
          <w:rFonts w:cs="宋体" w:asciiTheme="minorEastAsia" w:hAnsiTheme="minorEastAsia" w:eastAsiaTheme="minorEastAsia"/>
          <w:color w:val="auto"/>
          <w:sz w:val="28"/>
          <w:szCs w:val="28"/>
          <w:highlight w:val="none"/>
          <w:lang w:eastAsia="zh-CN" w:bidi="ar-SA"/>
        </w:rPr>
      </w:pPr>
      <w:bookmarkStart w:id="51" w:name="_Hlk88513264"/>
      <w:r>
        <w:rPr>
          <w:rFonts w:hint="eastAsia" w:cs="宋体" w:asciiTheme="minorEastAsia" w:hAnsiTheme="minorEastAsia" w:eastAsiaTheme="minorEastAsia"/>
          <w:color w:val="auto"/>
          <w:sz w:val="28"/>
          <w:szCs w:val="28"/>
          <w:highlight w:val="none"/>
          <w:lang w:eastAsia="zh-CN" w:bidi="ar-SA"/>
        </w:rPr>
        <w:t>项目编号：</w:t>
      </w:r>
    </w:p>
    <w:bookmarkEnd w:id="51"/>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snapToGrid w:val="0"/>
        <w:spacing w:line="360" w:lineRule="auto"/>
        <w:ind w:right="1"/>
        <w:jc w:val="center"/>
        <w:rPr>
          <w:rFonts w:cs="宋体" w:asciiTheme="minorEastAsia" w:hAnsiTheme="minorEastAsia" w:eastAsiaTheme="minorEastAsia"/>
          <w:color w:val="auto"/>
          <w:sz w:val="72"/>
          <w:szCs w:val="72"/>
          <w:highlight w:val="none"/>
          <w:lang w:eastAsia="zh-CN" w:bidi="ar-SA"/>
        </w:rPr>
      </w:pPr>
      <w:r>
        <w:rPr>
          <w:rFonts w:hint="eastAsia" w:cs="宋体" w:asciiTheme="minorEastAsia" w:hAnsiTheme="minorEastAsia" w:eastAsiaTheme="minorEastAsia"/>
          <w:color w:val="auto"/>
          <w:sz w:val="72"/>
          <w:szCs w:val="72"/>
          <w:highlight w:val="none"/>
          <w:lang w:eastAsia="zh-CN" w:bidi="ar-SA"/>
        </w:rPr>
        <w:t>响应文件</w:t>
      </w: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pStyle w:val="29"/>
        <w:tabs>
          <w:tab w:val="left" w:pos="3461"/>
          <w:tab w:val="left" w:pos="4162"/>
        </w:tabs>
        <w:snapToGrid w:val="0"/>
        <w:spacing w:after="0" w:line="360" w:lineRule="auto"/>
        <w:rPr>
          <w:rFonts w:asciiTheme="minorEastAsia" w:hAnsiTheme="minorEastAsia" w:eastAsiaTheme="minorEastAsia"/>
          <w:color w:val="auto"/>
          <w:sz w:val="24"/>
          <w:szCs w:val="24"/>
          <w:highlight w:val="none"/>
        </w:rPr>
      </w:pPr>
    </w:p>
    <w:p>
      <w:pPr>
        <w:tabs>
          <w:tab w:val="left" w:pos="4400"/>
        </w:tabs>
        <w:snapToGrid w:val="0"/>
        <w:spacing w:line="360" w:lineRule="auto"/>
        <w:ind w:left="1680" w:leftChars="700"/>
        <w:rPr>
          <w:rFonts w:cs="宋体" w:asciiTheme="minorEastAsia" w:hAnsiTheme="minorEastAsia" w:eastAsiaTheme="minorEastAsia"/>
          <w:color w:val="auto"/>
          <w:sz w:val="32"/>
          <w:szCs w:val="32"/>
          <w:highlight w:val="none"/>
          <w:lang w:eastAsia="zh-CN" w:bidi="ar-SA"/>
        </w:rPr>
      </w:pPr>
      <w:r>
        <w:rPr>
          <w:rFonts w:cs="宋体" w:asciiTheme="minorEastAsia" w:hAnsiTheme="minorEastAsia" w:eastAsiaTheme="minorEastAsia"/>
          <w:color w:val="auto"/>
          <w:sz w:val="32"/>
          <w:szCs w:val="32"/>
          <w:highlight w:val="none"/>
          <w:lang w:eastAsia="zh-CN" w:bidi="ar-SA"/>
        </w:rPr>
        <w:t>供应商:</w:t>
      </w:r>
      <w:r>
        <w:rPr>
          <w:rFonts w:cs="宋体" w:asciiTheme="minorEastAsia" w:hAnsiTheme="minorEastAsia" w:eastAsiaTheme="minorEastAsia"/>
          <w:color w:val="auto"/>
          <w:sz w:val="32"/>
          <w:szCs w:val="32"/>
          <w:highlight w:val="none"/>
          <w:u w:val="single"/>
          <w:lang w:eastAsia="zh-CN" w:bidi="ar-SA"/>
        </w:rPr>
        <w:tab/>
      </w:r>
      <w:r>
        <w:rPr>
          <w:rFonts w:cs="宋体" w:asciiTheme="minorEastAsia" w:hAnsiTheme="minorEastAsia" w:eastAsiaTheme="minorEastAsia"/>
          <w:color w:val="auto"/>
          <w:sz w:val="32"/>
          <w:szCs w:val="32"/>
          <w:highlight w:val="none"/>
          <w:u w:val="single"/>
          <w:lang w:eastAsia="zh-CN" w:bidi="ar-SA"/>
        </w:rPr>
        <w:tab/>
      </w:r>
      <w:r>
        <w:rPr>
          <w:rFonts w:hint="eastAsia" w:cs="宋体" w:asciiTheme="minorEastAsia" w:hAnsiTheme="minorEastAsia" w:eastAsiaTheme="minorEastAsia"/>
          <w:color w:val="auto"/>
          <w:sz w:val="32"/>
          <w:szCs w:val="32"/>
          <w:highlight w:val="none"/>
          <w:lang w:eastAsia="zh-CN" w:bidi="ar-SA"/>
        </w:rPr>
        <w:t>（盖单位章）</w:t>
      </w:r>
    </w:p>
    <w:p>
      <w:pPr>
        <w:pStyle w:val="29"/>
        <w:tabs>
          <w:tab w:val="left" w:pos="2974"/>
          <w:tab w:val="left" w:pos="6965"/>
        </w:tabs>
        <w:snapToGrid w:val="0"/>
        <w:spacing w:after="0" w:line="360" w:lineRule="auto"/>
        <w:rPr>
          <w:rFonts w:asciiTheme="minorEastAsia" w:hAnsiTheme="minorEastAsia" w:eastAsiaTheme="minorEastAsia"/>
          <w:color w:val="auto"/>
          <w:highlight w:val="none"/>
          <w:lang w:eastAsia="zh-CN"/>
        </w:rPr>
      </w:pPr>
    </w:p>
    <w:p>
      <w:pPr>
        <w:pStyle w:val="29"/>
        <w:snapToGrid w:val="0"/>
        <w:spacing w:after="0" w:line="360"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年</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月</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日</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52" w:name="_Toc138689836"/>
      <w:r>
        <w:rPr>
          <w:rFonts w:cs="Times New Roman" w:asciiTheme="minorEastAsia" w:hAnsiTheme="minorEastAsia" w:eastAsiaTheme="minorEastAsia"/>
          <w:color w:val="auto"/>
          <w:highlight w:val="none"/>
          <w:lang w:eastAsia="zh-CN"/>
        </w:rPr>
        <w:t>目录</w:t>
      </w:r>
      <w:bookmarkEnd w:id="52"/>
    </w:p>
    <w:p>
      <w:pPr>
        <w:pStyle w:val="30"/>
        <w:tabs>
          <w:tab w:val="left" w:pos="1217"/>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一、</w:t>
      </w:r>
      <w:r>
        <w:rPr>
          <w:rFonts w:asciiTheme="minorEastAsia" w:hAnsiTheme="minorEastAsia" w:eastAsiaTheme="minorEastAsia"/>
          <w:color w:val="auto"/>
          <w:sz w:val="24"/>
          <w:szCs w:val="24"/>
          <w:highlight w:val="none"/>
        </w:rPr>
        <w:t>响应函</w:t>
      </w:r>
    </w:p>
    <w:p>
      <w:pPr>
        <w:pStyle w:val="30"/>
        <w:tabs>
          <w:tab w:val="left" w:pos="1217"/>
        </w:tabs>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bookmarkStart w:id="53" w:name="_Hlk81998894"/>
      <w:r>
        <w:rPr>
          <w:rFonts w:hint="eastAsia" w:asciiTheme="minorEastAsia" w:hAnsiTheme="minorEastAsia" w:eastAsiaTheme="minorEastAsia"/>
          <w:color w:val="auto"/>
          <w:sz w:val="24"/>
          <w:szCs w:val="24"/>
          <w:highlight w:val="none"/>
          <w:lang w:eastAsia="zh-CN"/>
        </w:rPr>
        <w:t>二、法定代表人（单位负责人）身份证明</w:t>
      </w:r>
    </w:p>
    <w:bookmarkEnd w:id="53"/>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二、授权委托书（适用于有委托代理人的情况）</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三、商务和技术偏差表</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四</w:t>
      </w:r>
      <w:r>
        <w:rPr>
          <w:rFonts w:asciiTheme="minorEastAsia" w:hAnsiTheme="minorEastAsia" w:eastAsiaTheme="minorEastAsia"/>
          <w:color w:val="auto"/>
          <w:sz w:val="24"/>
          <w:szCs w:val="24"/>
          <w:highlight w:val="none"/>
        </w:rPr>
        <w:t>、报价表</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五</w:t>
      </w:r>
      <w:r>
        <w:rPr>
          <w:rFonts w:asciiTheme="minorEastAsia" w:hAnsiTheme="minorEastAsia" w:eastAsiaTheme="minorEastAsia"/>
          <w:color w:val="auto"/>
          <w:sz w:val="24"/>
          <w:szCs w:val="24"/>
          <w:highlight w:val="none"/>
        </w:rPr>
        <w:t>、资格审查资料</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六</w:t>
      </w:r>
      <w:r>
        <w:rPr>
          <w:rFonts w:asciiTheme="minorEastAsia" w:hAnsiTheme="minorEastAsia" w:eastAsiaTheme="minorEastAsia"/>
          <w:color w:val="auto"/>
          <w:sz w:val="24"/>
          <w:szCs w:val="24"/>
          <w:highlight w:val="none"/>
        </w:rPr>
        <w:t>、响应方案</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七</w:t>
      </w:r>
      <w:r>
        <w:rPr>
          <w:rFonts w:asciiTheme="minorEastAsia" w:hAnsiTheme="minorEastAsia" w:eastAsiaTheme="minorEastAsia"/>
          <w:color w:val="auto"/>
          <w:sz w:val="24"/>
          <w:szCs w:val="24"/>
          <w:highlight w:val="none"/>
        </w:rPr>
        <w:t>、其他</w:t>
      </w:r>
      <w:r>
        <w:rPr>
          <w:rFonts w:hint="eastAsia" w:asciiTheme="minorEastAsia" w:hAnsiTheme="minorEastAsia" w:eastAsiaTheme="minorEastAsia"/>
          <w:color w:val="auto"/>
          <w:sz w:val="24"/>
          <w:szCs w:val="24"/>
          <w:highlight w:val="none"/>
          <w:lang w:eastAsia="zh-CN"/>
        </w:rPr>
        <w:t>资料</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54" w:name="_Toc138689837"/>
      <w:r>
        <w:rPr>
          <w:rFonts w:cs="Times New Roman" w:asciiTheme="minorEastAsia" w:hAnsiTheme="minorEastAsia" w:eastAsiaTheme="minorEastAsia"/>
          <w:color w:val="auto"/>
          <w:highlight w:val="none"/>
          <w:lang w:eastAsia="zh-CN"/>
        </w:rPr>
        <w:t>—、响应函</w:t>
      </w:r>
      <w:bookmarkEnd w:id="54"/>
    </w:p>
    <w:p>
      <w:pPr>
        <w:pStyle w:val="30"/>
        <w:snapToGrid w:val="0"/>
        <w:spacing w:before="240" w:beforeLines="100" w:after="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lang w:eastAsia="zh-CN"/>
        </w:rPr>
        <w:t>（招标人名称）</w:t>
      </w:r>
      <w:r>
        <w:rPr>
          <w:rFonts w:asciiTheme="minorEastAsia" w:hAnsiTheme="minorEastAsia" w:eastAsiaTheme="minorEastAsia"/>
          <w:color w:val="auto"/>
          <w:sz w:val="24"/>
          <w:szCs w:val="24"/>
          <w:highlight w:val="none"/>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rPr>
        <w:t>.我方己仔细研究了</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lang w:eastAsia="zh-CN"/>
        </w:rPr>
        <w:t>（项目名称）</w:t>
      </w:r>
      <w:r>
        <w:rPr>
          <w:rFonts w:asciiTheme="minorEastAsia" w:hAnsiTheme="minorEastAsia" w:eastAsiaTheme="minorEastAsia"/>
          <w:color w:val="auto"/>
          <w:sz w:val="24"/>
          <w:szCs w:val="24"/>
          <w:highlight w:val="none"/>
        </w:rPr>
        <w:t>招标文件的全部内容，愿意以</w:t>
      </w:r>
      <w:bookmarkStart w:id="55" w:name="_Hlk81653005"/>
      <w:r>
        <w:rPr>
          <w:rFonts w:hint="eastAsia" w:asciiTheme="minorEastAsia" w:hAnsiTheme="minorEastAsia" w:eastAsiaTheme="minorEastAsia"/>
          <w:color w:val="auto"/>
          <w:sz w:val="24"/>
          <w:szCs w:val="24"/>
          <w:highlight w:val="none"/>
        </w:rPr>
        <w:t>含税价人民币（大写）</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rPr>
        <w:t>）的报价（其中增值税税</w:t>
      </w:r>
      <w:r>
        <w:rPr>
          <w:rFonts w:hint="eastAsia" w:asciiTheme="minorEastAsia" w:hAnsiTheme="minorEastAsia" w:eastAsiaTheme="minorEastAsia"/>
          <w:color w:val="auto"/>
          <w:sz w:val="24"/>
          <w:szCs w:val="24"/>
          <w:highlight w:val="none"/>
          <w:lang w:eastAsia="zh-CN"/>
        </w:rPr>
        <w:t>率</w:t>
      </w:r>
      <w:r>
        <w:rPr>
          <w:rFonts w:hint="eastAsia" w:asciiTheme="minorEastAsia" w:hAnsiTheme="minorEastAsia" w:eastAsiaTheme="minorEastAsia"/>
          <w:color w:val="auto"/>
          <w:sz w:val="24"/>
          <w:szCs w:val="24"/>
          <w:highlight w:val="none"/>
        </w:rPr>
        <w:t>为</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hint="eastAsia" w:asciiTheme="minorEastAsia" w:hAnsiTheme="minorEastAsia" w:eastAsiaTheme="minorEastAsia"/>
          <w:color w:val="auto"/>
          <w:sz w:val="24"/>
          <w:szCs w:val="24"/>
          <w:highlight w:val="none"/>
        </w:rPr>
        <w:t>）</w:t>
      </w:r>
      <w:bookmarkEnd w:id="55"/>
      <w:r>
        <w:rPr>
          <w:rFonts w:asciiTheme="minorEastAsia" w:hAnsiTheme="minorEastAsia" w:eastAsiaTheme="minorEastAsia"/>
          <w:color w:val="auto"/>
          <w:sz w:val="24"/>
          <w:szCs w:val="24"/>
          <w:highlight w:val="none"/>
        </w:rPr>
        <w:t>提供本项目服务，并按合同约定履行义务。</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rPr>
        <w:t>.我方的响应文件包括下列内容：</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（1）响应函</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eastAsia="zh-CN"/>
        </w:rPr>
        <w:t>法定代表人（单位负责人）身份证明；</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rPr>
        <w:t>授权委托书</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（3）联合体协议书（如有）</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（4）响应保证金（如有）</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（5）商务和技术偏差表</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（6）报价表</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（7）资格审查资料</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（8）响应方案</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rPr>
        <w:t>…</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响应文件的上述组成部分如存在内容不一致的，以响应函为准。</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3.我方承诺除商务和技术偏差表列出的偏差外</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rPr>
        <w:t>我方响应招标文件的全部要求。</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4.我方承诺在招标文件规定的响应文件有效期内不撤销响应文件。</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5.如我方成交，我方承诺：</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（1）在收到成交通知书后，在成交通知书规定的期限内与你方签订合同；</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（2）在签订合同时不向你方提出附加条件；</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（3）按照招标文件要求递交履约保证金；</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（4）在合同约定的期限内完成合同规定的全部义务。</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6.我方在此声明，所递交的响应文件及有关资料内容完整、真实和准确，且不存在第一章</w:t>
      </w:r>
      <w:r>
        <w:rPr>
          <w:rFonts w:asciiTheme="minorEastAsia" w:hAnsiTheme="minorEastAsia" w:eastAsiaTheme="minorEastAsia"/>
          <w:color w:val="auto"/>
          <w:sz w:val="24"/>
          <w:szCs w:val="24"/>
          <w:highlight w:val="none"/>
          <w:lang w:val="zh-CN" w:eastAsia="zh-CN" w:bidi="zh-CN"/>
        </w:rPr>
        <w:t>“</w:t>
      </w:r>
      <w:r>
        <w:rPr>
          <w:rFonts w:asciiTheme="minorEastAsia" w:hAnsiTheme="minorEastAsia" w:eastAsiaTheme="minorEastAsia"/>
          <w:color w:val="auto"/>
          <w:sz w:val="24"/>
          <w:szCs w:val="24"/>
          <w:highlight w:val="none"/>
        </w:rPr>
        <w:t>招标公告/招标邀请书”中规定的供应商不得存在的情形。</w:t>
      </w:r>
    </w:p>
    <w:p>
      <w:pPr>
        <w:pStyle w:val="30"/>
        <w:tabs>
          <w:tab w:val="left" w:leader="underscore" w:pos="2400"/>
        </w:tabs>
        <w:snapToGrid w:val="0"/>
        <w:spacing w:after="0" w:line="360" w:lineRule="auto"/>
        <w:ind w:firstLine="480" w:firstLineChars="200"/>
        <w:jc w:val="left"/>
        <w:rPr>
          <w:rFonts w:asciiTheme="minorEastAsia" w:hAnsiTheme="minorEastAsia" w:eastAsiaTheme="minorEastAsia"/>
          <w:color w:val="auto"/>
          <w:sz w:val="24"/>
          <w:szCs w:val="24"/>
          <w:highlight w:val="none"/>
        </w:rPr>
      </w:pPr>
      <w:bookmarkStart w:id="56" w:name="_Hlk79330213"/>
      <w:r>
        <w:rPr>
          <w:rFonts w:asciiTheme="minorEastAsia" w:hAnsiTheme="minorEastAsia" w:eastAsiaTheme="minorEastAsia"/>
          <w:color w:val="auto"/>
          <w:sz w:val="24"/>
          <w:szCs w:val="24"/>
          <w:highlight w:val="none"/>
        </w:rPr>
        <w:t>7.</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rPr>
        <w:t>其他补充说明</w:t>
      </w:r>
      <w:r>
        <w:rPr>
          <w:rFonts w:asciiTheme="minorEastAsia" w:hAnsiTheme="minorEastAsia" w:eastAsiaTheme="minorEastAsia"/>
          <w:color w:val="auto"/>
          <w:sz w:val="24"/>
          <w:szCs w:val="24"/>
          <w:highlight w:val="none"/>
        </w:rPr>
        <w:t>）</w:t>
      </w:r>
    </w:p>
    <w:bookmarkEnd w:id="56"/>
    <w:p>
      <w:pPr>
        <w:pStyle w:val="30"/>
        <w:tabs>
          <w:tab w:val="left" w:leader="underscore" w:pos="2400"/>
        </w:tabs>
        <w:snapToGrid w:val="0"/>
        <w:spacing w:after="0" w:line="360" w:lineRule="auto"/>
        <w:jc w:val="left"/>
        <w:rPr>
          <w:rFonts w:asciiTheme="minorEastAsia" w:hAnsiTheme="minorEastAsia" w:eastAsiaTheme="minorEastAsia"/>
          <w:color w:val="auto"/>
          <w:sz w:val="24"/>
          <w:szCs w:val="24"/>
          <w:highlight w:val="none"/>
        </w:rPr>
      </w:pPr>
    </w:p>
    <w:p>
      <w:pPr>
        <w:pStyle w:val="30"/>
        <w:tabs>
          <w:tab w:val="left" w:leader="underscore" w:pos="2400"/>
        </w:tabs>
        <w:snapToGrid w:val="0"/>
        <w:spacing w:after="0" w:line="360" w:lineRule="auto"/>
        <w:jc w:val="left"/>
        <w:rPr>
          <w:rFonts w:asciiTheme="minorEastAsia" w:hAnsiTheme="minorEastAsia" w:eastAsiaTheme="minorEastAsia"/>
          <w:color w:val="auto"/>
          <w:sz w:val="24"/>
          <w:szCs w:val="24"/>
          <w:highlight w:val="none"/>
        </w:rPr>
      </w:pPr>
    </w:p>
    <w:p>
      <w:pPr>
        <w:pStyle w:val="30"/>
        <w:tabs>
          <w:tab w:val="left" w:leader="underscore" w:pos="2400"/>
        </w:tabs>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lang w:eastAsia="zh-CN"/>
        </w:rPr>
      </w:pPr>
      <w:bookmarkStart w:id="57" w:name="_Hlk79330239"/>
      <w:r>
        <w:rPr>
          <w:rFonts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（盖单位章</w:t>
      </w:r>
      <w:r>
        <w:rPr>
          <w:rFonts w:hint="eastAsia" w:asciiTheme="minorEastAsia" w:hAnsiTheme="minorEastAsia" w:eastAsiaTheme="minorEastAsia"/>
          <w:color w:val="auto"/>
          <w:sz w:val="24"/>
          <w:szCs w:val="24"/>
          <w:highlight w:val="none"/>
          <w:lang w:eastAsia="zh-CN"/>
        </w:rPr>
        <w:t>）</w:t>
      </w:r>
    </w:p>
    <w:p>
      <w:pPr>
        <w:pStyle w:val="30"/>
        <w:snapToGrid w:val="0"/>
        <w:spacing w:after="0" w:line="360" w:lineRule="auto"/>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法定代表人（单位负责人）或其授权的代理人：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或盖人名章</w:t>
      </w:r>
      <w:r>
        <w:rPr>
          <w:rFonts w:asciiTheme="minorEastAsia" w:hAnsiTheme="minorEastAsia" w:eastAsiaTheme="minorEastAsia"/>
          <w:color w:val="auto"/>
          <w:sz w:val="24"/>
          <w:szCs w:val="24"/>
          <w:highlight w:val="none"/>
        </w:rPr>
        <w:t>）</w:t>
      </w:r>
    </w:p>
    <w:p>
      <w:pPr>
        <w:pStyle w:val="30"/>
        <w:snapToGrid w:val="0"/>
        <w:spacing w:after="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地址：</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snapToGrid w:val="0"/>
        <w:spacing w:after="0" w:line="360" w:lineRule="auto"/>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eastAsia="zh-CN"/>
        </w:rPr>
        <w:t>电话：</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snapToGrid w:val="0"/>
        <w:spacing w:after="0"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传真：</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snapToGrid w:val="0"/>
        <w:spacing w:after="0" w:line="360" w:lineRule="auto"/>
        <w:jc w:val="lef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eastAsia="zh-CN"/>
        </w:rPr>
        <w:t>邮政编码：</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left="6000" w:leftChars="2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日</w:t>
      </w:r>
    </w:p>
    <w:bookmarkEnd w:id="57"/>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jc w:val="center"/>
        <w:rPr>
          <w:rFonts w:asciiTheme="minorEastAsia" w:hAnsiTheme="minorEastAsia" w:eastAsiaTheme="minorEastAsia"/>
          <w:color w:val="auto"/>
          <w:highlight w:val="none"/>
          <w:lang w:eastAsia="zh-CN"/>
        </w:rPr>
      </w:pPr>
      <w:bookmarkStart w:id="58" w:name="_Toc19105773"/>
      <w:bookmarkStart w:id="59" w:name="_Toc138689838"/>
      <w:bookmarkStart w:id="60" w:name="_Toc79948061"/>
      <w:bookmarkStart w:id="61" w:name="_Toc19715221"/>
      <w:bookmarkStart w:id="62" w:name="_Hlk79945751"/>
      <w:r>
        <w:rPr>
          <w:rFonts w:hint="eastAsia" w:asciiTheme="minorEastAsia" w:hAnsiTheme="minorEastAsia" w:eastAsiaTheme="minorEastAsia"/>
          <w:color w:val="auto"/>
          <w:highlight w:val="none"/>
          <w:lang w:eastAsia="zh-CN"/>
        </w:rPr>
        <w:t>二、法定代表人（单位负责人）身份证明</w:t>
      </w:r>
      <w:bookmarkEnd w:id="58"/>
      <w:bookmarkEnd w:id="59"/>
      <w:bookmarkEnd w:id="60"/>
      <w:bookmarkEnd w:id="61"/>
    </w:p>
    <w:p>
      <w:pPr>
        <w:pStyle w:val="7"/>
        <w:tabs>
          <w:tab w:val="left" w:pos="3928"/>
        </w:tabs>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rPr>
          <w:rFonts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szCs w:val="24"/>
          <w:highlight w:val="none"/>
          <w:lang w:eastAsia="zh-CN"/>
        </w:rPr>
        <w:t>供应商</w:t>
      </w:r>
      <w:r>
        <w:rPr>
          <w:rFonts w:asciiTheme="minorEastAsia" w:hAnsiTheme="minorEastAsia" w:eastAsiaTheme="minorEastAsia"/>
          <w:color w:val="auto"/>
          <w:sz w:val="24"/>
          <w:szCs w:val="24"/>
          <w:highlight w:val="none"/>
          <w:lang w:eastAsia="zh-CN"/>
        </w:rPr>
        <w:t>名称：</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ab/>
      </w: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姓名：</w:t>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性别：</w:t>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年龄：</w:t>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职务：</w:t>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系</w:t>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hint="eastAsia"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eastAsia="zh-CN"/>
        </w:rPr>
        <w:t>供应商</w:t>
      </w:r>
      <w:r>
        <w:rPr>
          <w:rFonts w:asciiTheme="minorEastAsia" w:hAnsiTheme="minorEastAsia" w:eastAsiaTheme="minorEastAsia"/>
          <w:color w:val="auto"/>
          <w:sz w:val="24"/>
          <w:szCs w:val="24"/>
          <w:highlight w:val="none"/>
          <w:lang w:eastAsia="zh-CN"/>
        </w:rPr>
        <w:t>名称）的法定代表人（单位负责人）。</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firstLine="480"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特此证明。</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pStyle w:val="7"/>
        <w:snapToGrid w:val="0"/>
        <w:spacing w:line="360" w:lineRule="auto"/>
        <w:ind w:left="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附：法定代表人（单位负责人）身份证</w:t>
      </w:r>
      <w:r>
        <w:rPr>
          <w:rFonts w:hint="eastAsia" w:asciiTheme="minorEastAsia" w:hAnsiTheme="minorEastAsia" w:eastAsiaTheme="minorEastAsia"/>
          <w:color w:val="auto"/>
          <w:sz w:val="24"/>
          <w:szCs w:val="24"/>
          <w:highlight w:val="none"/>
          <w:lang w:eastAsia="zh-CN"/>
        </w:rPr>
        <w:t>扫描</w:t>
      </w:r>
      <w:r>
        <w:rPr>
          <w:rFonts w:asciiTheme="minorEastAsia" w:hAnsiTheme="minorEastAsia" w:eastAsiaTheme="minorEastAsia"/>
          <w:color w:val="auto"/>
          <w:sz w:val="24"/>
          <w:szCs w:val="24"/>
          <w:highlight w:val="none"/>
          <w:lang w:eastAsia="zh-CN"/>
        </w:rPr>
        <w:t>件。</w:t>
      </w:r>
    </w:p>
    <w:p>
      <w:pPr>
        <w:pStyle w:val="7"/>
        <w:snapToGrid w:val="0"/>
        <w:spacing w:line="360" w:lineRule="auto"/>
        <w:ind w:left="0"/>
        <w:rPr>
          <w:rFonts w:asciiTheme="minorEastAsia" w:hAnsiTheme="minorEastAsia" w:eastAsiaTheme="minorEastAsia"/>
          <w:color w:val="auto"/>
          <w:sz w:val="24"/>
          <w:szCs w:val="24"/>
          <w:highlight w:val="none"/>
          <w:lang w:eastAsia="zh-CN"/>
        </w:rPr>
      </w:pPr>
    </w:p>
    <w:p>
      <w:pPr>
        <w:snapToGrid w:val="0"/>
        <w:spacing w:line="360" w:lineRule="auto"/>
        <w:rPr>
          <w:rFonts w:cs="宋体" w:asciiTheme="minorEastAsia" w:hAnsiTheme="minorEastAsia" w:eastAsiaTheme="minorEastAsia"/>
          <w:color w:val="auto"/>
          <w:highlight w:val="none"/>
          <w:lang w:eastAsia="zh-CN"/>
        </w:rPr>
      </w:pPr>
    </w:p>
    <w:p>
      <w:pPr>
        <w:snapToGrid w:val="0"/>
        <w:spacing w:line="360" w:lineRule="auto"/>
        <w:rPr>
          <w:rFonts w:cs="宋体" w:asciiTheme="minorEastAsia" w:hAnsiTheme="minorEastAsia" w:eastAsiaTheme="minorEastAsia"/>
          <w:color w:val="auto"/>
          <w:highlight w:val="none"/>
          <w:lang w:eastAsia="zh-CN"/>
        </w:rPr>
      </w:pPr>
    </w:p>
    <w:p>
      <w:pPr>
        <w:snapToGrid w:val="0"/>
        <w:spacing w:line="360" w:lineRule="auto"/>
        <w:rPr>
          <w:rFonts w:cs="宋体" w:asciiTheme="minorEastAsia" w:hAnsiTheme="minorEastAsia" w:eastAsiaTheme="minorEastAsia"/>
          <w:color w:val="auto"/>
          <w:highlight w:val="none"/>
          <w:u w:val="single"/>
          <w:lang w:eastAsia="zh-CN"/>
        </w:rPr>
      </w:pP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u w:val="single"/>
          <w:lang w:eastAsia="zh-CN"/>
        </w:rPr>
        <w:tab/>
      </w:r>
      <w:r>
        <w:rPr>
          <w:rFonts w:hint="eastAsia" w:cs="宋体" w:asciiTheme="minorEastAsia" w:hAnsiTheme="minorEastAsia" w:eastAsiaTheme="minorEastAsia"/>
          <w:color w:val="auto"/>
          <w:highlight w:val="none"/>
          <w:u w:val="single"/>
          <w:lang w:eastAsia="zh-CN"/>
        </w:rPr>
        <w:tab/>
      </w:r>
      <w:r>
        <w:rPr>
          <w:rFonts w:hint="eastAsia" w:cs="宋体" w:asciiTheme="minorEastAsia" w:hAnsiTheme="minorEastAsia" w:eastAsiaTheme="minorEastAsia"/>
          <w:color w:val="auto"/>
          <w:highlight w:val="none"/>
          <w:u w:val="single"/>
          <w:lang w:eastAsia="zh-CN"/>
        </w:rPr>
        <w:tab/>
      </w:r>
      <w:r>
        <w:rPr>
          <w:rFonts w:hint="eastAsia" w:cs="宋体" w:asciiTheme="minorEastAsia" w:hAnsiTheme="minorEastAsia" w:eastAsiaTheme="minorEastAsia"/>
          <w:color w:val="auto"/>
          <w:highlight w:val="none"/>
          <w:lang w:eastAsia="zh-CN"/>
        </w:rPr>
        <w:t>（盖章）</w:t>
      </w:r>
    </w:p>
    <w:p>
      <w:pPr>
        <w:snapToGrid w:val="0"/>
        <w:spacing w:line="360" w:lineRule="auto"/>
        <w:rPr>
          <w:rFonts w:cs="宋体" w:asciiTheme="minorEastAsia" w:hAnsiTheme="minorEastAsia" w:eastAsiaTheme="minorEastAsia"/>
          <w:color w:val="auto"/>
          <w:highlight w:val="none"/>
          <w:lang w:eastAsia="zh-CN"/>
        </w:rPr>
      </w:pPr>
    </w:p>
    <w:p>
      <w:pPr>
        <w:pStyle w:val="30"/>
        <w:snapToGrid w:val="0"/>
        <w:spacing w:after="0" w:line="360" w:lineRule="auto"/>
        <w:ind w:left="6000" w:leftChars="2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日</w:t>
      </w:r>
    </w:p>
    <w:bookmarkEnd w:id="62"/>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63" w:name="_Toc138689839"/>
      <w:r>
        <w:rPr>
          <w:rFonts w:cs="Times New Roman" w:asciiTheme="minorEastAsia" w:hAnsiTheme="minorEastAsia" w:eastAsiaTheme="minorEastAsia"/>
          <w:color w:val="auto"/>
          <w:highlight w:val="none"/>
          <w:lang w:eastAsia="zh-CN"/>
        </w:rPr>
        <w:t>二、授权委托书</w:t>
      </w:r>
      <w:bookmarkEnd w:id="63"/>
    </w:p>
    <w:p>
      <w:pPr>
        <w:pStyle w:val="30"/>
        <w:tabs>
          <w:tab w:val="left" w:pos="2587"/>
          <w:tab w:val="left" w:pos="4867"/>
          <w:tab w:val="left" w:pos="5597"/>
          <w:tab w:val="left" w:pos="6782"/>
        </w:tabs>
        <w:snapToGrid w:val="0"/>
        <w:spacing w:after="0" w:line="360" w:lineRule="auto"/>
        <w:jc w:val="left"/>
        <w:rPr>
          <w:rFonts w:asciiTheme="minorEastAsia" w:hAnsiTheme="minorEastAsia" w:eastAsiaTheme="minorEastAsia"/>
          <w:color w:val="auto"/>
          <w:sz w:val="24"/>
          <w:szCs w:val="24"/>
          <w:highlight w:val="none"/>
        </w:rPr>
      </w:pPr>
    </w:p>
    <w:p>
      <w:pPr>
        <w:pStyle w:val="30"/>
        <w:tabs>
          <w:tab w:val="left" w:pos="2587"/>
          <w:tab w:val="left" w:pos="4867"/>
          <w:tab w:val="left" w:pos="5597"/>
          <w:tab w:val="left" w:pos="6782"/>
        </w:tabs>
        <w:snapToGrid w:val="0"/>
        <w:spacing w:after="0" w:line="360" w:lineRule="auto"/>
        <w:ind w:firstLine="480" w:firstLineChars="200"/>
        <w:jc w:val="left"/>
        <w:rPr>
          <w:rFonts w:asciiTheme="minorEastAsia" w:hAnsiTheme="minorEastAsia" w:eastAsiaTheme="minorEastAsia"/>
          <w:color w:val="auto"/>
          <w:sz w:val="24"/>
          <w:szCs w:val="24"/>
          <w:highlight w:val="none"/>
        </w:rPr>
      </w:pPr>
      <w:bookmarkStart w:id="64" w:name="_Hlk88653372"/>
      <w:r>
        <w:rPr>
          <w:rFonts w:asciiTheme="minorEastAsia" w:hAnsiTheme="minorEastAsia" w:eastAsiaTheme="minorEastAsia"/>
          <w:color w:val="auto"/>
          <w:sz w:val="24"/>
          <w:szCs w:val="24"/>
          <w:highlight w:val="none"/>
        </w:rPr>
        <w:t>本人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（姓名）系</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（供应商名称）的法定代表人（单位负责人），现委托</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为我方代理人。代理人根据授权，以我方名义签署、澄清确认、递交、撤回、修改</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rPr>
        <w:t>项目名称</w:t>
      </w:r>
      <w:r>
        <w:rPr>
          <w:rFonts w:asciiTheme="minorEastAsia" w:hAnsiTheme="minorEastAsia" w:eastAsiaTheme="minorEastAsia"/>
          <w:color w:val="auto"/>
          <w:sz w:val="24"/>
          <w:szCs w:val="24"/>
          <w:highlight w:val="none"/>
        </w:rPr>
        <w:t>）响应文件、签订合同和处理有关事宜，其法律后果由我方承担。</w:t>
      </w:r>
    </w:p>
    <w:p>
      <w:pPr>
        <w:pStyle w:val="30"/>
        <w:tabs>
          <w:tab w:val="left" w:pos="5875"/>
        </w:tabs>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委托期限：自本委托书签署之日起至</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rPr>
        <w:t>项目名称</w:t>
      </w:r>
      <w:r>
        <w:rPr>
          <w:rFonts w:asciiTheme="minorEastAsia" w:hAnsiTheme="minorEastAsia" w:eastAsiaTheme="minorEastAsia"/>
          <w:color w:val="auto"/>
          <w:sz w:val="24"/>
          <w:szCs w:val="24"/>
          <w:highlight w:val="none"/>
        </w:rPr>
        <w:t>）招标项目签订招标合同之日止。</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代理人无转委托权。</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附：法定代表人（单位负责人）身份证</w:t>
      </w:r>
      <w:r>
        <w:rPr>
          <w:rFonts w:hint="eastAsia" w:asciiTheme="minorEastAsia" w:hAnsiTheme="minorEastAsia" w:eastAsiaTheme="minorEastAsia"/>
          <w:color w:val="auto"/>
          <w:sz w:val="24"/>
          <w:szCs w:val="24"/>
          <w:highlight w:val="none"/>
          <w:lang w:eastAsia="zh-CN"/>
        </w:rPr>
        <w:t>扫描</w:t>
      </w:r>
      <w:r>
        <w:rPr>
          <w:rFonts w:asciiTheme="minorEastAsia" w:hAnsiTheme="minorEastAsia" w:eastAsiaTheme="minorEastAsia"/>
          <w:color w:val="auto"/>
          <w:sz w:val="24"/>
          <w:szCs w:val="24"/>
          <w:highlight w:val="none"/>
        </w:rPr>
        <w:t>件及委托代理人身份证</w:t>
      </w:r>
      <w:r>
        <w:rPr>
          <w:rFonts w:hint="eastAsia" w:asciiTheme="minorEastAsia" w:hAnsiTheme="minorEastAsia" w:eastAsiaTheme="minorEastAsia"/>
          <w:color w:val="auto"/>
          <w:sz w:val="24"/>
          <w:szCs w:val="24"/>
          <w:highlight w:val="none"/>
          <w:lang w:eastAsia="zh-CN"/>
        </w:rPr>
        <w:t>扫描</w:t>
      </w:r>
      <w:r>
        <w:rPr>
          <w:rFonts w:asciiTheme="minorEastAsia" w:hAnsiTheme="minorEastAsia" w:eastAsiaTheme="minorEastAsia"/>
          <w:color w:val="auto"/>
          <w:sz w:val="24"/>
          <w:szCs w:val="24"/>
          <w:highlight w:val="none"/>
        </w:rPr>
        <w:t>件。</w:t>
      </w: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snapToGrid w:val="0"/>
        <w:spacing w:after="0" w:line="360" w:lineRule="auto"/>
        <w:jc w:val="left"/>
        <w:rPr>
          <w:rFonts w:asciiTheme="minorEastAsia" w:hAnsiTheme="minorEastAsia" w:eastAsiaTheme="minorEastAsia"/>
          <w:color w:val="auto"/>
          <w:sz w:val="24"/>
          <w:szCs w:val="24"/>
          <w:highlight w:val="none"/>
        </w:rPr>
      </w:pPr>
    </w:p>
    <w:p>
      <w:pPr>
        <w:pStyle w:val="30"/>
        <w:tabs>
          <w:tab w:val="left" w:pos="2400"/>
        </w:tabs>
        <w:snapToGrid w:val="0"/>
        <w:spacing w:after="0"/>
        <w:jc w:val="left"/>
        <w:rPr>
          <w:rFonts w:asciiTheme="minorEastAsia" w:hAnsiTheme="minorEastAsia" w:eastAsiaTheme="minorEastAsia"/>
          <w:color w:val="auto"/>
          <w:sz w:val="24"/>
          <w:szCs w:val="24"/>
          <w:highlight w:val="none"/>
          <w:u w:val="single"/>
        </w:rPr>
      </w:pPr>
      <w:bookmarkStart w:id="65" w:name="_Hlk79330393"/>
      <w:r>
        <w:rPr>
          <w:rFonts w:asciiTheme="minorEastAsia" w:hAnsiTheme="minorEastAsia" w:eastAsiaTheme="minorEastAsia"/>
          <w:color w:val="auto"/>
          <w:sz w:val="24"/>
          <w:szCs w:val="24"/>
          <w:highlight w:val="none"/>
        </w:rPr>
        <w:t>供应商</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单位公章</w:t>
      </w:r>
      <w:r>
        <w:rPr>
          <w:rFonts w:asciiTheme="minorEastAsia" w:hAnsiTheme="minorEastAsia" w:eastAsiaTheme="minorEastAsia"/>
          <w:color w:val="auto"/>
          <w:sz w:val="24"/>
          <w:szCs w:val="24"/>
          <w:highlight w:val="none"/>
        </w:rPr>
        <w:t>）</w:t>
      </w:r>
    </w:p>
    <w:p>
      <w:pPr>
        <w:pStyle w:val="30"/>
        <w:tabs>
          <w:tab w:val="left" w:pos="2400"/>
        </w:tabs>
        <w:snapToGrid w:val="0"/>
        <w:spacing w:after="0" w:line="460" w:lineRule="exact"/>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法定代表人（单位负责人）：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或盖人名章</w:t>
      </w:r>
      <w:r>
        <w:rPr>
          <w:rFonts w:asciiTheme="minorEastAsia" w:hAnsiTheme="minorEastAsia" w:eastAsiaTheme="minorEastAsia"/>
          <w:color w:val="auto"/>
          <w:sz w:val="24"/>
          <w:szCs w:val="24"/>
          <w:highlight w:val="none"/>
        </w:rPr>
        <w:t>）</w:t>
      </w:r>
    </w:p>
    <w:p>
      <w:pPr>
        <w:pStyle w:val="30"/>
        <w:tabs>
          <w:tab w:val="left" w:pos="2400"/>
        </w:tabs>
        <w:snapToGrid w:val="0"/>
        <w:spacing w:after="0" w:line="460" w:lineRule="exact"/>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身份证号码</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tabs>
          <w:tab w:val="left" w:pos="2400"/>
        </w:tabs>
        <w:snapToGrid w:val="0"/>
        <w:spacing w:after="0" w:line="460" w:lineRule="exact"/>
        <w:jc w:val="left"/>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委托代理人：</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或盖人名章</w:t>
      </w:r>
      <w:r>
        <w:rPr>
          <w:rFonts w:asciiTheme="minorEastAsia" w:hAnsiTheme="minorEastAsia" w:eastAsiaTheme="minorEastAsia"/>
          <w:color w:val="auto"/>
          <w:sz w:val="24"/>
          <w:szCs w:val="24"/>
          <w:highlight w:val="none"/>
        </w:rPr>
        <w:t>）</w:t>
      </w:r>
    </w:p>
    <w:p>
      <w:pPr>
        <w:pStyle w:val="30"/>
        <w:tabs>
          <w:tab w:val="left" w:pos="2400"/>
        </w:tabs>
        <w:snapToGrid w:val="0"/>
        <w:spacing w:after="0" w:line="460" w:lineRule="exact"/>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身份证号码：</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u w:val="single"/>
        </w:rPr>
        <w:tab/>
      </w:r>
    </w:p>
    <w:p>
      <w:pPr>
        <w:pStyle w:val="30"/>
        <w:tabs>
          <w:tab w:val="left" w:pos="571"/>
          <w:tab w:val="left" w:pos="1445"/>
          <w:tab w:val="left" w:pos="1704"/>
          <w:tab w:val="left" w:pos="1904"/>
          <w:tab w:val="left" w:pos="2275"/>
        </w:tabs>
        <w:snapToGrid w:val="0"/>
        <w:spacing w:after="0" w:line="360" w:lineRule="auto"/>
        <w:jc w:val="left"/>
        <w:rPr>
          <w:rFonts w:asciiTheme="minorEastAsia" w:hAnsiTheme="minorEastAsia" w:eastAsiaTheme="minorEastAsia"/>
          <w:color w:val="auto"/>
          <w:sz w:val="24"/>
          <w:szCs w:val="24"/>
          <w:highlight w:val="none"/>
          <w:u w:val="single"/>
        </w:rPr>
      </w:pPr>
    </w:p>
    <w:p>
      <w:pPr>
        <w:pStyle w:val="30"/>
        <w:snapToGrid w:val="0"/>
        <w:spacing w:after="0" w:line="360" w:lineRule="auto"/>
        <w:ind w:left="6000" w:leftChars="2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u w:val="single"/>
        </w:rPr>
        <w:tab/>
      </w:r>
      <w:r>
        <w:rPr>
          <w:rFonts w:asciiTheme="minorEastAsia" w:hAnsiTheme="minorEastAsia" w:eastAsiaTheme="minorEastAsia"/>
          <w:color w:val="auto"/>
          <w:sz w:val="24"/>
          <w:szCs w:val="24"/>
          <w:highlight w:val="none"/>
        </w:rPr>
        <w:t>日</w:t>
      </w:r>
    </w:p>
    <w:bookmarkEnd w:id="64"/>
    <w:bookmarkEnd w:id="65"/>
    <w:p>
      <w:pPr>
        <w:pStyle w:val="30"/>
        <w:tabs>
          <w:tab w:val="left" w:pos="571"/>
          <w:tab w:val="left" w:pos="1445"/>
          <w:tab w:val="left" w:pos="1704"/>
          <w:tab w:val="left" w:pos="1904"/>
          <w:tab w:val="left" w:pos="2275"/>
        </w:tabs>
        <w:snapToGrid w:val="0"/>
        <w:spacing w:after="5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66" w:name="_Toc138689840"/>
      <w:r>
        <w:rPr>
          <w:rFonts w:hint="eastAsia" w:cs="Times New Roman" w:asciiTheme="minorEastAsia" w:hAnsiTheme="minorEastAsia" w:eastAsiaTheme="minorEastAsia"/>
          <w:color w:val="auto"/>
          <w:highlight w:val="none"/>
          <w:lang w:eastAsia="zh-CN"/>
        </w:rPr>
        <w:t>三</w:t>
      </w:r>
      <w:r>
        <w:rPr>
          <w:rFonts w:cs="Times New Roman" w:asciiTheme="minorEastAsia" w:hAnsiTheme="minorEastAsia" w:eastAsiaTheme="minorEastAsia"/>
          <w:color w:val="auto"/>
          <w:highlight w:val="none"/>
          <w:lang w:eastAsia="zh-CN"/>
        </w:rPr>
        <w:t>、商务和技术偏差表</w:t>
      </w:r>
      <w:bookmarkEnd w:id="66"/>
    </w:p>
    <w:p>
      <w:pPr>
        <w:spacing w:line="360" w:lineRule="auto"/>
        <w:rPr>
          <w:rFonts w:asciiTheme="minorEastAsia" w:hAnsiTheme="minorEastAsia" w:eastAsiaTheme="minorEastAsia"/>
          <w:color w:val="auto"/>
          <w:highlight w:val="none"/>
          <w:lang w:eastAsia="zh-CN" w:bidi="ar-SA"/>
        </w:rPr>
      </w:pPr>
    </w:p>
    <w:tbl>
      <w:tblPr>
        <w:tblStyle w:val="20"/>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bookmarkStart w:id="67" w:name="_Hlk79330981"/>
            <w:r>
              <w:rPr>
                <w:rFonts w:hint="eastAsia" w:asciiTheme="minorEastAsia" w:hAnsiTheme="minorEastAsia" w:eastAsiaTheme="minorEastAsia"/>
                <w:b/>
                <w:bCs/>
                <w:color w:val="auto"/>
                <w:sz w:val="21"/>
                <w:szCs w:val="21"/>
                <w:highlight w:val="none"/>
              </w:rPr>
              <w:t>序号</w:t>
            </w:r>
          </w:p>
        </w:tc>
        <w:tc>
          <w:tcPr>
            <w:tcW w:w="2590"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asciiTheme="minorEastAsia" w:hAnsiTheme="minorEastAsia" w:eastAsiaTheme="minorEastAsia"/>
                <w:b/>
                <w:bCs/>
                <w:color w:val="auto"/>
                <w:sz w:val="21"/>
                <w:szCs w:val="21"/>
                <w:highlight w:val="none"/>
              </w:rPr>
              <w:t>招标</w:t>
            </w:r>
            <w:r>
              <w:rPr>
                <w:rFonts w:hint="eastAsia" w:asciiTheme="minorEastAsia" w:hAnsiTheme="minorEastAsia" w:eastAsiaTheme="minorEastAsia"/>
                <w:b/>
                <w:bCs/>
                <w:color w:val="auto"/>
                <w:sz w:val="21"/>
                <w:szCs w:val="21"/>
                <w:highlight w:val="none"/>
              </w:rPr>
              <w:t>文件章节及条款号</w:t>
            </w:r>
          </w:p>
        </w:tc>
        <w:tc>
          <w:tcPr>
            <w:tcW w:w="2812"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响应文件章节及条款号</w:t>
            </w:r>
          </w:p>
        </w:tc>
        <w:tc>
          <w:tcPr>
            <w:tcW w:w="2018" w:type="dxa"/>
            <w:tcBorders>
              <w:top w:val="single" w:color="auto" w:sz="4" w:space="0"/>
              <w:left w:val="single" w:color="auto" w:sz="4" w:space="0"/>
              <w:righ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偏差说明</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w:t>
            </w:r>
          </w:p>
        </w:tc>
        <w:tc>
          <w:tcPr>
            <w:tcW w:w="2590"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2</w:t>
            </w:r>
          </w:p>
        </w:tc>
        <w:tc>
          <w:tcPr>
            <w:tcW w:w="2590"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3</w:t>
            </w:r>
          </w:p>
        </w:tc>
        <w:tc>
          <w:tcPr>
            <w:tcW w:w="2590"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4</w:t>
            </w:r>
          </w:p>
        </w:tc>
        <w:tc>
          <w:tcPr>
            <w:tcW w:w="2590"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5</w:t>
            </w:r>
          </w:p>
        </w:tc>
        <w:tc>
          <w:tcPr>
            <w:tcW w:w="2590"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vAlign w:val="center"/>
          </w:tcPr>
          <w:p>
            <w:pPr>
              <w:pStyle w:val="37"/>
              <w:tabs>
                <w:tab w:val="left" w:leader="dot" w:pos="394"/>
              </w:tabs>
              <w:snapToGrid w:val="0"/>
              <w:spacing w:after="0"/>
              <w:jc w:val="center"/>
              <w:rPr>
                <w:rFonts w:asciiTheme="minorEastAsia" w:hAnsiTheme="minorEastAsia" w:eastAsiaTheme="minorEastAsia"/>
                <w:b/>
                <w:bCs/>
                <w:color w:val="auto"/>
                <w:sz w:val="21"/>
                <w:szCs w:val="21"/>
                <w:highlight w:val="none"/>
                <w:lang w:eastAsia="zh-CN"/>
              </w:rPr>
            </w:pPr>
            <w:r>
              <w:rPr>
                <w:rFonts w:asciiTheme="minorEastAsia" w:hAnsiTheme="minorEastAsia" w:eastAsiaTheme="minorEastAsia"/>
                <w:b/>
                <w:bCs/>
                <w:color w:val="auto"/>
                <w:sz w:val="21"/>
                <w:szCs w:val="21"/>
                <w:highlight w:val="none"/>
                <w:lang w:val="en-US" w:eastAsia="en-US" w:bidi="en-US"/>
              </w:rPr>
              <w:t>……</w:t>
            </w:r>
          </w:p>
        </w:tc>
        <w:tc>
          <w:tcPr>
            <w:tcW w:w="2590" w:type="dxa"/>
            <w:tcBorders>
              <w:top w:val="single" w:color="auto" w:sz="4" w:space="0"/>
              <w:left w:val="single" w:color="auto" w:sz="4" w:space="0"/>
              <w:bottom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812" w:type="dxa"/>
            <w:tcBorders>
              <w:top w:val="single" w:color="auto" w:sz="4" w:space="0"/>
              <w:left w:val="single" w:color="auto" w:sz="4" w:space="0"/>
              <w:bottom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c>
          <w:tcPr>
            <w:tcW w:w="201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cs="宋体" w:asciiTheme="minorEastAsia" w:hAnsiTheme="minorEastAsia" w:eastAsiaTheme="minorEastAsia"/>
                <w:color w:val="auto"/>
                <w:sz w:val="21"/>
                <w:szCs w:val="21"/>
                <w:highlight w:val="none"/>
              </w:rPr>
            </w:pPr>
          </w:p>
        </w:tc>
      </w:tr>
      <w:bookmarkEnd w:id="67"/>
    </w:tbl>
    <w:p>
      <w:pPr>
        <w:pStyle w:val="38"/>
        <w:snapToGrid w:val="0"/>
        <w:spacing w:line="360" w:lineRule="auto"/>
        <w:ind w:firstLine="480" w:firstLineChars="200"/>
        <w:rPr>
          <w:rFonts w:asciiTheme="minorEastAsia" w:hAnsiTheme="minorEastAsia" w:eastAsiaTheme="minorEastAsia"/>
          <w:color w:val="auto"/>
          <w:highlight w:val="none"/>
        </w:rPr>
      </w:pPr>
    </w:p>
    <w:p>
      <w:pPr>
        <w:pStyle w:val="38"/>
        <w:snapToGrid w:val="0"/>
        <w:spacing w:line="360" w:lineRule="auto"/>
        <w:ind w:firstLine="48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供应商保证：除商务和技术偏差表列出的偏差外，供应商响应招标文件的全部要求。</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snapToGrid w:val="0"/>
        <w:rPr>
          <w:rFonts w:asciiTheme="minorEastAsia" w:hAnsiTheme="minorEastAsia" w:eastAsiaTheme="minorEastAsia"/>
          <w:color w:val="auto"/>
          <w:highlight w:val="none"/>
          <w:lang w:eastAsia="zh-CN"/>
        </w:rPr>
        <w:sectPr>
          <w:footerReference r:id="rId9" w:type="first"/>
          <w:pgSz w:w="11900" w:h="16840"/>
          <w:pgMar w:top="1440" w:right="1937" w:bottom="1440" w:left="1803" w:header="851" w:footer="992" w:gutter="0"/>
          <w:pgNumType w:start="1"/>
          <w:cols w:space="720" w:num="1"/>
          <w:titlePg/>
          <w:docGrid w:linePitch="360" w:charSpace="0"/>
        </w:sectPr>
      </w:pP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68" w:name="_Toc138689841"/>
      <w:r>
        <w:rPr>
          <w:rFonts w:hint="eastAsia" w:cs="Times New Roman" w:asciiTheme="minorEastAsia" w:hAnsiTheme="minorEastAsia" w:eastAsiaTheme="minorEastAsia"/>
          <w:color w:val="auto"/>
          <w:highlight w:val="none"/>
          <w:lang w:eastAsia="zh-CN"/>
        </w:rPr>
        <w:t>四</w:t>
      </w:r>
      <w:r>
        <w:rPr>
          <w:rFonts w:cs="Times New Roman" w:asciiTheme="minorEastAsia" w:hAnsiTheme="minorEastAsia" w:eastAsiaTheme="minorEastAsia"/>
          <w:color w:val="auto"/>
          <w:highlight w:val="none"/>
          <w:lang w:eastAsia="zh-CN"/>
        </w:rPr>
        <w:t>、报价表</w:t>
      </w:r>
      <w:bookmarkEnd w:id="68"/>
    </w:p>
    <w:p>
      <w:pPr>
        <w:pStyle w:val="30"/>
        <w:tabs>
          <w:tab w:val="left" w:pos="1330"/>
        </w:tabs>
        <w:snapToGrid w:val="0"/>
        <w:spacing w:after="0" w:line="360" w:lineRule="auto"/>
        <w:ind w:firstLine="480" w:firstLineChars="200"/>
        <w:jc w:val="left"/>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报价表说明</w:t>
      </w:r>
    </w:p>
    <w:p>
      <w:pPr>
        <w:pStyle w:val="30"/>
        <w:tabs>
          <w:tab w:val="left" w:pos="1330"/>
        </w:tabs>
        <w:snapToGrid w:val="0"/>
        <w:spacing w:after="0" w:line="360" w:lineRule="auto"/>
        <w:ind w:firstLine="480" w:firstLineChars="200"/>
        <w:jc w:val="left"/>
        <w:rPr>
          <w:rFonts w:asciiTheme="minorEastAsia" w:hAnsiTheme="minorEastAsia" w:eastAsiaTheme="minorEastAsia" w:cstheme="minorEastAsia"/>
          <w:color w:val="auto"/>
          <w:sz w:val="24"/>
          <w:szCs w:val="24"/>
          <w:highlight w:val="none"/>
          <w:lang w:eastAsia="zh-CN"/>
        </w:rPr>
      </w:pPr>
    </w:p>
    <w:p>
      <w:pPr>
        <w:pStyle w:val="30"/>
        <w:tabs>
          <w:tab w:val="left" w:pos="1344"/>
        </w:tabs>
        <w:snapToGrid w:val="0"/>
        <w:spacing w:after="0"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报价表</w:t>
      </w:r>
    </w:p>
    <w:p>
      <w:pPr>
        <w:pStyle w:val="30"/>
        <w:snapToGrid w:val="0"/>
        <w:spacing w:after="280"/>
        <w:ind w:right="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单位:人民币元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line="300" w:lineRule="auto"/>
              <w:jc w:val="center"/>
              <w:rPr>
                <w:rFonts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color w:val="auto"/>
                <w:spacing w:val="-20"/>
                <w:kern w:val="2"/>
                <w:szCs w:val="21"/>
                <w:highlight w:val="none"/>
                <w:lang w:eastAsia="zh-CN"/>
              </w:rPr>
              <w:t>项目名称</w:t>
            </w:r>
          </w:p>
        </w:tc>
        <w:tc>
          <w:tcPr>
            <w:tcW w:w="6379" w:type="dxa"/>
            <w:vAlign w:val="center"/>
          </w:tcPr>
          <w:p>
            <w:pPr>
              <w:spacing w:line="300" w:lineRule="auto"/>
              <w:jc w:val="center"/>
              <w:rPr>
                <w:rFonts w:hint="eastAsia"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b/>
                <w:bCs/>
                <w:color w:val="auto"/>
                <w:kern w:val="2"/>
                <w:szCs w:val="21"/>
                <w:highlight w:val="none"/>
              </w:rPr>
              <w:t>价格</w:t>
            </w:r>
            <w:r>
              <w:rPr>
                <w:rFonts w:hint="eastAsia" w:asciiTheme="minorEastAsia" w:hAnsiTheme="minorEastAsia" w:eastAsiaTheme="minorEastAsia" w:cstheme="minorEastAsia"/>
                <w:b/>
                <w:bCs/>
                <w:color w:val="auto"/>
                <w:kern w:val="2"/>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pPr>
              <w:spacing w:line="300" w:lineRule="auto"/>
              <w:rPr>
                <w:rFonts w:asciiTheme="minorEastAsia" w:hAnsiTheme="minorEastAsia" w:eastAsiaTheme="minorEastAsia" w:cstheme="minorEastAsia"/>
                <w:color w:val="auto"/>
                <w:spacing w:val="-20"/>
                <w:kern w:val="2"/>
                <w:szCs w:val="21"/>
                <w:highlight w:val="none"/>
                <w:lang w:eastAsia="zh-CN"/>
              </w:rPr>
            </w:pPr>
            <w:r>
              <w:rPr>
                <w:rFonts w:hint="eastAsia" w:asciiTheme="minorEastAsia" w:hAnsiTheme="minorEastAsia" w:eastAsiaTheme="minorEastAsia" w:cstheme="minorEastAsia"/>
                <w:color w:val="auto"/>
                <w:kern w:val="2"/>
                <w:highlight w:val="none"/>
                <w:lang w:eastAsia="zh-CN"/>
              </w:rPr>
              <w:t>16、17、18号楼消防安全评估及消电检测服务</w:t>
            </w:r>
          </w:p>
        </w:tc>
        <w:tc>
          <w:tcPr>
            <w:tcW w:w="6379" w:type="dxa"/>
          </w:tcPr>
          <w:p>
            <w:pPr>
              <w:spacing w:line="300" w:lineRule="auto"/>
              <w:rPr>
                <w:rFonts w:asciiTheme="minorEastAsia" w:hAnsiTheme="minorEastAsia" w:eastAsiaTheme="minorEastAsia" w:cstheme="minorEastAsia"/>
                <w:color w:val="auto"/>
                <w:spacing w:val="-20"/>
                <w:kern w:val="2"/>
                <w:szCs w:val="21"/>
                <w:highlight w:val="none"/>
                <w:lang w:eastAsia="zh-CN"/>
              </w:rPr>
            </w:pPr>
          </w:p>
        </w:tc>
      </w:tr>
    </w:tbl>
    <w:p>
      <w:pPr>
        <w:pStyle w:val="38"/>
        <w:snapToGrid w:val="0"/>
        <w:spacing w:line="360" w:lineRule="auto"/>
        <w:ind w:firstLine="480" w:firstLineChars="200"/>
        <w:rPr>
          <w:rFonts w:asciiTheme="minorEastAsia" w:hAnsiTheme="minorEastAsia" w:eastAsiaTheme="minorEastAsia"/>
          <w:color w:val="auto"/>
          <w:highlight w:val="none"/>
          <w:lang w:val="en-US" w:eastAsia="zh-CN"/>
        </w:rPr>
      </w:pPr>
    </w:p>
    <w:p>
      <w:pPr>
        <w:pStyle w:val="38"/>
        <w:snapToGrid w:val="0"/>
        <w:spacing w:line="360" w:lineRule="auto"/>
        <w:ind w:firstLine="480" w:firstLineChars="200"/>
        <w:rPr>
          <w:rFonts w:asciiTheme="minorEastAsia" w:hAnsiTheme="minorEastAsia" w:eastAsiaTheme="minorEastAsia"/>
          <w:color w:val="auto"/>
          <w:highlight w:val="none"/>
          <w:lang w:val="en-US" w:eastAsia="zh-CN"/>
        </w:rPr>
      </w:pPr>
    </w:p>
    <w:p>
      <w:pPr>
        <w:pStyle w:val="38"/>
        <w:snapToGrid w:val="0"/>
        <w:spacing w:line="360" w:lineRule="auto"/>
        <w:ind w:firstLine="480" w:firstLineChars="200"/>
        <w:rPr>
          <w:rFonts w:asciiTheme="minorEastAsia" w:hAnsiTheme="minorEastAsia" w:eastAsiaTheme="minorEastAsia"/>
          <w:color w:val="auto"/>
          <w:highlight w:val="none"/>
          <w:lang w:val="en-US" w:eastAsia="zh-CN"/>
        </w:rPr>
      </w:pPr>
    </w:p>
    <w:p>
      <w:pPr>
        <w:pStyle w:val="38"/>
        <w:snapToGrid w:val="0"/>
        <w:spacing w:line="360" w:lineRule="auto"/>
        <w:ind w:firstLine="480" w:firstLineChars="20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注：1.若分项费用的计算依据、过程和公式不便在表中表述，可单独另附表格或描述进行说明。</w:t>
      </w:r>
    </w:p>
    <w:p>
      <w:pPr>
        <w:pStyle w:val="38"/>
        <w:snapToGrid w:val="0"/>
        <w:spacing w:line="360" w:lineRule="auto"/>
        <w:rPr>
          <w:rFonts w:asciiTheme="minorEastAsia" w:hAnsiTheme="minorEastAsia" w:eastAsiaTheme="minorEastAsia"/>
          <w:color w:val="auto"/>
          <w:highlight w:val="none"/>
          <w:lang w:eastAsia="zh-CN"/>
        </w:rPr>
        <w:sectPr>
          <w:pgSz w:w="16840" w:h="11900" w:orient="landscape"/>
          <w:pgMar w:top="1803" w:right="1440" w:bottom="1803" w:left="1440" w:header="851" w:footer="851" w:gutter="0"/>
          <w:cols w:space="720" w:num="1"/>
          <w:titlePg/>
          <w:docGrid w:linePitch="360" w:charSpace="0"/>
        </w:sectPr>
      </w:pPr>
    </w:p>
    <w:p>
      <w:pPr>
        <w:snapToGrid w:val="0"/>
        <w:spacing w:line="360" w:lineRule="auto"/>
        <w:rPr>
          <w:rFonts w:cs="宋体" w:asciiTheme="minorEastAsia" w:hAnsiTheme="minorEastAsia" w:eastAsiaTheme="minorEastAsia"/>
          <w:color w:val="auto"/>
          <w:highlight w:val="none"/>
          <w:lang w:eastAsia="zh-CN"/>
        </w:rPr>
      </w:pP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69" w:name="_Toc138689842"/>
      <w:r>
        <w:rPr>
          <w:rFonts w:hint="eastAsia" w:cs="Times New Roman" w:asciiTheme="minorEastAsia" w:hAnsiTheme="minorEastAsia" w:eastAsiaTheme="minorEastAsia"/>
          <w:color w:val="auto"/>
          <w:highlight w:val="none"/>
          <w:lang w:eastAsia="zh-CN"/>
        </w:rPr>
        <w:t>五</w:t>
      </w:r>
      <w:r>
        <w:rPr>
          <w:rFonts w:cs="Times New Roman" w:asciiTheme="minorEastAsia" w:hAnsiTheme="minorEastAsia" w:eastAsiaTheme="minorEastAsia"/>
          <w:color w:val="auto"/>
          <w:highlight w:val="none"/>
          <w:lang w:eastAsia="zh-CN"/>
        </w:rPr>
        <w:t>、资格审查资料</w:t>
      </w:r>
      <w:bookmarkEnd w:id="69"/>
    </w:p>
    <w:p>
      <w:pPr>
        <w:pStyle w:val="4"/>
        <w:snapToGrid w:val="0"/>
        <w:spacing w:line="360" w:lineRule="auto"/>
        <w:ind w:left="0"/>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（一）基本情况</w:t>
      </w:r>
    </w:p>
    <w:p>
      <w:pPr>
        <w:snapToGrid w:val="0"/>
        <w:spacing w:line="360" w:lineRule="auto"/>
        <w:ind w:firstLine="480" w:firstLineChars="200"/>
        <w:rPr>
          <w:rFonts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供应商应根据供应商须知前附表第</w:t>
      </w:r>
      <w:r>
        <w:rPr>
          <w:rFonts w:asciiTheme="minorEastAsia" w:hAnsiTheme="minorEastAsia" w:eastAsiaTheme="minorEastAsia"/>
          <w:color w:val="auto"/>
          <w:highlight w:val="none"/>
          <w:lang w:eastAsia="zh-CN"/>
        </w:rPr>
        <w:t>3.5 (1)</w:t>
      </w:r>
      <w:r>
        <w:rPr>
          <w:rFonts w:hint="eastAsia" w:asciiTheme="minorEastAsia" w:hAnsiTheme="minorEastAsia" w:eastAsiaTheme="minorEastAsia"/>
          <w:color w:val="auto"/>
          <w:highlight w:val="none"/>
          <w:lang w:eastAsia="zh-CN"/>
        </w:rPr>
        <w:t>项和第</w:t>
      </w:r>
      <w:r>
        <w:rPr>
          <w:rFonts w:asciiTheme="minorEastAsia" w:hAnsiTheme="minorEastAsia" w:eastAsiaTheme="minorEastAsia"/>
          <w:color w:val="auto"/>
          <w:highlight w:val="none"/>
          <w:lang w:eastAsia="zh-CN"/>
        </w:rPr>
        <w:t>3.5 (2)</w:t>
      </w:r>
      <w:r>
        <w:rPr>
          <w:rFonts w:hint="eastAsia" w:cs="宋体" w:asciiTheme="minorEastAsia" w:hAnsiTheme="minorEastAsia" w:eastAsiaTheme="minorEastAsia"/>
          <w:color w:val="auto"/>
          <w:highlight w:val="none"/>
          <w:lang w:eastAsia="zh-CN"/>
        </w:rPr>
        <w:t>项的要求提供主体资格证明及相关资质证明材料。</w:t>
      </w:r>
    </w:p>
    <w:p>
      <w:pPr>
        <w:snapToGrid w:val="0"/>
        <w:spacing w:line="360" w:lineRule="auto"/>
        <w:ind w:firstLine="480" w:firstLineChars="200"/>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供应商还应根据供应商须知前附表第</w:t>
      </w:r>
      <w:r>
        <w:rPr>
          <w:rFonts w:asciiTheme="minorEastAsia" w:hAnsiTheme="minorEastAsia" w:eastAsiaTheme="minorEastAsia"/>
          <w:color w:val="auto"/>
          <w:highlight w:val="none"/>
          <w:lang w:eastAsia="zh-CN"/>
        </w:rPr>
        <w:t>3.5 (5)</w:t>
      </w:r>
      <w:r>
        <w:rPr>
          <w:rFonts w:hint="eastAsia" w:cs="宋体" w:asciiTheme="minorEastAsia" w:hAnsiTheme="minorEastAsia" w:eastAsiaTheme="minorEastAsia"/>
          <w:color w:val="auto"/>
          <w:highlight w:val="none"/>
          <w:lang w:eastAsia="zh-CN"/>
        </w:rPr>
        <w:t>项、第</w:t>
      </w:r>
      <w:r>
        <w:rPr>
          <w:rFonts w:asciiTheme="minorEastAsia" w:hAnsiTheme="minorEastAsia" w:eastAsiaTheme="minorEastAsia"/>
          <w:color w:val="auto"/>
          <w:highlight w:val="none"/>
          <w:lang w:eastAsia="zh-CN"/>
        </w:rPr>
        <w:t>3.5 (7)</w:t>
      </w:r>
      <w:r>
        <w:rPr>
          <w:rFonts w:hint="eastAsia" w:cs="宋体" w:asciiTheme="minorEastAsia" w:hAnsiTheme="minorEastAsia" w:eastAsiaTheme="minorEastAsia"/>
          <w:color w:val="auto"/>
          <w:highlight w:val="none"/>
          <w:lang w:eastAsia="zh-CN"/>
        </w:rPr>
        <w:t>项和第</w:t>
      </w:r>
      <w:r>
        <w:rPr>
          <w:rFonts w:asciiTheme="minorEastAsia" w:hAnsiTheme="minorEastAsia" w:eastAsiaTheme="minorEastAsia"/>
          <w:color w:val="auto"/>
          <w:highlight w:val="none"/>
          <w:lang w:eastAsia="zh-CN"/>
        </w:rPr>
        <w:t>3.5 (8)</w:t>
      </w:r>
      <w:r>
        <w:rPr>
          <w:rFonts w:hint="eastAsia" w:cs="宋体" w:asciiTheme="minorEastAsia" w:hAnsiTheme="minorEastAsia" w:eastAsiaTheme="minorEastAsia"/>
          <w:color w:val="auto"/>
          <w:highlight w:val="none"/>
          <w:lang w:eastAsia="zh-CN"/>
        </w:rPr>
        <w:t>项的要求提供其他相关证明材料。</w:t>
      </w:r>
    </w:p>
    <w:p>
      <w:pPr>
        <w:snapToGrid w:val="0"/>
        <w:spacing w:line="360" w:lineRule="auto"/>
        <w:ind w:firstLine="480" w:firstLineChars="200"/>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br w:type="page"/>
      </w:r>
    </w:p>
    <w:p>
      <w:pPr>
        <w:pStyle w:val="4"/>
        <w:snapToGrid w:val="0"/>
        <w:spacing w:line="360" w:lineRule="auto"/>
        <w:ind w:left="0"/>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（二）近年财务状况</w:t>
      </w:r>
    </w:p>
    <w:p>
      <w:pPr>
        <w:snapToGrid w:val="0"/>
        <w:spacing w:line="360" w:lineRule="auto"/>
        <w:ind w:firstLine="480" w:firstLineChars="200"/>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供应商应根据供应商须知前附表第</w:t>
      </w:r>
      <w:r>
        <w:rPr>
          <w:rFonts w:asciiTheme="minorEastAsia" w:hAnsiTheme="minorEastAsia" w:eastAsiaTheme="minorEastAsia"/>
          <w:color w:val="auto"/>
          <w:highlight w:val="none"/>
          <w:lang w:eastAsia="zh-CN"/>
        </w:rPr>
        <w:t>3.5 (3)</w:t>
      </w:r>
      <w:r>
        <w:rPr>
          <w:rFonts w:hint="eastAsia" w:cs="宋体" w:asciiTheme="minorEastAsia" w:hAnsiTheme="minorEastAsia" w:eastAsiaTheme="minorEastAsia"/>
          <w:color w:val="auto"/>
          <w:highlight w:val="none"/>
          <w:lang w:eastAsia="zh-CN"/>
        </w:rPr>
        <w:t>项的要求提供近年财务会计报表扫描件。</w:t>
      </w:r>
    </w:p>
    <w:p>
      <w:pPr>
        <w:snapToGrid w:val="0"/>
        <w:spacing w:line="360" w:lineRule="auto"/>
        <w:ind w:firstLine="480" w:firstLineChars="200"/>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br w:type="page"/>
      </w:r>
    </w:p>
    <w:p>
      <w:pPr>
        <w:pStyle w:val="4"/>
        <w:snapToGrid w:val="0"/>
        <w:spacing w:line="360" w:lineRule="auto"/>
        <w:ind w:left="0"/>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（三）近年的类似项目情况表</w:t>
      </w:r>
    </w:p>
    <w:tbl>
      <w:tblPr>
        <w:tblStyle w:val="20"/>
        <w:tblW w:w="8171" w:type="dxa"/>
        <w:jc w:val="center"/>
        <w:tblLayout w:type="fixed"/>
        <w:tblCellMar>
          <w:top w:w="0" w:type="dxa"/>
          <w:left w:w="10" w:type="dxa"/>
          <w:bottom w:w="0" w:type="dxa"/>
          <w:right w:w="10" w:type="dxa"/>
        </w:tblCellMar>
      </w:tblPr>
      <w:tblGrid>
        <w:gridCol w:w="2258"/>
        <w:gridCol w:w="5913"/>
      </w:tblGrid>
      <w:tr>
        <w:tblPrEx>
          <w:tblCellMar>
            <w:top w:w="0" w:type="dxa"/>
            <w:left w:w="10" w:type="dxa"/>
            <w:bottom w:w="0" w:type="dxa"/>
            <w:right w:w="10" w:type="dxa"/>
          </w:tblCellMar>
        </w:tblPrEx>
        <w:trPr>
          <w:trHeight w:val="567" w:hRule="exact"/>
          <w:jc w:val="center"/>
        </w:trPr>
        <w:tc>
          <w:tcPr>
            <w:tcW w:w="225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bookmarkStart w:id="70" w:name="_Hlk88508197"/>
            <w:r>
              <w:rPr>
                <w:rFonts w:hint="eastAsia" w:asciiTheme="minorEastAsia" w:hAnsiTheme="minorEastAsia" w:eastAsiaTheme="minorEastAsia"/>
                <w:color w:val="auto"/>
                <w:sz w:val="21"/>
                <w:szCs w:val="21"/>
                <w:highlight w:val="none"/>
                <w:lang w:eastAsia="zh-CN"/>
              </w:rPr>
              <w:t>项目</w:t>
            </w:r>
            <w:r>
              <w:rPr>
                <w:rFonts w:asciiTheme="minorEastAsia" w:hAnsiTheme="minorEastAsia" w:eastAsiaTheme="minorEastAsia"/>
                <w:color w:val="auto"/>
                <w:sz w:val="21"/>
                <w:szCs w:val="21"/>
                <w:highlight w:val="none"/>
              </w:rPr>
              <w:t>名称</w:t>
            </w:r>
          </w:p>
        </w:tc>
        <w:tc>
          <w:tcPr>
            <w:tcW w:w="5913" w:type="dxa"/>
            <w:tcBorders>
              <w:top w:val="single" w:color="auto" w:sz="4" w:space="0"/>
              <w:left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225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服务内容</w:t>
            </w:r>
          </w:p>
        </w:tc>
        <w:tc>
          <w:tcPr>
            <w:tcW w:w="5913" w:type="dxa"/>
            <w:tcBorders>
              <w:top w:val="single" w:color="auto" w:sz="4" w:space="0"/>
              <w:left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225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委托人/发包人名称</w:t>
            </w:r>
          </w:p>
        </w:tc>
        <w:tc>
          <w:tcPr>
            <w:tcW w:w="5913" w:type="dxa"/>
            <w:tcBorders>
              <w:top w:val="single" w:color="auto" w:sz="4" w:space="0"/>
              <w:left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67" w:hRule="exact"/>
          <w:jc w:val="center"/>
        </w:trPr>
        <w:tc>
          <w:tcPr>
            <w:tcW w:w="225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委托人/发包人联系人及电话</w:t>
            </w:r>
          </w:p>
        </w:tc>
        <w:tc>
          <w:tcPr>
            <w:tcW w:w="5913" w:type="dxa"/>
            <w:tcBorders>
              <w:top w:val="single" w:color="auto" w:sz="4" w:space="0"/>
              <w:left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lang w:eastAsia="zh-CN"/>
              </w:rPr>
            </w:pPr>
          </w:p>
        </w:tc>
      </w:tr>
      <w:tr>
        <w:tblPrEx>
          <w:tblCellMar>
            <w:top w:w="0" w:type="dxa"/>
            <w:left w:w="10" w:type="dxa"/>
            <w:bottom w:w="0" w:type="dxa"/>
            <w:right w:w="10" w:type="dxa"/>
          </w:tblCellMar>
        </w:tblPrEx>
        <w:trPr>
          <w:trHeight w:val="7263" w:hRule="exact"/>
          <w:jc w:val="center"/>
        </w:trPr>
        <w:tc>
          <w:tcPr>
            <w:tcW w:w="2258" w:type="dxa"/>
            <w:tcBorders>
              <w:top w:val="single" w:color="auto" w:sz="4" w:space="0"/>
              <w:left w:val="single" w:color="auto" w:sz="4" w:space="0"/>
              <w:bottom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项目概况及供应商</w:t>
            </w:r>
          </w:p>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履约情况</w:t>
            </w:r>
          </w:p>
        </w:tc>
        <w:tc>
          <w:tcPr>
            <w:tcW w:w="591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lang w:eastAsia="zh-TW"/>
              </w:rPr>
            </w:pPr>
          </w:p>
        </w:tc>
      </w:tr>
      <w:tr>
        <w:tblPrEx>
          <w:tblCellMar>
            <w:top w:w="0" w:type="dxa"/>
            <w:left w:w="10" w:type="dxa"/>
            <w:bottom w:w="0" w:type="dxa"/>
            <w:right w:w="10" w:type="dxa"/>
          </w:tblCellMar>
        </w:tblPrEx>
        <w:trPr>
          <w:trHeight w:val="567" w:hRule="exact"/>
          <w:jc w:val="center"/>
        </w:trPr>
        <w:tc>
          <w:tcPr>
            <w:tcW w:w="2258" w:type="dxa"/>
            <w:tcBorders>
              <w:top w:val="single" w:color="auto" w:sz="4" w:space="0"/>
              <w:left w:val="single" w:color="auto" w:sz="4" w:space="0"/>
              <w:bottom w:val="single" w:color="auto" w:sz="4" w:space="0"/>
            </w:tcBorders>
            <w:shd w:val="clear" w:color="auto" w:fill="FFFFFF"/>
            <w:vAlign w:val="center"/>
          </w:tcPr>
          <w:p>
            <w:pPr>
              <w:pStyle w:val="37"/>
              <w:snapToGrid w:val="0"/>
              <w:spacing w:after="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备注</w:t>
            </w:r>
          </w:p>
        </w:tc>
        <w:tc>
          <w:tcPr>
            <w:tcW w:w="5913"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asciiTheme="minorEastAsia" w:hAnsiTheme="minorEastAsia" w:eastAsiaTheme="minorEastAsia"/>
                <w:color w:val="auto"/>
                <w:sz w:val="21"/>
                <w:szCs w:val="21"/>
                <w:highlight w:val="none"/>
              </w:rPr>
            </w:pPr>
          </w:p>
        </w:tc>
      </w:tr>
      <w:bookmarkEnd w:id="70"/>
    </w:tbl>
    <w:p>
      <w:pPr>
        <w:snapToGrid w:val="0"/>
        <w:spacing w:line="360" w:lineRule="auto"/>
        <w:ind w:firstLine="480" w:firstLineChars="200"/>
        <w:rPr>
          <w:rFonts w:cs="宋体" w:asciiTheme="minorEastAsia" w:hAnsiTheme="minorEastAsia" w:eastAsiaTheme="minorEastAsia"/>
          <w:color w:val="auto"/>
          <w:highlight w:val="none"/>
          <w:lang w:eastAsia="zh-CN"/>
        </w:rPr>
      </w:pPr>
    </w:p>
    <w:p>
      <w:pPr>
        <w:snapToGrid w:val="0"/>
        <w:spacing w:line="360" w:lineRule="auto"/>
        <w:ind w:firstLine="480" w:firstLineChars="200"/>
        <w:rPr>
          <w:rFonts w:cs="宋体" w:asciiTheme="minorEastAsia" w:hAnsiTheme="minorEastAsia" w:eastAsiaTheme="minorEastAsia"/>
          <w:color w:val="auto"/>
          <w:highlight w:val="none"/>
          <w:lang w:eastAsia="zh-CN"/>
        </w:rPr>
      </w:pPr>
      <w:bookmarkStart w:id="71" w:name="_Hlk88579881"/>
      <w:r>
        <w:rPr>
          <w:rFonts w:hint="eastAsia" w:cs="宋体" w:asciiTheme="minorEastAsia" w:hAnsiTheme="minorEastAsia" w:eastAsiaTheme="minorEastAsia"/>
          <w:color w:val="auto"/>
          <w:highlight w:val="none"/>
          <w:lang w:eastAsia="zh-CN"/>
        </w:rPr>
        <w:t>注：供应商应根据供应商须知前附表第3</w:t>
      </w:r>
      <w:r>
        <w:rPr>
          <w:rFonts w:cs="宋体" w:asciiTheme="minorEastAsia" w:hAnsiTheme="minorEastAsia" w:eastAsiaTheme="minorEastAsia"/>
          <w:color w:val="auto"/>
          <w:highlight w:val="none"/>
          <w:lang w:eastAsia="zh-CN"/>
        </w:rPr>
        <w:t xml:space="preserve">.5 </w:t>
      </w:r>
      <w:r>
        <w:rPr>
          <w:rFonts w:hint="eastAsia" w:cs="宋体" w:asciiTheme="minorEastAsia" w:hAnsiTheme="minorEastAsia" w:eastAsiaTheme="minorEastAsia"/>
          <w:color w:val="auto"/>
          <w:highlight w:val="none"/>
          <w:lang w:eastAsia="zh-CN"/>
        </w:rPr>
        <w:t>(</w:t>
      </w:r>
      <w:r>
        <w:rPr>
          <w:rFonts w:cs="宋体" w:asciiTheme="minorEastAsia" w:hAnsiTheme="minorEastAsia" w:eastAsiaTheme="minorEastAsia"/>
          <w:color w:val="auto"/>
          <w:highlight w:val="none"/>
          <w:lang w:eastAsia="zh-CN"/>
        </w:rPr>
        <w:t>4)</w:t>
      </w:r>
      <w:r>
        <w:rPr>
          <w:rFonts w:hint="eastAsia" w:cs="宋体" w:asciiTheme="minorEastAsia" w:hAnsiTheme="minorEastAsia" w:eastAsiaTheme="minorEastAsia"/>
          <w:color w:val="auto"/>
          <w:highlight w:val="none"/>
          <w:lang w:eastAsia="zh-CN"/>
        </w:rPr>
        <w:t>项的要求在本表后附相关证明材料。</w:t>
      </w:r>
    </w:p>
    <w:bookmarkEnd w:id="71"/>
    <w:p>
      <w:pPr>
        <w:snapToGrid w:val="0"/>
        <w:spacing w:line="360" w:lineRule="auto"/>
        <w:ind w:firstLine="480" w:firstLineChars="200"/>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br w:type="page"/>
      </w:r>
    </w:p>
    <w:p>
      <w:pPr>
        <w:pStyle w:val="4"/>
        <w:snapToGrid w:val="0"/>
        <w:spacing w:line="360" w:lineRule="auto"/>
        <w:ind w:left="0"/>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t>（四）拟委任的主要人员汇总表</w:t>
      </w:r>
    </w:p>
    <w:tbl>
      <w:tblPr>
        <w:tblStyle w:val="20"/>
        <w:tblW w:w="7655" w:type="dxa"/>
        <w:jc w:val="center"/>
        <w:tblLayout w:type="fixed"/>
        <w:tblCellMar>
          <w:top w:w="0" w:type="dxa"/>
          <w:left w:w="10" w:type="dxa"/>
          <w:bottom w:w="0" w:type="dxa"/>
          <w:right w:w="10" w:type="dxa"/>
        </w:tblCellMar>
      </w:tblPr>
      <w:tblGrid>
        <w:gridCol w:w="568"/>
        <w:gridCol w:w="1299"/>
        <w:gridCol w:w="1252"/>
        <w:gridCol w:w="718"/>
        <w:gridCol w:w="3818"/>
      </w:tblGrid>
      <w:tr>
        <w:tblPrEx>
          <w:tblCellMar>
            <w:top w:w="0" w:type="dxa"/>
            <w:left w:w="10" w:type="dxa"/>
            <w:bottom w:w="0" w:type="dxa"/>
            <w:right w:w="10" w:type="dxa"/>
          </w:tblCellMar>
        </w:tblPrEx>
        <w:trPr>
          <w:trHeight w:val="583" w:hRule="exact"/>
          <w:jc w:val="center"/>
        </w:trPr>
        <w:tc>
          <w:tcPr>
            <w:tcW w:w="568" w:type="dxa"/>
            <w:vMerge w:val="restart"/>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b/>
                <w:bCs/>
                <w:color w:val="auto"/>
                <w:sz w:val="21"/>
                <w:szCs w:val="21"/>
                <w:highlight w:val="none"/>
              </w:rPr>
            </w:pPr>
            <w:bookmarkStart w:id="72" w:name="_Hlk88508222"/>
            <w:r>
              <w:rPr>
                <w:rFonts w:hint="eastAsia" w:cs="宋体" w:asciiTheme="minorEastAsia" w:hAnsiTheme="minorEastAsia" w:eastAsiaTheme="minorEastAsia"/>
                <w:b/>
                <w:bCs/>
                <w:color w:val="auto"/>
                <w:sz w:val="21"/>
                <w:szCs w:val="21"/>
                <w:highlight w:val="none"/>
              </w:rPr>
              <w:t>序号</w:t>
            </w:r>
          </w:p>
        </w:tc>
        <w:tc>
          <w:tcPr>
            <w:tcW w:w="1299" w:type="dxa"/>
            <w:vMerge w:val="restart"/>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b/>
                <w:bCs/>
                <w:color w:val="auto"/>
                <w:sz w:val="21"/>
                <w:szCs w:val="21"/>
                <w:highlight w:val="none"/>
              </w:rPr>
            </w:pPr>
            <w:r>
              <w:rPr>
                <w:rFonts w:hint="eastAsia" w:cs="宋体" w:asciiTheme="minorEastAsia" w:hAnsiTheme="minorEastAsia" w:eastAsiaTheme="minorEastAsia"/>
                <w:b/>
                <w:bCs/>
                <w:color w:val="auto"/>
                <w:sz w:val="21"/>
                <w:szCs w:val="21"/>
                <w:highlight w:val="none"/>
              </w:rPr>
              <w:t>本项目任职</w:t>
            </w:r>
          </w:p>
        </w:tc>
        <w:tc>
          <w:tcPr>
            <w:tcW w:w="1252" w:type="dxa"/>
            <w:vMerge w:val="restart"/>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b/>
                <w:bCs/>
                <w:color w:val="auto"/>
                <w:sz w:val="21"/>
                <w:szCs w:val="21"/>
                <w:highlight w:val="none"/>
              </w:rPr>
            </w:pPr>
            <w:r>
              <w:rPr>
                <w:rFonts w:hint="eastAsia" w:cs="宋体" w:asciiTheme="minorEastAsia" w:hAnsiTheme="minorEastAsia" w:eastAsiaTheme="minorEastAsia"/>
                <w:b/>
                <w:bCs/>
                <w:color w:val="auto"/>
                <w:sz w:val="21"/>
                <w:szCs w:val="21"/>
                <w:highlight w:val="none"/>
              </w:rPr>
              <w:t>姓名</w:t>
            </w:r>
          </w:p>
        </w:tc>
        <w:tc>
          <w:tcPr>
            <w:tcW w:w="718" w:type="dxa"/>
            <w:vMerge w:val="restart"/>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b/>
                <w:bCs/>
                <w:color w:val="auto"/>
                <w:sz w:val="21"/>
                <w:szCs w:val="21"/>
                <w:highlight w:val="none"/>
              </w:rPr>
            </w:pPr>
            <w:r>
              <w:rPr>
                <w:rFonts w:hint="eastAsia" w:cs="宋体" w:asciiTheme="minorEastAsia" w:hAnsiTheme="minorEastAsia" w:eastAsiaTheme="minorEastAsia"/>
                <w:b/>
                <w:bCs/>
                <w:color w:val="auto"/>
                <w:sz w:val="21"/>
                <w:szCs w:val="21"/>
                <w:highlight w:val="none"/>
              </w:rPr>
              <w:t>职称</w:t>
            </w:r>
          </w:p>
        </w:tc>
        <w:tc>
          <w:tcPr>
            <w:tcW w:w="3818"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lang w:eastAsia="zh-CN"/>
              </w:rPr>
              <w:t>执业资格证明</w:t>
            </w:r>
          </w:p>
        </w:tc>
      </w:tr>
      <w:tr>
        <w:tblPrEx>
          <w:tblCellMar>
            <w:top w:w="0" w:type="dxa"/>
            <w:left w:w="10" w:type="dxa"/>
            <w:bottom w:w="0" w:type="dxa"/>
            <w:right w:w="10" w:type="dxa"/>
          </w:tblCellMar>
        </w:tblPrEx>
        <w:trPr>
          <w:trHeight w:val="574" w:hRule="exact"/>
          <w:jc w:val="center"/>
        </w:trPr>
        <w:tc>
          <w:tcPr>
            <w:tcW w:w="568" w:type="dxa"/>
            <w:vMerge w:val="continue"/>
            <w:tcBorders>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vMerge w:val="continue"/>
            <w:tcBorders>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vMerge w:val="continue"/>
            <w:tcBorders>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vMerge w:val="continue"/>
            <w:tcBorders>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vMerge w:val="continue"/>
            <w:tcBorders>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8"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8"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tr>
        <w:tblPrEx>
          <w:tblCellMar>
            <w:top w:w="0" w:type="dxa"/>
            <w:left w:w="10" w:type="dxa"/>
            <w:bottom w:w="0" w:type="dxa"/>
            <w:right w:w="10" w:type="dxa"/>
          </w:tblCellMar>
        </w:tblPrEx>
        <w:trPr>
          <w:trHeight w:val="513" w:hRule="exact"/>
          <w:jc w:val="center"/>
        </w:trPr>
        <w:tc>
          <w:tcPr>
            <w:tcW w:w="568"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99"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1252"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718" w:type="dxa"/>
            <w:tcBorders>
              <w:top w:val="single" w:color="auto" w:sz="4" w:space="0"/>
              <w:left w:val="single" w:color="auto" w:sz="4" w:space="0"/>
              <w:bottom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c>
          <w:tcPr>
            <w:tcW w:w="38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heme="minorEastAsia" w:hAnsiTheme="minorEastAsia" w:eastAsiaTheme="minorEastAsia"/>
                <w:color w:val="auto"/>
                <w:sz w:val="21"/>
                <w:szCs w:val="21"/>
                <w:highlight w:val="none"/>
              </w:rPr>
            </w:pPr>
          </w:p>
        </w:tc>
      </w:tr>
      <w:bookmarkEnd w:id="72"/>
    </w:tbl>
    <w:p>
      <w:pPr>
        <w:snapToGrid w:val="0"/>
        <w:spacing w:line="360" w:lineRule="auto"/>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br w:type="page"/>
      </w:r>
    </w:p>
    <w:p>
      <w:pPr>
        <w:pStyle w:val="4"/>
        <w:snapToGrid w:val="0"/>
        <w:spacing w:line="360" w:lineRule="auto"/>
        <w:ind w:left="0"/>
        <w:rPr>
          <w:rFonts w:cs="宋体"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lang w:eastAsia="zh-CN"/>
        </w:rPr>
        <w:t>(五)主要人员简历表</w:t>
      </w:r>
    </w:p>
    <w:tbl>
      <w:tblPr>
        <w:tblStyle w:val="20"/>
        <w:tblW w:w="8277" w:type="dxa"/>
        <w:jc w:val="center"/>
        <w:tblLayout w:type="fixed"/>
        <w:tblCellMar>
          <w:top w:w="0" w:type="dxa"/>
          <w:left w:w="10" w:type="dxa"/>
          <w:bottom w:w="0" w:type="dxa"/>
          <w:right w:w="10" w:type="dxa"/>
        </w:tblCellMar>
      </w:tblPr>
      <w:tblGrid>
        <w:gridCol w:w="1072"/>
        <w:gridCol w:w="1106"/>
        <w:gridCol w:w="1368"/>
        <w:gridCol w:w="1364"/>
        <w:gridCol w:w="1775"/>
        <w:gridCol w:w="1592"/>
      </w:tblGrid>
      <w:tr>
        <w:tblPrEx>
          <w:tblCellMar>
            <w:top w:w="0" w:type="dxa"/>
            <w:left w:w="10" w:type="dxa"/>
            <w:bottom w:w="0" w:type="dxa"/>
            <w:right w:w="10" w:type="dxa"/>
          </w:tblCellMar>
        </w:tblPrEx>
        <w:trPr>
          <w:trHeight w:val="1062" w:hRule="exact"/>
          <w:jc w:val="center"/>
        </w:trPr>
        <w:tc>
          <w:tcPr>
            <w:tcW w:w="1072"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bookmarkStart w:id="73" w:name="_Hlk88508244"/>
            <w:r>
              <w:rPr>
                <w:rFonts w:hint="eastAsia" w:asciiTheme="minorEastAsia" w:hAnsiTheme="minorEastAsia" w:eastAsiaTheme="minorEastAsia" w:cstheme="minorEastAsia"/>
                <w:color w:val="auto"/>
                <w:sz w:val="21"/>
                <w:szCs w:val="21"/>
                <w:highlight w:val="none"/>
              </w:rPr>
              <w:t>姓名</w:t>
            </w:r>
          </w:p>
        </w:tc>
        <w:tc>
          <w:tcPr>
            <w:tcW w:w="1106"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rPr>
            </w:pPr>
          </w:p>
        </w:tc>
        <w:tc>
          <w:tcPr>
            <w:tcW w:w="1368"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年龄</w:t>
            </w:r>
          </w:p>
        </w:tc>
        <w:tc>
          <w:tcPr>
            <w:tcW w:w="1364"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rPr>
            </w:pPr>
          </w:p>
        </w:tc>
        <w:tc>
          <w:tcPr>
            <w:tcW w:w="1774"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执业或职业</w:t>
            </w:r>
          </w:p>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资格证书名称</w:t>
            </w: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职称</w:t>
            </w:r>
          </w:p>
        </w:tc>
        <w:tc>
          <w:tcPr>
            <w:tcW w:w="3838" w:type="dxa"/>
            <w:gridSpan w:val="3"/>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rPr>
            </w:pPr>
          </w:p>
        </w:tc>
        <w:tc>
          <w:tcPr>
            <w:tcW w:w="1774"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学历</w:t>
            </w: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工作年限</w:t>
            </w:r>
          </w:p>
        </w:tc>
        <w:tc>
          <w:tcPr>
            <w:tcW w:w="7205" w:type="dxa"/>
            <w:gridSpan w:val="5"/>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rPr>
            </w:pPr>
          </w:p>
        </w:tc>
      </w:tr>
      <w:tr>
        <w:tblPrEx>
          <w:tblCellMar>
            <w:top w:w="0" w:type="dxa"/>
            <w:left w:w="10" w:type="dxa"/>
            <w:bottom w:w="0" w:type="dxa"/>
            <w:right w:w="10" w:type="dxa"/>
          </w:tblCellMar>
        </w:tblPrEx>
        <w:trPr>
          <w:trHeight w:val="1429" w:hRule="exact"/>
          <w:jc w:val="center"/>
        </w:trPr>
        <w:tc>
          <w:tcPr>
            <w:tcW w:w="1072" w:type="dxa"/>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w:t>
            </w:r>
          </w:p>
        </w:tc>
        <w:tc>
          <w:tcPr>
            <w:tcW w:w="5613" w:type="dxa"/>
            <w:gridSpan w:val="4"/>
            <w:tcBorders>
              <w:top w:val="single" w:color="auto" w:sz="4" w:space="0"/>
              <w:lef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参加过的类似项目</w:t>
            </w:r>
          </w:p>
        </w:tc>
        <w:tc>
          <w:tcPr>
            <w:tcW w:w="1592" w:type="dxa"/>
            <w:tcBorders>
              <w:top w:val="single" w:color="auto" w:sz="4" w:space="0"/>
              <w:left w:val="single" w:color="auto" w:sz="4" w:space="0"/>
              <w:right w:val="single" w:color="auto" w:sz="4" w:space="0"/>
            </w:tcBorders>
            <w:shd w:val="clear" w:color="auto" w:fill="FFFFFF"/>
            <w:vAlign w:val="center"/>
          </w:tcPr>
          <w:p>
            <w:pPr>
              <w:pStyle w:val="37"/>
              <w:snapToGrid w:val="0"/>
              <w:spacing w:after="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委托人/发包人</w:t>
            </w:r>
            <w:r>
              <w:rPr>
                <w:rFonts w:hint="eastAsia" w:asciiTheme="minorEastAsia" w:hAnsiTheme="minorEastAsia" w:eastAsiaTheme="minorEastAsia" w:cstheme="minorEastAsia"/>
                <w:color w:val="auto"/>
                <w:sz w:val="21"/>
                <w:szCs w:val="21"/>
                <w:highlight w:val="none"/>
                <w:lang w:eastAsia="zh-CN"/>
              </w:rPr>
              <w:t>及</w:t>
            </w:r>
          </w:p>
          <w:p>
            <w:pPr>
              <w:pStyle w:val="37"/>
              <w:snapToGrid w:val="0"/>
              <w:spacing w:after="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bottom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5613" w:type="dxa"/>
            <w:gridSpan w:val="4"/>
            <w:tcBorders>
              <w:top w:val="single" w:color="auto" w:sz="4" w:space="0"/>
              <w:left w:val="single" w:color="auto" w:sz="4" w:space="0"/>
              <w:bottom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c>
          <w:tcPr>
            <w:tcW w:w="159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Theme="minorEastAsia" w:hAnsiTheme="minorEastAsia" w:eastAsiaTheme="minorEastAsia" w:cstheme="minorEastAsia"/>
                <w:color w:val="auto"/>
                <w:sz w:val="21"/>
                <w:szCs w:val="21"/>
                <w:highlight w:val="none"/>
                <w:lang w:eastAsia="zh-CN"/>
              </w:rPr>
            </w:pPr>
          </w:p>
        </w:tc>
      </w:tr>
      <w:bookmarkEnd w:id="73"/>
    </w:tbl>
    <w:p>
      <w:pPr>
        <w:pStyle w:val="38"/>
        <w:snapToGrid w:val="0"/>
        <w:spacing w:line="360" w:lineRule="auto"/>
        <w:ind w:firstLine="480" w:firstLineChars="200"/>
        <w:rPr>
          <w:rFonts w:asciiTheme="minorEastAsia" w:hAnsiTheme="minorEastAsia" w:eastAsiaTheme="minorEastAsia"/>
          <w:color w:val="auto"/>
          <w:highlight w:val="none"/>
        </w:rPr>
      </w:pPr>
    </w:p>
    <w:p>
      <w:pPr>
        <w:pStyle w:val="38"/>
        <w:snapToGrid w:val="0"/>
        <w:spacing w:line="360" w:lineRule="auto"/>
        <w:ind w:firstLine="48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注：供应商应根据供应商须知前附表第</w:t>
      </w:r>
      <w:r>
        <w:rPr>
          <w:rFonts w:cs="Times New Roman" w:asciiTheme="minorEastAsia" w:hAnsiTheme="minorEastAsia" w:eastAsiaTheme="minorEastAsia"/>
          <w:color w:val="auto"/>
          <w:highlight w:val="none"/>
          <w:lang w:val="en-US" w:eastAsia="zh-CN" w:bidi="en-US"/>
        </w:rPr>
        <w:t>3.</w:t>
      </w:r>
      <w:r>
        <w:rPr>
          <w:rFonts w:cs="Times New Roman" w:asciiTheme="minorEastAsia" w:hAnsiTheme="minorEastAsia" w:eastAsiaTheme="minorEastAsia"/>
          <w:color w:val="auto"/>
          <w:highlight w:val="none"/>
        </w:rPr>
        <w:t>5 (6)</w:t>
      </w:r>
      <w:r>
        <w:rPr>
          <w:rFonts w:asciiTheme="minorEastAsia" w:hAnsiTheme="minorEastAsia" w:eastAsiaTheme="minorEastAsia"/>
          <w:color w:val="auto"/>
          <w:highlight w:val="none"/>
        </w:rPr>
        <w:t>项的要求在本表后附相关证明材料。</w:t>
      </w:r>
    </w:p>
    <w:p>
      <w:pPr>
        <w:widowControl/>
        <w:rPr>
          <w:rFonts w:hint="eastAsia" w:cs="宋体" w:asciiTheme="minorEastAsia" w:hAnsiTheme="minorEastAsia" w:eastAsiaTheme="minorEastAsia"/>
          <w:color w:val="auto"/>
          <w:highlight w:val="none"/>
          <w:lang w:val="zh-TW" w:eastAsia="zh-TW" w:bidi="zh-TW"/>
        </w:rPr>
      </w:pPr>
    </w:p>
    <w:p>
      <w:pPr>
        <w:pStyle w:val="38"/>
        <w:snapToGrid w:val="0"/>
        <w:spacing w:line="360" w:lineRule="auto"/>
        <w:ind w:firstLine="48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74" w:name="_Toc138689843"/>
      <w:r>
        <w:rPr>
          <w:rFonts w:hint="eastAsia" w:cs="Times New Roman" w:asciiTheme="minorEastAsia" w:hAnsiTheme="minorEastAsia" w:eastAsiaTheme="minorEastAsia"/>
          <w:color w:val="auto"/>
          <w:highlight w:val="none"/>
          <w:lang w:eastAsia="zh-CN"/>
        </w:rPr>
        <w:t>六</w:t>
      </w:r>
      <w:r>
        <w:rPr>
          <w:rFonts w:cs="Times New Roman" w:asciiTheme="minorEastAsia" w:hAnsiTheme="minorEastAsia" w:eastAsiaTheme="minorEastAsia"/>
          <w:color w:val="auto"/>
          <w:highlight w:val="none"/>
          <w:lang w:eastAsia="zh-CN"/>
        </w:rPr>
        <w:t>、响应方案</w:t>
      </w:r>
      <w:bookmarkEnd w:id="74"/>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响应方案一般包括（但不限于）下列内容：</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（1）对项目的理解；</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（2）服务范围及内容；</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（3）服务工作的依据、工作目标；</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（4）服务机构设置</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eastAsia="PMingLiU" w:asciiTheme="minorEastAsia" w:hAnsiTheme="minorEastAsia"/>
          <w:color w:val="auto"/>
          <w:sz w:val="24"/>
          <w:szCs w:val="24"/>
          <w:highlight w:val="none"/>
        </w:rPr>
        <w:t>5</w:t>
      </w:r>
      <w:r>
        <w:rPr>
          <w:rFonts w:asciiTheme="minorEastAsia" w:hAnsiTheme="minorEastAsia" w:eastAsiaTheme="minorEastAsia"/>
          <w:color w:val="auto"/>
          <w:sz w:val="24"/>
          <w:szCs w:val="24"/>
          <w:highlight w:val="none"/>
        </w:rPr>
        <w:t>）拟分包计划及情况说明；</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r>
        <w:rPr>
          <w:rFonts w:eastAsia="PMingLiU" w:asciiTheme="minorEastAsia" w:hAnsiTheme="minorEastAsia"/>
          <w:color w:val="auto"/>
          <w:sz w:val="24"/>
          <w:szCs w:val="24"/>
          <w:highlight w:val="none"/>
        </w:rPr>
        <w:t>6</w:t>
      </w:r>
      <w:r>
        <w:rPr>
          <w:rFonts w:asciiTheme="minorEastAsia" w:hAnsiTheme="minorEastAsia" w:eastAsiaTheme="minorEastAsia"/>
          <w:color w:val="auto"/>
          <w:sz w:val="24"/>
          <w:szCs w:val="24"/>
          <w:highlight w:val="none"/>
        </w:rPr>
        <w:t>）服务质量、进度、保密等保证措施；</w:t>
      </w:r>
    </w:p>
    <w:p>
      <w:pPr>
        <w:snapToGrid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pPr>
        <w:pStyle w:val="3"/>
        <w:snapToGrid w:val="0"/>
        <w:spacing w:line="360" w:lineRule="auto"/>
        <w:ind w:left="0"/>
        <w:jc w:val="center"/>
        <w:rPr>
          <w:rFonts w:cs="Times New Roman" w:asciiTheme="minorEastAsia" w:hAnsiTheme="minorEastAsia" w:eastAsiaTheme="minorEastAsia"/>
          <w:color w:val="auto"/>
          <w:highlight w:val="none"/>
          <w:lang w:eastAsia="zh-CN"/>
        </w:rPr>
      </w:pPr>
      <w:bookmarkStart w:id="75" w:name="_Toc138689844"/>
      <w:r>
        <w:rPr>
          <w:rFonts w:hint="eastAsia" w:cs="Times New Roman" w:asciiTheme="minorEastAsia" w:hAnsiTheme="minorEastAsia" w:eastAsiaTheme="minorEastAsia"/>
          <w:color w:val="auto"/>
          <w:highlight w:val="none"/>
          <w:lang w:eastAsia="zh-CN"/>
        </w:rPr>
        <w:t>七</w:t>
      </w:r>
      <w:r>
        <w:rPr>
          <w:rFonts w:cs="Times New Roman" w:asciiTheme="minorEastAsia" w:hAnsiTheme="minorEastAsia" w:eastAsiaTheme="minorEastAsia"/>
          <w:color w:val="auto"/>
          <w:highlight w:val="none"/>
          <w:lang w:eastAsia="zh-CN"/>
        </w:rPr>
        <w:t>、其他</w:t>
      </w:r>
      <w:r>
        <w:rPr>
          <w:rFonts w:hint="eastAsia" w:cs="Times New Roman" w:asciiTheme="minorEastAsia" w:hAnsiTheme="minorEastAsia" w:eastAsiaTheme="minorEastAsia"/>
          <w:color w:val="auto"/>
          <w:highlight w:val="none"/>
          <w:lang w:eastAsia="zh-CN"/>
        </w:rPr>
        <w:t>资料</w:t>
      </w:r>
      <w:bookmarkEnd w:id="75"/>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供应商需提交的其他资料。</w:t>
      </w: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p>
    <w:p>
      <w:pPr>
        <w:pStyle w:val="30"/>
        <w:snapToGrid w:val="0"/>
        <w:spacing w:after="0" w:line="360" w:lineRule="auto"/>
        <w:ind w:firstLine="480" w:firstLineChars="200"/>
        <w:jc w:val="left"/>
        <w:rPr>
          <w:rFonts w:asciiTheme="minorEastAsia" w:hAnsiTheme="minorEastAsia" w:eastAsiaTheme="minorEastAsia"/>
          <w:color w:val="auto"/>
          <w:sz w:val="24"/>
          <w:szCs w:val="24"/>
          <w:highlight w:val="none"/>
          <w:lang w:eastAsia="zh-CN"/>
        </w:rPr>
      </w:pPr>
    </w:p>
    <w:p>
      <w:pPr>
        <w:rPr>
          <w:rFonts w:eastAsiaTheme="minorEastAsia"/>
          <w:color w:val="auto"/>
          <w:highlight w:val="none"/>
          <w:lang w:eastAsia="zh-TW"/>
        </w:rPr>
      </w:pPr>
    </w:p>
    <w:sectPr>
      <w:headerReference r:id="rId10" w:type="default"/>
      <w:footerReference r:id="rId12" w:type="default"/>
      <w:headerReference r:id="rId11" w:type="even"/>
      <w:footerReference r:id="rId13" w:type="even"/>
      <w:pgSz w:w="11900" w:h="16840"/>
      <w:pgMar w:top="1400" w:right="1718" w:bottom="1123" w:left="1718" w:header="850"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DejaVu Sans">
    <w:altName w:val="Times New Roman"/>
    <w:panose1 w:val="00000000000000000000"/>
    <w:charset w:val="00"/>
    <w:family w:val="roman"/>
    <w:pitch w:val="default"/>
    <w:sig w:usb0="00000000" w:usb1="00000000" w:usb2="00000008" w:usb3="00000000" w:csb0="0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215986"/>
      <w:docPartObj>
        <w:docPartGallery w:val="autotext"/>
      </w:docPartObj>
    </w:sdtPr>
    <w:sdtContent>
      <w:p>
        <w:pPr>
          <w:pStyle w:val="12"/>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2336" behindDoc="1" locked="0" layoutInCell="1" allowOverlap="1">
              <wp:simplePos x="0" y="0"/>
              <wp:positionH relativeFrom="page">
                <wp:posOffset>3632200</wp:posOffset>
              </wp:positionH>
              <wp:positionV relativeFrom="page">
                <wp:posOffset>9788525</wp:posOffset>
              </wp:positionV>
              <wp:extent cx="262255" cy="85090"/>
              <wp:effectExtent l="0" t="0" r="0" b="0"/>
              <wp:wrapNone/>
              <wp:docPr id="152" name="Shape 267"/>
              <wp:cNvGraphicFramePr/>
              <a:graphic xmlns:a="http://schemas.openxmlformats.org/drawingml/2006/main">
                <a:graphicData uri="http://schemas.microsoft.com/office/word/2010/wordprocessingShape">
                  <wps:wsp>
                    <wps:cNvSpPr txBox="1"/>
                    <wps:spPr>
                      <a:xfrm>
                        <a:off x="0" y="0"/>
                        <a:ext cx="262255" cy="85090"/>
                      </a:xfrm>
                      <a:prstGeom prst="rect">
                        <a:avLst/>
                      </a:prstGeom>
                      <a:noFill/>
                    </wps:spPr>
                    <wps:txbx>
                      <w:txbxContent>
                        <w:p>
                          <w:pPr>
                            <w:pStyle w:val="4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shape id="Shape 267" o:spid="_x0000_s1026" o:spt="202" type="#_x0000_t202" style="position:absolute;left:0pt;margin-left:286pt;margin-top:770.75pt;height:6.7pt;width:20.65pt;mso-position-horizontal-relative:page;mso-position-vertical-relative:page;mso-wrap-style:none;z-index:-251654144;mso-width-relative:page;mso-height-relative:page;" filled="f" stroked="f" coordsize="21600,21600" o:gfxdata="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Lyo&#10;DNkAAAANAQAADwAAAAAAAAABACAAAAAiAAAAZHJzL2Rvd25yZXYueG1sUEsBAhQAFAAAAAgAh07i&#10;QOG+wHqvAQAAcgMAAA4AAAAAAAAAAQAgAAAAKAEAAGRycy9lMm9Eb2MueG1sUEsFBgAAAAAGAAYA&#10;WQEAAEkFAAAAAA==&#10;">
              <v:fill on="f" focussize="0,0"/>
              <v:stroke on="f"/>
              <v:imagedata o:title=""/>
              <o:lock v:ext="edit" aspectratio="f"/>
              <v:textbox inset="0mm,0mm,0mm,0mm" style="mso-fit-shape-to-text:t;">
                <w:txbxContent>
                  <w:p>
                    <w:pPr>
                      <w:pStyle w:val="4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2405259"/>
    </w:sdtPr>
    <w:sdtContent>
      <w:p>
        <w:pPr>
          <w:pStyle w:val="12"/>
          <w:jc w:val="center"/>
        </w:pPr>
        <w:r>
          <w:fldChar w:fldCharType="begin"/>
        </w:r>
        <w:r>
          <w:instrText xml:space="preserve">PAGE   \* MERGEFORMAT</w:instrText>
        </w:r>
        <w:r>
          <w:fldChar w:fldCharType="separate"/>
        </w:r>
        <w:r>
          <w:rPr>
            <w:lang w:val="zh-CN" w:eastAsia="zh-CN"/>
          </w:rPr>
          <w:t>25</w:t>
        </w:r>
        <w:r>
          <w:fldChar w:fldCharType="end"/>
        </w:r>
      </w:p>
    </w:sdtContent>
  </w:sdt>
  <w:p>
    <w:pPr>
      <w:pStyle w:val="12"/>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0288" behindDoc="1" locked="0" layoutInCell="1" allowOverlap="1">
              <wp:simplePos x="0" y="0"/>
              <wp:positionH relativeFrom="page">
                <wp:posOffset>3582035</wp:posOffset>
              </wp:positionH>
              <wp:positionV relativeFrom="page">
                <wp:posOffset>9862820</wp:posOffset>
              </wp:positionV>
              <wp:extent cx="265430" cy="88265"/>
              <wp:effectExtent l="0" t="0" r="0" b="0"/>
              <wp:wrapNone/>
              <wp:docPr id="309" name="Shape 309"/>
              <wp:cNvGraphicFramePr/>
              <a:graphic xmlns:a="http://schemas.openxmlformats.org/drawingml/2006/main">
                <a:graphicData uri="http://schemas.microsoft.com/office/word/2010/wordprocessingShape">
                  <wps:wsp>
                    <wps:cNvSpPr txBox="1"/>
                    <wps:spPr>
                      <a:xfrm>
                        <a:off x="0" y="0"/>
                        <a:ext cx="265430" cy="88265"/>
                      </a:xfrm>
                      <a:prstGeom prst="rect">
                        <a:avLst/>
                      </a:prstGeom>
                      <a:noFill/>
                    </wps:spPr>
                    <wps:txbx>
                      <w:txbxContent>
                        <w:p>
                          <w:pPr>
                            <w:pStyle w:val="4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309" o:spid="_x0000_s1026" o:spt="202" type="#_x0000_t202" style="position:absolute;left:0pt;margin-left:282.05pt;margin-top:776.6pt;height:6.95pt;width:20.9pt;mso-position-horizontal-relative:page;mso-position-vertical-relative:page;mso-wrap-style:none;z-index:-251656192;mso-width-relative:page;mso-height-relative:page;" filled="f" stroked="f" coordsize="21600,21600" o:gfxdata="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9h0NtgA&#10;AAANAQAADwAAAAAAAAABACAAAAAiAAAAZHJzL2Rvd25yZXYueG1sUEsBAhQAFAAAAAgAh07iQDNk&#10;hhmtAQAAcgMAAA4AAAAAAAAAAQAgAAAAJwEAAGRycy9lMm9Eb2MueG1sUEsFBgAAAAAGAAYAWQEA&#10;AEYFAAAAAA==&#10;">
              <v:fill on="f" focussize="0,0"/>
              <v:stroke on="f"/>
              <v:imagedata o:title=""/>
              <o:lock v:ext="edit" aspectratio="f"/>
              <v:textbox inset="0mm,0mm,0mm,0mm" style="mso-fit-shape-to-text:t;">
                <w:txbxContent>
                  <w:p>
                    <w:pPr>
                      <w:pStyle w:val="4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1312" behindDoc="1" locked="0" layoutInCell="1" allowOverlap="1">
              <wp:simplePos x="0" y="0"/>
              <wp:positionH relativeFrom="page">
                <wp:posOffset>5485130</wp:posOffset>
              </wp:positionH>
              <wp:positionV relativeFrom="page">
                <wp:posOffset>656590</wp:posOffset>
              </wp:positionV>
              <wp:extent cx="1264920" cy="121920"/>
              <wp:effectExtent l="0" t="0" r="0" b="0"/>
              <wp:wrapNone/>
              <wp:docPr id="150" name="Shape 265"/>
              <wp:cNvGraphicFramePr/>
              <a:graphic xmlns:a="http://schemas.openxmlformats.org/drawingml/2006/main">
                <a:graphicData uri="http://schemas.microsoft.com/office/word/2010/wordprocessingShape">
                  <wps:wsp>
                    <wps:cNvSpPr txBox="1"/>
                    <wps:spPr>
                      <a:xfrm>
                        <a:off x="0" y="0"/>
                        <a:ext cx="1264920" cy="121920"/>
                      </a:xfrm>
                      <a:prstGeom prst="rect">
                        <a:avLst/>
                      </a:prstGeom>
                      <a:noFill/>
                    </wps:spPr>
                    <wps:txbx>
                      <w:txbxContent>
                        <w:p>
                          <w:pPr>
                            <w:pStyle w:val="43"/>
                            <w:rPr>
                              <w:sz w:val="20"/>
                              <w:szCs w:val="20"/>
                            </w:rPr>
                          </w:pPr>
                          <w:r>
                            <w:rPr>
                              <w:rFonts w:hint="eastAsia" w:ascii="宋体" w:hAnsi="宋体" w:eastAsia="宋体" w:cs="宋体"/>
                              <w:sz w:val="20"/>
                              <w:szCs w:val="20"/>
                              <w:lang w:eastAsia="zh-CN"/>
                            </w:rPr>
                            <w:t>磋商</w:t>
                          </w:r>
                          <w:r>
                            <w:rPr>
                              <w:rFonts w:ascii="宋体" w:hAnsi="宋体" w:eastAsia="宋体" w:cs="宋体"/>
                              <w:sz w:val="20"/>
                              <w:szCs w:val="20"/>
                            </w:rPr>
                            <w:t>招标文件示范文本</w:t>
                          </w:r>
                        </w:p>
                      </w:txbxContent>
                    </wps:txbx>
                    <wps:bodyPr wrap="none" lIns="0" tIns="0" rIns="0" bIns="0">
                      <a:spAutoFit/>
                    </wps:bodyPr>
                  </wps:wsp>
                </a:graphicData>
              </a:graphic>
            </wp:anchor>
          </w:drawing>
        </mc:Choice>
        <mc:Fallback>
          <w:pict>
            <v:shape id="Shape 265" o:spid="_x0000_s1026" o:spt="202" type="#_x0000_t202" style="position:absolute;left:0pt;margin-left:431.9pt;margin-top:51.7pt;height:9.6pt;width:99.6pt;mso-position-horizontal-relative:page;mso-position-vertical-relative:page;mso-wrap-style:none;z-index:-251655168;mso-width-relative:page;mso-height-relative:page;" filled="f" stroked="f" coordsize="21600,21600" o:gfxdata="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4KKL1wAA&#10;AAwBAAAPAAAAAAAAAAEAIAAAACIAAABkcnMvZG93bnJldi54bWxQSwECFAAUAAAACACHTuJA7CoM&#10;xa0BAAB0AwAADgAAAAAAAAABACAAAAAmAQAAZHJzL2Uyb0RvYy54bWxQSwUGAAAAAAYABgBZAQAA&#10;RQUAAAAA&#10;">
              <v:fill on="f" focussize="0,0"/>
              <v:stroke on="f"/>
              <v:imagedata o:title=""/>
              <o:lock v:ext="edit" aspectratio="f"/>
              <v:textbox inset="0mm,0mm,0mm,0mm" style="mso-fit-shape-to-text:t;">
                <w:txbxContent>
                  <w:p>
                    <w:pPr>
                      <w:pStyle w:val="43"/>
                      <w:rPr>
                        <w:sz w:val="20"/>
                        <w:szCs w:val="20"/>
                      </w:rPr>
                    </w:pPr>
                    <w:r>
                      <w:rPr>
                        <w:rFonts w:hint="eastAsia" w:ascii="宋体" w:hAnsi="宋体" w:eastAsia="宋体" w:cs="宋体"/>
                        <w:sz w:val="20"/>
                        <w:szCs w:val="20"/>
                        <w:lang w:eastAsia="zh-CN"/>
                      </w:rPr>
                      <w:t>磋商</w:t>
                    </w:r>
                    <w:r>
                      <w:rPr>
                        <w:rFonts w:ascii="宋体" w:hAnsi="宋体" w:eastAsia="宋体" w:cs="宋体"/>
                        <w:sz w:val="20"/>
                        <w:szCs w:val="20"/>
                      </w:rPr>
                      <w:t>招标文件示范文本</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59264" behindDoc="1" locked="0" layoutInCell="1" allowOverlap="1">
              <wp:simplePos x="0" y="0"/>
              <wp:positionH relativeFrom="page">
                <wp:posOffset>734695</wp:posOffset>
              </wp:positionH>
              <wp:positionV relativeFrom="page">
                <wp:posOffset>734060</wp:posOffset>
              </wp:positionV>
              <wp:extent cx="1642745" cy="121920"/>
              <wp:effectExtent l="0" t="0" r="0" b="0"/>
              <wp:wrapNone/>
              <wp:docPr id="307" name="Shape 307"/>
              <wp:cNvGraphicFramePr/>
              <a:graphic xmlns:a="http://schemas.openxmlformats.org/drawingml/2006/main">
                <a:graphicData uri="http://schemas.microsoft.com/office/word/2010/wordprocessingShape">
                  <wps:wsp>
                    <wps:cNvSpPr txBox="1"/>
                    <wps:spPr>
                      <a:xfrm>
                        <a:off x="0" y="0"/>
                        <a:ext cx="1642745" cy="121920"/>
                      </a:xfrm>
                      <a:prstGeom prst="rect">
                        <a:avLst/>
                      </a:prstGeom>
                      <a:noFill/>
                    </wps:spPr>
                    <wps:txbx>
                      <w:txbxContent>
                        <w:p>
                          <w:pPr>
                            <w:pStyle w:val="43"/>
                            <w:rPr>
                              <w:sz w:val="20"/>
                              <w:szCs w:val="20"/>
                            </w:rPr>
                          </w:pPr>
                          <w:r>
                            <w:rPr>
                              <w:rFonts w:ascii="宋体" w:hAnsi="宋体" w:eastAsia="宋体" w:cs="宋体"/>
                              <w:sz w:val="20"/>
                              <w:szCs w:val="20"/>
                            </w:rPr>
                            <w:t>非招标人式招标文件示范文本</w:t>
                          </w:r>
                        </w:p>
                      </w:txbxContent>
                    </wps:txbx>
                    <wps:bodyPr wrap="none" lIns="0" tIns="0" rIns="0" bIns="0">
                      <a:spAutoFit/>
                    </wps:bodyPr>
                  </wps:wsp>
                </a:graphicData>
              </a:graphic>
            </wp:anchor>
          </w:drawing>
        </mc:Choice>
        <mc:Fallback>
          <w:pict>
            <v:shape id="Shape 307" o:spid="_x0000_s1026" o:spt="202" type="#_x0000_t202" style="position:absolute;left:0pt;margin-left:57.85pt;margin-top:57.8pt;height:9.6pt;width:129.35pt;mso-position-horizontal-relative:page;mso-position-vertical-relative:page;mso-wrap-style:none;z-index:-251657216;mso-width-relative:page;mso-height-relative:page;" filled="f" stroked="f" coordsize="21600,21600" o:gfxdata="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6Ry8&#10;1gAAAAsBAAAPAAAAAAAAAAEAIAAAACIAAABkcnMvZG93bnJldi54bWxQSwECFAAUAAAACACHTuJA&#10;5hdSurEBAAB0AwAADgAAAAAAAAABACAAAAAlAQAAZHJzL2Uyb0RvYy54bWxQSwUGAAAAAAYABgBZ&#10;AQAASAUAAAAA&#10;">
              <v:fill on="f" focussize="0,0"/>
              <v:stroke on="f"/>
              <v:imagedata o:title=""/>
              <o:lock v:ext="edit" aspectratio="f"/>
              <v:textbox inset="0mm,0mm,0mm,0mm" style="mso-fit-shape-to-text:t;">
                <w:txbxContent>
                  <w:p>
                    <w:pPr>
                      <w:pStyle w:val="43"/>
                      <w:rPr>
                        <w:sz w:val="20"/>
                        <w:szCs w:val="20"/>
                      </w:rPr>
                    </w:pPr>
                    <w:r>
                      <w:rPr>
                        <w:rFonts w:ascii="宋体" w:hAnsi="宋体" w:eastAsia="宋体" w:cs="宋体"/>
                        <w:sz w:val="20"/>
                        <w:szCs w:val="20"/>
                      </w:rPr>
                      <w:t>非招标人式招标文件示范文本</w:t>
                    </w:r>
                  </w:p>
                </w:txbxContent>
              </v:textbox>
            </v:shape>
          </w:pict>
        </mc:Fallback>
      </mc:AlternateConten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8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ZTg1MGUzOThjYzAyZGM2YWQwZmRiODc0OWNmODkifQ=="/>
    <w:docVar w:name="KSO_WPS_MARK_KEY" w:val="e2ef5597-a6c3-456b-b791-455806126ad8"/>
  </w:docVars>
  <w:rsids>
    <w:rsidRoot w:val="5219964B"/>
    <w:rsid w:val="000012B1"/>
    <w:rsid w:val="00006B06"/>
    <w:rsid w:val="00021A52"/>
    <w:rsid w:val="00024141"/>
    <w:rsid w:val="000305BB"/>
    <w:rsid w:val="0003529D"/>
    <w:rsid w:val="00036A2F"/>
    <w:rsid w:val="00037BA4"/>
    <w:rsid w:val="00041E5E"/>
    <w:rsid w:val="000431B2"/>
    <w:rsid w:val="00043E26"/>
    <w:rsid w:val="000553FB"/>
    <w:rsid w:val="000615E1"/>
    <w:rsid w:val="00067A94"/>
    <w:rsid w:val="00074BCE"/>
    <w:rsid w:val="0008727C"/>
    <w:rsid w:val="000913E7"/>
    <w:rsid w:val="00091D20"/>
    <w:rsid w:val="00093049"/>
    <w:rsid w:val="00093E54"/>
    <w:rsid w:val="00094378"/>
    <w:rsid w:val="000961BF"/>
    <w:rsid w:val="000A1386"/>
    <w:rsid w:val="000A194F"/>
    <w:rsid w:val="000A32B0"/>
    <w:rsid w:val="000A61CD"/>
    <w:rsid w:val="000A68BA"/>
    <w:rsid w:val="000A7EA8"/>
    <w:rsid w:val="000C4D6C"/>
    <w:rsid w:val="000D1F1B"/>
    <w:rsid w:val="000D32CB"/>
    <w:rsid w:val="000E3F78"/>
    <w:rsid w:val="000F4038"/>
    <w:rsid w:val="000F492B"/>
    <w:rsid w:val="000F5B62"/>
    <w:rsid w:val="00101939"/>
    <w:rsid w:val="00103D53"/>
    <w:rsid w:val="00103EE4"/>
    <w:rsid w:val="001041B6"/>
    <w:rsid w:val="00104CB2"/>
    <w:rsid w:val="00106063"/>
    <w:rsid w:val="00110F9D"/>
    <w:rsid w:val="00112688"/>
    <w:rsid w:val="00120032"/>
    <w:rsid w:val="00120D57"/>
    <w:rsid w:val="0013591E"/>
    <w:rsid w:val="00141D2F"/>
    <w:rsid w:val="001451EE"/>
    <w:rsid w:val="00147806"/>
    <w:rsid w:val="00151241"/>
    <w:rsid w:val="001545D8"/>
    <w:rsid w:val="00160827"/>
    <w:rsid w:val="00161996"/>
    <w:rsid w:val="00165E42"/>
    <w:rsid w:val="00166A3D"/>
    <w:rsid w:val="00175430"/>
    <w:rsid w:val="001761EF"/>
    <w:rsid w:val="0018048E"/>
    <w:rsid w:val="001820FA"/>
    <w:rsid w:val="00186852"/>
    <w:rsid w:val="0019328E"/>
    <w:rsid w:val="001A4FF4"/>
    <w:rsid w:val="001B11B6"/>
    <w:rsid w:val="001D30DB"/>
    <w:rsid w:val="001D393C"/>
    <w:rsid w:val="001D4611"/>
    <w:rsid w:val="001D55AC"/>
    <w:rsid w:val="001D6AE9"/>
    <w:rsid w:val="001D78AF"/>
    <w:rsid w:val="001E02DE"/>
    <w:rsid w:val="001F1870"/>
    <w:rsid w:val="001F3CE4"/>
    <w:rsid w:val="00200CB2"/>
    <w:rsid w:val="00201D67"/>
    <w:rsid w:val="00202DB3"/>
    <w:rsid w:val="00212784"/>
    <w:rsid w:val="002146DD"/>
    <w:rsid w:val="00215640"/>
    <w:rsid w:val="00215B1B"/>
    <w:rsid w:val="00216B62"/>
    <w:rsid w:val="00217342"/>
    <w:rsid w:val="00224CF9"/>
    <w:rsid w:val="00233D0C"/>
    <w:rsid w:val="00234AB3"/>
    <w:rsid w:val="002407C8"/>
    <w:rsid w:val="002407EC"/>
    <w:rsid w:val="00250915"/>
    <w:rsid w:val="0025259C"/>
    <w:rsid w:val="00253DF2"/>
    <w:rsid w:val="00256A9F"/>
    <w:rsid w:val="00261339"/>
    <w:rsid w:val="00261714"/>
    <w:rsid w:val="00263186"/>
    <w:rsid w:val="002676F1"/>
    <w:rsid w:val="002712F4"/>
    <w:rsid w:val="002715B1"/>
    <w:rsid w:val="00273175"/>
    <w:rsid w:val="00274B0F"/>
    <w:rsid w:val="00275810"/>
    <w:rsid w:val="00277D3E"/>
    <w:rsid w:val="00290F63"/>
    <w:rsid w:val="0029507E"/>
    <w:rsid w:val="002A5472"/>
    <w:rsid w:val="002A7B09"/>
    <w:rsid w:val="002B0B64"/>
    <w:rsid w:val="002B138D"/>
    <w:rsid w:val="002C16C5"/>
    <w:rsid w:val="002C2CDB"/>
    <w:rsid w:val="002C4A70"/>
    <w:rsid w:val="002D5BC6"/>
    <w:rsid w:val="002E351D"/>
    <w:rsid w:val="002E7F72"/>
    <w:rsid w:val="002E7F9F"/>
    <w:rsid w:val="002F262B"/>
    <w:rsid w:val="002F32BD"/>
    <w:rsid w:val="002F37B2"/>
    <w:rsid w:val="002F4380"/>
    <w:rsid w:val="002F5C36"/>
    <w:rsid w:val="0031638F"/>
    <w:rsid w:val="00330F4A"/>
    <w:rsid w:val="003328A0"/>
    <w:rsid w:val="003378B5"/>
    <w:rsid w:val="00344688"/>
    <w:rsid w:val="00353C70"/>
    <w:rsid w:val="00361959"/>
    <w:rsid w:val="003621D6"/>
    <w:rsid w:val="00372AFD"/>
    <w:rsid w:val="00380A8A"/>
    <w:rsid w:val="00380CF2"/>
    <w:rsid w:val="00382B3D"/>
    <w:rsid w:val="00387C41"/>
    <w:rsid w:val="00390C23"/>
    <w:rsid w:val="00391912"/>
    <w:rsid w:val="00392A4A"/>
    <w:rsid w:val="00395AB4"/>
    <w:rsid w:val="00395F2B"/>
    <w:rsid w:val="003A012B"/>
    <w:rsid w:val="003A191F"/>
    <w:rsid w:val="003A3ADB"/>
    <w:rsid w:val="003A460E"/>
    <w:rsid w:val="003A6657"/>
    <w:rsid w:val="003B0336"/>
    <w:rsid w:val="003B60CD"/>
    <w:rsid w:val="003B707B"/>
    <w:rsid w:val="003C5C0C"/>
    <w:rsid w:val="003D0A35"/>
    <w:rsid w:val="003D7C43"/>
    <w:rsid w:val="003E6DAF"/>
    <w:rsid w:val="003E7068"/>
    <w:rsid w:val="003F4365"/>
    <w:rsid w:val="004014D5"/>
    <w:rsid w:val="00401B12"/>
    <w:rsid w:val="004120FD"/>
    <w:rsid w:val="0041257A"/>
    <w:rsid w:val="004135AB"/>
    <w:rsid w:val="004149AA"/>
    <w:rsid w:val="00414C8B"/>
    <w:rsid w:val="0042180D"/>
    <w:rsid w:val="00421C57"/>
    <w:rsid w:val="00425ABA"/>
    <w:rsid w:val="0042743B"/>
    <w:rsid w:val="00427AA0"/>
    <w:rsid w:val="00430CA0"/>
    <w:rsid w:val="00431028"/>
    <w:rsid w:val="00437C38"/>
    <w:rsid w:val="00437CE9"/>
    <w:rsid w:val="00440226"/>
    <w:rsid w:val="00442F41"/>
    <w:rsid w:val="00442F7B"/>
    <w:rsid w:val="004434FD"/>
    <w:rsid w:val="00443E4C"/>
    <w:rsid w:val="0044669B"/>
    <w:rsid w:val="004519B0"/>
    <w:rsid w:val="00454AF2"/>
    <w:rsid w:val="00455307"/>
    <w:rsid w:val="00464680"/>
    <w:rsid w:val="00471F37"/>
    <w:rsid w:val="00472101"/>
    <w:rsid w:val="00472E0E"/>
    <w:rsid w:val="0047354F"/>
    <w:rsid w:val="004745D8"/>
    <w:rsid w:val="00477A4E"/>
    <w:rsid w:val="004867A6"/>
    <w:rsid w:val="0048714C"/>
    <w:rsid w:val="004908CD"/>
    <w:rsid w:val="004940B3"/>
    <w:rsid w:val="004948B1"/>
    <w:rsid w:val="00496174"/>
    <w:rsid w:val="004A0E85"/>
    <w:rsid w:val="004A24F5"/>
    <w:rsid w:val="004B0AE9"/>
    <w:rsid w:val="004B0EBA"/>
    <w:rsid w:val="004B7D93"/>
    <w:rsid w:val="004C16AA"/>
    <w:rsid w:val="004C49F3"/>
    <w:rsid w:val="004C5E62"/>
    <w:rsid w:val="004C653A"/>
    <w:rsid w:val="004D3058"/>
    <w:rsid w:val="004D69CC"/>
    <w:rsid w:val="004D7175"/>
    <w:rsid w:val="004D7A06"/>
    <w:rsid w:val="004F3376"/>
    <w:rsid w:val="004F4AA1"/>
    <w:rsid w:val="004F4B40"/>
    <w:rsid w:val="004F5DED"/>
    <w:rsid w:val="004F7CDA"/>
    <w:rsid w:val="00500871"/>
    <w:rsid w:val="00505422"/>
    <w:rsid w:val="00505588"/>
    <w:rsid w:val="0050590E"/>
    <w:rsid w:val="00507BEC"/>
    <w:rsid w:val="005107A1"/>
    <w:rsid w:val="00512C43"/>
    <w:rsid w:val="00513A5D"/>
    <w:rsid w:val="005211A1"/>
    <w:rsid w:val="00522837"/>
    <w:rsid w:val="005230FD"/>
    <w:rsid w:val="00527060"/>
    <w:rsid w:val="00531173"/>
    <w:rsid w:val="00532C73"/>
    <w:rsid w:val="0053708B"/>
    <w:rsid w:val="005469DB"/>
    <w:rsid w:val="0055308C"/>
    <w:rsid w:val="005546F2"/>
    <w:rsid w:val="00563497"/>
    <w:rsid w:val="00563C64"/>
    <w:rsid w:val="0057278A"/>
    <w:rsid w:val="005735A4"/>
    <w:rsid w:val="00575352"/>
    <w:rsid w:val="00581657"/>
    <w:rsid w:val="005819A9"/>
    <w:rsid w:val="005915C7"/>
    <w:rsid w:val="00591E0E"/>
    <w:rsid w:val="005938E5"/>
    <w:rsid w:val="005967CD"/>
    <w:rsid w:val="005A009D"/>
    <w:rsid w:val="005A3463"/>
    <w:rsid w:val="005A4C1F"/>
    <w:rsid w:val="005A6497"/>
    <w:rsid w:val="005A68C1"/>
    <w:rsid w:val="005A6CD0"/>
    <w:rsid w:val="005B0500"/>
    <w:rsid w:val="005B23F5"/>
    <w:rsid w:val="005B3D2A"/>
    <w:rsid w:val="005C016F"/>
    <w:rsid w:val="005C4750"/>
    <w:rsid w:val="005C6682"/>
    <w:rsid w:val="005D124C"/>
    <w:rsid w:val="005E2FF7"/>
    <w:rsid w:val="005E746A"/>
    <w:rsid w:val="005F0FCB"/>
    <w:rsid w:val="00600149"/>
    <w:rsid w:val="00612182"/>
    <w:rsid w:val="006137E7"/>
    <w:rsid w:val="00625628"/>
    <w:rsid w:val="00625A46"/>
    <w:rsid w:val="006300FF"/>
    <w:rsid w:val="006333C8"/>
    <w:rsid w:val="00641236"/>
    <w:rsid w:val="00646066"/>
    <w:rsid w:val="00651FDE"/>
    <w:rsid w:val="00653184"/>
    <w:rsid w:val="00666CB2"/>
    <w:rsid w:val="00670A0E"/>
    <w:rsid w:val="00684128"/>
    <w:rsid w:val="00690EDA"/>
    <w:rsid w:val="00690F60"/>
    <w:rsid w:val="00691BC2"/>
    <w:rsid w:val="006927BE"/>
    <w:rsid w:val="00692D8F"/>
    <w:rsid w:val="00694D5B"/>
    <w:rsid w:val="006A10D3"/>
    <w:rsid w:val="006A5B0F"/>
    <w:rsid w:val="006A7AC0"/>
    <w:rsid w:val="006B0DC2"/>
    <w:rsid w:val="006B2FA2"/>
    <w:rsid w:val="006B4916"/>
    <w:rsid w:val="006B65FA"/>
    <w:rsid w:val="006D3593"/>
    <w:rsid w:val="006D4550"/>
    <w:rsid w:val="006E0F34"/>
    <w:rsid w:val="006E1993"/>
    <w:rsid w:val="006E28F7"/>
    <w:rsid w:val="006E3FA9"/>
    <w:rsid w:val="006E7468"/>
    <w:rsid w:val="006F3991"/>
    <w:rsid w:val="006F45E8"/>
    <w:rsid w:val="0070501E"/>
    <w:rsid w:val="00706D0C"/>
    <w:rsid w:val="00712FE3"/>
    <w:rsid w:val="007133AF"/>
    <w:rsid w:val="00714529"/>
    <w:rsid w:val="007145B7"/>
    <w:rsid w:val="00716874"/>
    <w:rsid w:val="007175A5"/>
    <w:rsid w:val="00723516"/>
    <w:rsid w:val="00730AE7"/>
    <w:rsid w:val="007317B8"/>
    <w:rsid w:val="0073556E"/>
    <w:rsid w:val="007365E2"/>
    <w:rsid w:val="00753FB2"/>
    <w:rsid w:val="007633A8"/>
    <w:rsid w:val="00766D37"/>
    <w:rsid w:val="00767297"/>
    <w:rsid w:val="0076741F"/>
    <w:rsid w:val="007704B2"/>
    <w:rsid w:val="0077085C"/>
    <w:rsid w:val="0077416A"/>
    <w:rsid w:val="007834D2"/>
    <w:rsid w:val="00783D5F"/>
    <w:rsid w:val="007859CC"/>
    <w:rsid w:val="00785AF4"/>
    <w:rsid w:val="00790781"/>
    <w:rsid w:val="007911C8"/>
    <w:rsid w:val="00791224"/>
    <w:rsid w:val="00797B70"/>
    <w:rsid w:val="007A2C8F"/>
    <w:rsid w:val="007A413F"/>
    <w:rsid w:val="007B0243"/>
    <w:rsid w:val="007B041A"/>
    <w:rsid w:val="007B49A5"/>
    <w:rsid w:val="007B7B23"/>
    <w:rsid w:val="007C4B24"/>
    <w:rsid w:val="007C7B02"/>
    <w:rsid w:val="007D38DA"/>
    <w:rsid w:val="007D3E6D"/>
    <w:rsid w:val="007D554D"/>
    <w:rsid w:val="007E02A1"/>
    <w:rsid w:val="007E1EA3"/>
    <w:rsid w:val="007E4FF9"/>
    <w:rsid w:val="007F081B"/>
    <w:rsid w:val="007F3884"/>
    <w:rsid w:val="007F3A22"/>
    <w:rsid w:val="007F3FC0"/>
    <w:rsid w:val="00800C2C"/>
    <w:rsid w:val="00801892"/>
    <w:rsid w:val="00804605"/>
    <w:rsid w:val="008143F4"/>
    <w:rsid w:val="00815CB6"/>
    <w:rsid w:val="008340DF"/>
    <w:rsid w:val="00836974"/>
    <w:rsid w:val="008468A8"/>
    <w:rsid w:val="00851445"/>
    <w:rsid w:val="0085344A"/>
    <w:rsid w:val="00854425"/>
    <w:rsid w:val="00854F41"/>
    <w:rsid w:val="008553DA"/>
    <w:rsid w:val="00857271"/>
    <w:rsid w:val="00860F44"/>
    <w:rsid w:val="00861ACE"/>
    <w:rsid w:val="00863853"/>
    <w:rsid w:val="00866265"/>
    <w:rsid w:val="00870D96"/>
    <w:rsid w:val="00871101"/>
    <w:rsid w:val="008724B2"/>
    <w:rsid w:val="00872B3D"/>
    <w:rsid w:val="008758CD"/>
    <w:rsid w:val="00883DA4"/>
    <w:rsid w:val="00891DC9"/>
    <w:rsid w:val="00892825"/>
    <w:rsid w:val="00897158"/>
    <w:rsid w:val="008A256B"/>
    <w:rsid w:val="008A7501"/>
    <w:rsid w:val="008A75B5"/>
    <w:rsid w:val="008B0C70"/>
    <w:rsid w:val="008B1606"/>
    <w:rsid w:val="008B26FC"/>
    <w:rsid w:val="008B492A"/>
    <w:rsid w:val="008C60A7"/>
    <w:rsid w:val="008C617F"/>
    <w:rsid w:val="008D3563"/>
    <w:rsid w:val="008D3DFE"/>
    <w:rsid w:val="008D7360"/>
    <w:rsid w:val="008D7A5E"/>
    <w:rsid w:val="008E4284"/>
    <w:rsid w:val="008E4D3E"/>
    <w:rsid w:val="008F6AA2"/>
    <w:rsid w:val="00903734"/>
    <w:rsid w:val="00904374"/>
    <w:rsid w:val="00905836"/>
    <w:rsid w:val="00914758"/>
    <w:rsid w:val="0091699A"/>
    <w:rsid w:val="00920C47"/>
    <w:rsid w:val="009251AA"/>
    <w:rsid w:val="0092627B"/>
    <w:rsid w:val="00927B5C"/>
    <w:rsid w:val="00933A4E"/>
    <w:rsid w:val="00935861"/>
    <w:rsid w:val="009413BB"/>
    <w:rsid w:val="00946638"/>
    <w:rsid w:val="0095133E"/>
    <w:rsid w:val="00951B96"/>
    <w:rsid w:val="00964EB9"/>
    <w:rsid w:val="00971F0C"/>
    <w:rsid w:val="00976F8C"/>
    <w:rsid w:val="009821FF"/>
    <w:rsid w:val="0098686D"/>
    <w:rsid w:val="0099217F"/>
    <w:rsid w:val="0099534D"/>
    <w:rsid w:val="00995595"/>
    <w:rsid w:val="0099681E"/>
    <w:rsid w:val="009A4606"/>
    <w:rsid w:val="009A630E"/>
    <w:rsid w:val="009A7668"/>
    <w:rsid w:val="009C4CA5"/>
    <w:rsid w:val="009D1AAA"/>
    <w:rsid w:val="009D1C20"/>
    <w:rsid w:val="009D1EDF"/>
    <w:rsid w:val="009D4E6F"/>
    <w:rsid w:val="009E056A"/>
    <w:rsid w:val="009E189C"/>
    <w:rsid w:val="009E50E4"/>
    <w:rsid w:val="009E6241"/>
    <w:rsid w:val="009F0C90"/>
    <w:rsid w:val="009F117C"/>
    <w:rsid w:val="009F306E"/>
    <w:rsid w:val="009F438F"/>
    <w:rsid w:val="009F4509"/>
    <w:rsid w:val="009F544E"/>
    <w:rsid w:val="009F6968"/>
    <w:rsid w:val="009F741F"/>
    <w:rsid w:val="00A016E5"/>
    <w:rsid w:val="00A02644"/>
    <w:rsid w:val="00A027C1"/>
    <w:rsid w:val="00A068AA"/>
    <w:rsid w:val="00A07A45"/>
    <w:rsid w:val="00A12348"/>
    <w:rsid w:val="00A13111"/>
    <w:rsid w:val="00A17504"/>
    <w:rsid w:val="00A21882"/>
    <w:rsid w:val="00A267C2"/>
    <w:rsid w:val="00A270B1"/>
    <w:rsid w:val="00A27ADE"/>
    <w:rsid w:val="00A32F6E"/>
    <w:rsid w:val="00A401AC"/>
    <w:rsid w:val="00A41522"/>
    <w:rsid w:val="00A43028"/>
    <w:rsid w:val="00A4473C"/>
    <w:rsid w:val="00A5063D"/>
    <w:rsid w:val="00A52701"/>
    <w:rsid w:val="00A55741"/>
    <w:rsid w:val="00A56139"/>
    <w:rsid w:val="00A57A87"/>
    <w:rsid w:val="00A70C66"/>
    <w:rsid w:val="00A73B98"/>
    <w:rsid w:val="00A77977"/>
    <w:rsid w:val="00A860CF"/>
    <w:rsid w:val="00A87920"/>
    <w:rsid w:val="00AA1CA6"/>
    <w:rsid w:val="00AA5086"/>
    <w:rsid w:val="00AA738F"/>
    <w:rsid w:val="00AB2595"/>
    <w:rsid w:val="00AB69E3"/>
    <w:rsid w:val="00AC22A3"/>
    <w:rsid w:val="00AD111F"/>
    <w:rsid w:val="00AD25FF"/>
    <w:rsid w:val="00AD5527"/>
    <w:rsid w:val="00AD620D"/>
    <w:rsid w:val="00AE7CEE"/>
    <w:rsid w:val="00AF14C6"/>
    <w:rsid w:val="00AF2A67"/>
    <w:rsid w:val="00B037C2"/>
    <w:rsid w:val="00B10E23"/>
    <w:rsid w:val="00B121CD"/>
    <w:rsid w:val="00B12343"/>
    <w:rsid w:val="00B1711F"/>
    <w:rsid w:val="00B17FC5"/>
    <w:rsid w:val="00B21799"/>
    <w:rsid w:val="00B246F8"/>
    <w:rsid w:val="00B25F8C"/>
    <w:rsid w:val="00B25FB3"/>
    <w:rsid w:val="00B27E5C"/>
    <w:rsid w:val="00B33300"/>
    <w:rsid w:val="00B4062A"/>
    <w:rsid w:val="00B41842"/>
    <w:rsid w:val="00B44DA8"/>
    <w:rsid w:val="00B46346"/>
    <w:rsid w:val="00B46BD5"/>
    <w:rsid w:val="00B47045"/>
    <w:rsid w:val="00B5162B"/>
    <w:rsid w:val="00B60CB0"/>
    <w:rsid w:val="00B64463"/>
    <w:rsid w:val="00B6605B"/>
    <w:rsid w:val="00B72F63"/>
    <w:rsid w:val="00B7357F"/>
    <w:rsid w:val="00B745E4"/>
    <w:rsid w:val="00B81445"/>
    <w:rsid w:val="00B82729"/>
    <w:rsid w:val="00B82974"/>
    <w:rsid w:val="00B85EC4"/>
    <w:rsid w:val="00B86382"/>
    <w:rsid w:val="00B8658A"/>
    <w:rsid w:val="00B8691B"/>
    <w:rsid w:val="00B907B7"/>
    <w:rsid w:val="00B9208B"/>
    <w:rsid w:val="00BA066D"/>
    <w:rsid w:val="00BA13E6"/>
    <w:rsid w:val="00BA5D65"/>
    <w:rsid w:val="00BB0D6D"/>
    <w:rsid w:val="00BB33D3"/>
    <w:rsid w:val="00BD3604"/>
    <w:rsid w:val="00BD69B1"/>
    <w:rsid w:val="00BE6705"/>
    <w:rsid w:val="00BF15E7"/>
    <w:rsid w:val="00BF373A"/>
    <w:rsid w:val="00C03FA5"/>
    <w:rsid w:val="00C04C14"/>
    <w:rsid w:val="00C051E2"/>
    <w:rsid w:val="00C10A7D"/>
    <w:rsid w:val="00C129EF"/>
    <w:rsid w:val="00C12F76"/>
    <w:rsid w:val="00C130FB"/>
    <w:rsid w:val="00C14081"/>
    <w:rsid w:val="00C158F5"/>
    <w:rsid w:val="00C15D07"/>
    <w:rsid w:val="00C15E22"/>
    <w:rsid w:val="00C16F7D"/>
    <w:rsid w:val="00C1769F"/>
    <w:rsid w:val="00C24AF0"/>
    <w:rsid w:val="00C30EA3"/>
    <w:rsid w:val="00C31E0B"/>
    <w:rsid w:val="00C320F5"/>
    <w:rsid w:val="00C35B43"/>
    <w:rsid w:val="00C35E1B"/>
    <w:rsid w:val="00C36336"/>
    <w:rsid w:val="00C402C5"/>
    <w:rsid w:val="00C41041"/>
    <w:rsid w:val="00C42A62"/>
    <w:rsid w:val="00C43FE2"/>
    <w:rsid w:val="00C46E13"/>
    <w:rsid w:val="00C5026B"/>
    <w:rsid w:val="00C51A71"/>
    <w:rsid w:val="00C55A75"/>
    <w:rsid w:val="00C66AE7"/>
    <w:rsid w:val="00C70097"/>
    <w:rsid w:val="00C702B7"/>
    <w:rsid w:val="00C82AB2"/>
    <w:rsid w:val="00C8324D"/>
    <w:rsid w:val="00C8341B"/>
    <w:rsid w:val="00C9043D"/>
    <w:rsid w:val="00C93895"/>
    <w:rsid w:val="00C972B9"/>
    <w:rsid w:val="00CA5C3D"/>
    <w:rsid w:val="00CB4F4C"/>
    <w:rsid w:val="00CC2636"/>
    <w:rsid w:val="00CC44FF"/>
    <w:rsid w:val="00CD2BF0"/>
    <w:rsid w:val="00CD3BA1"/>
    <w:rsid w:val="00CD4510"/>
    <w:rsid w:val="00CE0D2C"/>
    <w:rsid w:val="00CE4FD2"/>
    <w:rsid w:val="00CE7B08"/>
    <w:rsid w:val="00CF2502"/>
    <w:rsid w:val="00CF255C"/>
    <w:rsid w:val="00D104B5"/>
    <w:rsid w:val="00D130DF"/>
    <w:rsid w:val="00D13D02"/>
    <w:rsid w:val="00D17FB2"/>
    <w:rsid w:val="00D2237D"/>
    <w:rsid w:val="00D276C6"/>
    <w:rsid w:val="00D27AFA"/>
    <w:rsid w:val="00D33940"/>
    <w:rsid w:val="00D33C8F"/>
    <w:rsid w:val="00D37823"/>
    <w:rsid w:val="00D47E22"/>
    <w:rsid w:val="00D502B1"/>
    <w:rsid w:val="00D54277"/>
    <w:rsid w:val="00D57593"/>
    <w:rsid w:val="00D575BD"/>
    <w:rsid w:val="00D62DB0"/>
    <w:rsid w:val="00D63590"/>
    <w:rsid w:val="00D638D0"/>
    <w:rsid w:val="00D63E11"/>
    <w:rsid w:val="00D7163E"/>
    <w:rsid w:val="00D75863"/>
    <w:rsid w:val="00D75EF1"/>
    <w:rsid w:val="00D86186"/>
    <w:rsid w:val="00D90A25"/>
    <w:rsid w:val="00DA2168"/>
    <w:rsid w:val="00DB2A58"/>
    <w:rsid w:val="00DB4690"/>
    <w:rsid w:val="00DC04C0"/>
    <w:rsid w:val="00DC1E6E"/>
    <w:rsid w:val="00DC4344"/>
    <w:rsid w:val="00DC5293"/>
    <w:rsid w:val="00DC5647"/>
    <w:rsid w:val="00DC6A44"/>
    <w:rsid w:val="00DD6E63"/>
    <w:rsid w:val="00DE6042"/>
    <w:rsid w:val="00DE6CCA"/>
    <w:rsid w:val="00DF1F8A"/>
    <w:rsid w:val="00DF5382"/>
    <w:rsid w:val="00E022A1"/>
    <w:rsid w:val="00E11056"/>
    <w:rsid w:val="00E1208F"/>
    <w:rsid w:val="00E151C9"/>
    <w:rsid w:val="00E2262C"/>
    <w:rsid w:val="00E26382"/>
    <w:rsid w:val="00E31104"/>
    <w:rsid w:val="00E34892"/>
    <w:rsid w:val="00E36D11"/>
    <w:rsid w:val="00E37E1A"/>
    <w:rsid w:val="00E425F1"/>
    <w:rsid w:val="00E43EA8"/>
    <w:rsid w:val="00E44594"/>
    <w:rsid w:val="00E44613"/>
    <w:rsid w:val="00E46209"/>
    <w:rsid w:val="00E46E8F"/>
    <w:rsid w:val="00E47A9A"/>
    <w:rsid w:val="00E525B0"/>
    <w:rsid w:val="00E57C34"/>
    <w:rsid w:val="00E60DD8"/>
    <w:rsid w:val="00E71645"/>
    <w:rsid w:val="00E725C7"/>
    <w:rsid w:val="00E77F1E"/>
    <w:rsid w:val="00E81CCF"/>
    <w:rsid w:val="00E83A98"/>
    <w:rsid w:val="00E84BB7"/>
    <w:rsid w:val="00E91413"/>
    <w:rsid w:val="00E97477"/>
    <w:rsid w:val="00EA0886"/>
    <w:rsid w:val="00EA6DFC"/>
    <w:rsid w:val="00EB6EC8"/>
    <w:rsid w:val="00EC21D6"/>
    <w:rsid w:val="00EC3D53"/>
    <w:rsid w:val="00EC4895"/>
    <w:rsid w:val="00EC4917"/>
    <w:rsid w:val="00EC49DE"/>
    <w:rsid w:val="00EC7A18"/>
    <w:rsid w:val="00ED07EF"/>
    <w:rsid w:val="00ED32BA"/>
    <w:rsid w:val="00ED3957"/>
    <w:rsid w:val="00ED429D"/>
    <w:rsid w:val="00EE0C63"/>
    <w:rsid w:val="00EF2658"/>
    <w:rsid w:val="00EF558B"/>
    <w:rsid w:val="00F016B1"/>
    <w:rsid w:val="00F039E0"/>
    <w:rsid w:val="00F11D02"/>
    <w:rsid w:val="00F1443B"/>
    <w:rsid w:val="00F15EC4"/>
    <w:rsid w:val="00F238A1"/>
    <w:rsid w:val="00F24218"/>
    <w:rsid w:val="00F27520"/>
    <w:rsid w:val="00F27CAE"/>
    <w:rsid w:val="00F35D6A"/>
    <w:rsid w:val="00F37FC5"/>
    <w:rsid w:val="00F4024D"/>
    <w:rsid w:val="00F568FE"/>
    <w:rsid w:val="00F62591"/>
    <w:rsid w:val="00F62BE1"/>
    <w:rsid w:val="00F64B69"/>
    <w:rsid w:val="00F651A1"/>
    <w:rsid w:val="00F74DD9"/>
    <w:rsid w:val="00F74FB4"/>
    <w:rsid w:val="00F81DA7"/>
    <w:rsid w:val="00F82625"/>
    <w:rsid w:val="00F86FA0"/>
    <w:rsid w:val="00F95162"/>
    <w:rsid w:val="00FA400F"/>
    <w:rsid w:val="00FA4BFA"/>
    <w:rsid w:val="00FB31D1"/>
    <w:rsid w:val="00FB5F00"/>
    <w:rsid w:val="00FC0E7B"/>
    <w:rsid w:val="00FC3817"/>
    <w:rsid w:val="00FD2DC5"/>
    <w:rsid w:val="00FD3F9D"/>
    <w:rsid w:val="00FE4073"/>
    <w:rsid w:val="00FF11A1"/>
    <w:rsid w:val="00FF4804"/>
    <w:rsid w:val="00FF59FC"/>
    <w:rsid w:val="0112300A"/>
    <w:rsid w:val="01396E1E"/>
    <w:rsid w:val="0777BB52"/>
    <w:rsid w:val="0CF93560"/>
    <w:rsid w:val="12FD624C"/>
    <w:rsid w:val="179E7A21"/>
    <w:rsid w:val="1A9F3C93"/>
    <w:rsid w:val="1FFF332A"/>
    <w:rsid w:val="20A46310"/>
    <w:rsid w:val="20D71685"/>
    <w:rsid w:val="23026838"/>
    <w:rsid w:val="2633279C"/>
    <w:rsid w:val="2A8C7BA0"/>
    <w:rsid w:val="2E8121F8"/>
    <w:rsid w:val="2EFDD6F0"/>
    <w:rsid w:val="309A3639"/>
    <w:rsid w:val="33AA32A8"/>
    <w:rsid w:val="33FC60D6"/>
    <w:rsid w:val="34D23B34"/>
    <w:rsid w:val="36BBD151"/>
    <w:rsid w:val="3D84709F"/>
    <w:rsid w:val="3DFE5D01"/>
    <w:rsid w:val="3F7F0E2A"/>
    <w:rsid w:val="3FF9D5F2"/>
    <w:rsid w:val="463B4872"/>
    <w:rsid w:val="47985414"/>
    <w:rsid w:val="4897145B"/>
    <w:rsid w:val="48C51376"/>
    <w:rsid w:val="49465B8B"/>
    <w:rsid w:val="4DCE3363"/>
    <w:rsid w:val="4F9E1604"/>
    <w:rsid w:val="5219964B"/>
    <w:rsid w:val="56643F05"/>
    <w:rsid w:val="568D318D"/>
    <w:rsid w:val="591F5695"/>
    <w:rsid w:val="5A0F138B"/>
    <w:rsid w:val="5D212582"/>
    <w:rsid w:val="5DDD0279"/>
    <w:rsid w:val="5F4FAF43"/>
    <w:rsid w:val="5FBF9486"/>
    <w:rsid w:val="5FFF7324"/>
    <w:rsid w:val="63952410"/>
    <w:rsid w:val="65EF9D46"/>
    <w:rsid w:val="67FFF776"/>
    <w:rsid w:val="6A221FF7"/>
    <w:rsid w:val="6B56E2EC"/>
    <w:rsid w:val="6E4129EE"/>
    <w:rsid w:val="6EFC1718"/>
    <w:rsid w:val="6F2755B4"/>
    <w:rsid w:val="6F6EAC51"/>
    <w:rsid w:val="6FAD77A5"/>
    <w:rsid w:val="70CEC410"/>
    <w:rsid w:val="71FF4866"/>
    <w:rsid w:val="72BF3161"/>
    <w:rsid w:val="72F43912"/>
    <w:rsid w:val="732C4000"/>
    <w:rsid w:val="73DBA80A"/>
    <w:rsid w:val="77EFEDE9"/>
    <w:rsid w:val="77FFEE2F"/>
    <w:rsid w:val="7B477D56"/>
    <w:rsid w:val="7BA7E128"/>
    <w:rsid w:val="7BF75222"/>
    <w:rsid w:val="7CFFFB3B"/>
    <w:rsid w:val="7EFB2417"/>
    <w:rsid w:val="7EFF7CBF"/>
    <w:rsid w:val="7F7E3A9E"/>
    <w:rsid w:val="7FED286A"/>
    <w:rsid w:val="7FEE2E4B"/>
    <w:rsid w:val="7FEFB025"/>
    <w:rsid w:val="AFEFED88"/>
    <w:rsid w:val="B02E277D"/>
    <w:rsid w:val="B939DF56"/>
    <w:rsid w:val="BBB212CE"/>
    <w:rsid w:val="BBB7C0B9"/>
    <w:rsid w:val="BEAECA84"/>
    <w:rsid w:val="BF7B293E"/>
    <w:rsid w:val="BF8F5852"/>
    <w:rsid w:val="BFEA4BAA"/>
    <w:rsid w:val="BFFF1630"/>
    <w:rsid w:val="CDE9A578"/>
    <w:rsid w:val="DBBA1FAE"/>
    <w:rsid w:val="DD5BCADE"/>
    <w:rsid w:val="DDDF1232"/>
    <w:rsid w:val="DE5742F7"/>
    <w:rsid w:val="DEF96F79"/>
    <w:rsid w:val="E1AE5ABE"/>
    <w:rsid w:val="E55248BD"/>
    <w:rsid w:val="E7F2250A"/>
    <w:rsid w:val="EBAE0CE9"/>
    <w:rsid w:val="EBE77FC2"/>
    <w:rsid w:val="EBFC6E33"/>
    <w:rsid w:val="ECCCA90D"/>
    <w:rsid w:val="EF93C0F7"/>
    <w:rsid w:val="EFE322DC"/>
    <w:rsid w:val="EFF3D918"/>
    <w:rsid w:val="F633321C"/>
    <w:rsid w:val="F7FFA4C6"/>
    <w:rsid w:val="F9FDAC35"/>
    <w:rsid w:val="FABCEFF5"/>
    <w:rsid w:val="FB7DFFFF"/>
    <w:rsid w:val="FBDFA9EC"/>
    <w:rsid w:val="FBEF9646"/>
    <w:rsid w:val="FD76EEDD"/>
    <w:rsid w:val="FDDA6A9F"/>
    <w:rsid w:val="FE7F575D"/>
    <w:rsid w:val="FEFE2411"/>
    <w:rsid w:val="FF1D9834"/>
    <w:rsid w:val="FF5A6ACD"/>
    <w:rsid w:val="FF77F1DD"/>
    <w:rsid w:val="FFAF7A4A"/>
    <w:rsid w:val="FFB70841"/>
    <w:rsid w:val="FFD3F883"/>
    <w:rsid w:val="FFFF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26"/>
    <w:qFormat/>
    <w:uiPriority w:val="1"/>
    <w:pPr>
      <w:ind w:left="3"/>
      <w:outlineLvl w:val="0"/>
    </w:pPr>
    <w:rPr>
      <w:rFonts w:ascii="Microsoft JhengHei" w:hAnsi="Microsoft JhengHei" w:eastAsia="Microsoft JhengHei"/>
      <w:b/>
      <w:bCs/>
      <w:color w:val="auto"/>
      <w:sz w:val="44"/>
      <w:szCs w:val="44"/>
      <w:lang w:bidi="ar-SA"/>
    </w:rPr>
  </w:style>
  <w:style w:type="paragraph" w:styleId="3">
    <w:name w:val="heading 2"/>
    <w:basedOn w:val="1"/>
    <w:next w:val="1"/>
    <w:link w:val="27"/>
    <w:qFormat/>
    <w:uiPriority w:val="1"/>
    <w:pPr>
      <w:ind w:left="100"/>
      <w:outlineLvl w:val="1"/>
    </w:pPr>
    <w:rPr>
      <w:rFonts w:ascii="Microsoft JhengHei" w:hAnsi="Microsoft JhengHei" w:eastAsia="Microsoft JhengHei" w:cstheme="minorBidi"/>
      <w:b/>
      <w:bCs/>
      <w:color w:val="auto"/>
      <w:sz w:val="32"/>
      <w:szCs w:val="32"/>
      <w:lang w:bidi="ar-SA"/>
    </w:rPr>
  </w:style>
  <w:style w:type="paragraph" w:styleId="4">
    <w:name w:val="heading 3"/>
    <w:basedOn w:val="1"/>
    <w:next w:val="1"/>
    <w:unhideWhenUsed/>
    <w:qFormat/>
    <w:uiPriority w:val="1"/>
    <w:pPr>
      <w:ind w:left="237"/>
      <w:outlineLvl w:val="2"/>
    </w:pPr>
    <w:rPr>
      <w:rFonts w:ascii="宋体" w:hAnsi="宋体" w:eastAsia="宋体"/>
      <w:sz w:val="28"/>
      <w:szCs w:val="28"/>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jc w:val="both"/>
    </w:pPr>
    <w:rPr>
      <w:rFonts w:asciiTheme="minorHAnsi" w:hAnsiTheme="minorHAnsi" w:eastAsiaTheme="minorEastAsia" w:cstheme="minorBidi"/>
      <w:color w:val="auto"/>
      <w:kern w:val="2"/>
      <w:sz w:val="21"/>
      <w:szCs w:val="22"/>
      <w:lang w:eastAsia="zh-CN" w:bidi="ar-SA"/>
    </w:rPr>
  </w:style>
  <w:style w:type="paragraph" w:styleId="6">
    <w:name w:val="annotation text"/>
    <w:basedOn w:val="1"/>
    <w:link w:val="51"/>
    <w:qFormat/>
    <w:uiPriority w:val="0"/>
  </w:style>
  <w:style w:type="paragraph" w:styleId="7">
    <w:name w:val="Body Text"/>
    <w:basedOn w:val="1"/>
    <w:qFormat/>
    <w:uiPriority w:val="1"/>
    <w:pPr>
      <w:ind w:left="100"/>
    </w:pPr>
    <w:rPr>
      <w:rFonts w:ascii="宋体" w:hAnsi="宋体" w:eastAsia="宋体"/>
      <w:sz w:val="21"/>
      <w:szCs w:val="21"/>
    </w:rPr>
  </w:style>
  <w:style w:type="paragraph" w:styleId="8">
    <w:name w:val="toc 5"/>
    <w:basedOn w:val="1"/>
    <w:next w:val="1"/>
    <w:unhideWhenUsed/>
    <w:qFormat/>
    <w:uiPriority w:val="39"/>
    <w:pPr>
      <w:ind w:left="1680" w:leftChars="800"/>
      <w:jc w:val="both"/>
    </w:pPr>
    <w:rPr>
      <w:rFonts w:asciiTheme="minorHAnsi" w:hAnsiTheme="minorHAnsi" w:eastAsiaTheme="minorEastAsia" w:cstheme="minorBidi"/>
      <w:color w:val="auto"/>
      <w:kern w:val="2"/>
      <w:sz w:val="21"/>
      <w:szCs w:val="22"/>
      <w:lang w:eastAsia="zh-CN" w:bidi="ar-SA"/>
    </w:rPr>
  </w:style>
  <w:style w:type="paragraph" w:styleId="9">
    <w:name w:val="toc 3"/>
    <w:basedOn w:val="1"/>
    <w:next w:val="1"/>
    <w:qFormat/>
    <w:uiPriority w:val="39"/>
    <w:pPr>
      <w:ind w:left="840" w:leftChars="400"/>
    </w:pPr>
  </w:style>
  <w:style w:type="paragraph" w:styleId="10">
    <w:name w:val="toc 8"/>
    <w:basedOn w:val="1"/>
    <w:next w:val="1"/>
    <w:unhideWhenUsed/>
    <w:qFormat/>
    <w:uiPriority w:val="39"/>
    <w:pPr>
      <w:ind w:left="2940" w:leftChars="1400"/>
      <w:jc w:val="both"/>
    </w:pPr>
    <w:rPr>
      <w:rFonts w:asciiTheme="minorHAnsi" w:hAnsiTheme="minorHAnsi" w:eastAsiaTheme="minorEastAsia" w:cstheme="minorBidi"/>
      <w:color w:val="auto"/>
      <w:kern w:val="2"/>
      <w:sz w:val="21"/>
      <w:szCs w:val="22"/>
      <w:lang w:eastAsia="zh-CN" w:bidi="ar-SA"/>
    </w:rPr>
  </w:style>
  <w:style w:type="paragraph" w:styleId="11">
    <w:name w:val="Balloon Text"/>
    <w:basedOn w:val="1"/>
    <w:link w:val="46"/>
    <w:qFormat/>
    <w:uiPriority w:val="0"/>
    <w:rPr>
      <w:sz w:val="18"/>
      <w:szCs w:val="18"/>
    </w:rPr>
  </w:style>
  <w:style w:type="paragraph" w:styleId="12">
    <w:name w:val="footer"/>
    <w:basedOn w:val="1"/>
    <w:link w:val="28"/>
    <w:qFormat/>
    <w:uiPriority w:val="99"/>
    <w:pPr>
      <w:tabs>
        <w:tab w:val="center" w:pos="4153"/>
        <w:tab w:val="right" w:pos="8306"/>
      </w:tabs>
      <w:snapToGrid w:val="0"/>
    </w:pPr>
    <w:rPr>
      <w:sz w:val="18"/>
    </w:rPr>
  </w:style>
  <w:style w:type="paragraph" w:styleId="13">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DejaVu Sans" w:hAnsi="DejaVu Sans"/>
      <w:sz w:val="18"/>
    </w:rPr>
  </w:style>
  <w:style w:type="paragraph" w:styleId="14">
    <w:name w:val="toc 1"/>
    <w:basedOn w:val="1"/>
    <w:next w:val="1"/>
    <w:qFormat/>
    <w:uiPriority w:val="39"/>
    <w:pPr>
      <w:ind w:left="100"/>
    </w:pPr>
    <w:rPr>
      <w:rFonts w:ascii="宋体" w:hAnsi="宋体" w:eastAsia="宋体" w:cstheme="minorBidi"/>
      <w:color w:val="auto"/>
      <w:sz w:val="21"/>
      <w:szCs w:val="21"/>
      <w:lang w:bidi="ar-SA"/>
    </w:rPr>
  </w:style>
  <w:style w:type="paragraph" w:styleId="15">
    <w:name w:val="toc 4"/>
    <w:basedOn w:val="1"/>
    <w:next w:val="1"/>
    <w:unhideWhenUsed/>
    <w:qFormat/>
    <w:uiPriority w:val="39"/>
    <w:pPr>
      <w:ind w:left="1260" w:leftChars="600"/>
      <w:jc w:val="both"/>
    </w:pPr>
    <w:rPr>
      <w:rFonts w:asciiTheme="minorHAnsi" w:hAnsiTheme="minorHAnsi" w:eastAsiaTheme="minorEastAsia" w:cstheme="minorBidi"/>
      <w:color w:val="auto"/>
      <w:kern w:val="2"/>
      <w:sz w:val="21"/>
      <w:szCs w:val="22"/>
      <w:lang w:eastAsia="zh-CN" w:bidi="ar-SA"/>
    </w:rPr>
  </w:style>
  <w:style w:type="paragraph" w:styleId="16">
    <w:name w:val="toc 6"/>
    <w:basedOn w:val="1"/>
    <w:next w:val="1"/>
    <w:unhideWhenUsed/>
    <w:qFormat/>
    <w:uiPriority w:val="39"/>
    <w:pPr>
      <w:ind w:left="2100" w:leftChars="1000"/>
      <w:jc w:val="both"/>
    </w:pPr>
    <w:rPr>
      <w:rFonts w:asciiTheme="minorHAnsi" w:hAnsiTheme="minorHAnsi" w:eastAsiaTheme="minorEastAsia" w:cstheme="minorBidi"/>
      <w:color w:val="auto"/>
      <w:kern w:val="2"/>
      <w:sz w:val="21"/>
      <w:szCs w:val="22"/>
      <w:lang w:eastAsia="zh-CN" w:bidi="ar-SA"/>
    </w:rPr>
  </w:style>
  <w:style w:type="paragraph" w:styleId="17">
    <w:name w:val="toc 2"/>
    <w:basedOn w:val="1"/>
    <w:next w:val="1"/>
    <w:qFormat/>
    <w:uiPriority w:val="39"/>
    <w:pPr>
      <w:ind w:left="420" w:leftChars="200"/>
    </w:pPr>
  </w:style>
  <w:style w:type="paragraph" w:styleId="18">
    <w:name w:val="toc 9"/>
    <w:basedOn w:val="1"/>
    <w:next w:val="1"/>
    <w:unhideWhenUsed/>
    <w:qFormat/>
    <w:uiPriority w:val="39"/>
    <w:pPr>
      <w:ind w:left="3360" w:leftChars="1600"/>
      <w:jc w:val="both"/>
    </w:pPr>
    <w:rPr>
      <w:rFonts w:asciiTheme="minorHAnsi" w:hAnsiTheme="minorHAnsi" w:eastAsiaTheme="minorEastAsia" w:cstheme="minorBidi"/>
      <w:color w:val="auto"/>
      <w:kern w:val="2"/>
      <w:sz w:val="21"/>
      <w:szCs w:val="22"/>
      <w:lang w:eastAsia="zh-CN" w:bidi="ar-SA"/>
    </w:rPr>
  </w:style>
  <w:style w:type="paragraph" w:styleId="19">
    <w:name w:val="annotation subject"/>
    <w:basedOn w:val="6"/>
    <w:next w:val="6"/>
    <w:link w:val="52"/>
    <w:qFormat/>
    <w:uiPriority w:val="0"/>
    <w:rPr>
      <w:b/>
      <w:bCs/>
    </w:rPr>
  </w:style>
  <w:style w:type="table" w:styleId="21">
    <w:name w:val="Table Grid"/>
    <w:basedOn w:val="20"/>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semiHidden/>
    <w:qFormat/>
    <w:uiPriority w:val="0"/>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character" w:customStyle="1" w:styleId="26">
    <w:name w:val="标题 1 字符"/>
    <w:basedOn w:val="22"/>
    <w:link w:val="2"/>
    <w:qFormat/>
    <w:uiPriority w:val="0"/>
    <w:rPr>
      <w:rFonts w:ascii="Microsoft JhengHei" w:hAnsi="Microsoft JhengHei" w:eastAsia="Microsoft JhengHei" w:cs="Times New Roman"/>
      <w:b/>
      <w:bCs/>
      <w:sz w:val="44"/>
      <w:szCs w:val="44"/>
      <w:lang w:eastAsia="en-US"/>
    </w:rPr>
  </w:style>
  <w:style w:type="character" w:customStyle="1" w:styleId="27">
    <w:name w:val="标题 2 字符"/>
    <w:basedOn w:val="22"/>
    <w:link w:val="3"/>
    <w:qFormat/>
    <w:uiPriority w:val="1"/>
    <w:rPr>
      <w:rFonts w:ascii="Microsoft JhengHei" w:hAnsi="Microsoft JhengHei" w:eastAsia="Microsoft JhengHei"/>
      <w:b/>
      <w:bCs/>
      <w:sz w:val="32"/>
      <w:szCs w:val="32"/>
      <w:lang w:eastAsia="en-US"/>
    </w:rPr>
  </w:style>
  <w:style w:type="character" w:customStyle="1" w:styleId="28">
    <w:name w:val="页脚 字符"/>
    <w:basedOn w:val="22"/>
    <w:link w:val="12"/>
    <w:qFormat/>
    <w:uiPriority w:val="99"/>
    <w:rPr>
      <w:rFonts w:ascii="Times New Roman" w:hAnsi="Times New Roman" w:eastAsia="Times New Roman" w:cs="Times New Roman"/>
      <w:color w:val="000000"/>
      <w:sz w:val="18"/>
      <w:szCs w:val="24"/>
      <w:lang w:eastAsia="en-US" w:bidi="en-US"/>
    </w:rPr>
  </w:style>
  <w:style w:type="paragraph" w:customStyle="1" w:styleId="29">
    <w:name w:val="Body text|3"/>
    <w:basedOn w:val="1"/>
    <w:qFormat/>
    <w:uiPriority w:val="0"/>
    <w:pPr>
      <w:spacing w:after="270"/>
    </w:pPr>
    <w:rPr>
      <w:rFonts w:ascii="宋体" w:hAnsi="宋体" w:eastAsia="宋体" w:cs="宋体"/>
      <w:sz w:val="28"/>
      <w:szCs w:val="28"/>
      <w:lang w:val="zh-TW" w:eastAsia="zh-TW" w:bidi="zh-TW"/>
    </w:rPr>
  </w:style>
  <w:style w:type="paragraph" w:customStyle="1" w:styleId="30">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31">
    <w:name w:val="Heading #1|1"/>
    <w:basedOn w:val="1"/>
    <w:qFormat/>
    <w:uiPriority w:val="0"/>
    <w:pPr>
      <w:jc w:val="center"/>
      <w:outlineLvl w:val="0"/>
    </w:pPr>
    <w:rPr>
      <w:rFonts w:ascii="宋体" w:hAnsi="宋体" w:eastAsia="宋体" w:cs="宋体"/>
      <w:sz w:val="62"/>
      <w:szCs w:val="62"/>
      <w:lang w:val="zh-TW" w:eastAsia="zh-TW" w:bidi="zh-TW"/>
    </w:rPr>
  </w:style>
  <w:style w:type="paragraph" w:customStyle="1" w:styleId="32">
    <w:name w:val="Heading #2|1"/>
    <w:basedOn w:val="1"/>
    <w:qFormat/>
    <w:uiPriority w:val="0"/>
    <w:pPr>
      <w:spacing w:before="620" w:after="780"/>
      <w:jc w:val="center"/>
      <w:outlineLvl w:val="1"/>
    </w:pPr>
    <w:rPr>
      <w:rFonts w:ascii="宋体" w:hAnsi="宋体" w:eastAsia="宋体" w:cs="宋体"/>
      <w:sz w:val="42"/>
      <w:szCs w:val="42"/>
      <w:lang w:val="zh-TW" w:eastAsia="zh-TW" w:bidi="zh-TW"/>
    </w:rPr>
  </w:style>
  <w:style w:type="paragraph" w:customStyle="1" w:styleId="33">
    <w:name w:val="Table of contents|1"/>
    <w:basedOn w:val="1"/>
    <w:qFormat/>
    <w:uiPriority w:val="0"/>
    <w:pPr>
      <w:spacing w:after="120"/>
      <w:ind w:firstLine="620"/>
    </w:pPr>
    <w:rPr>
      <w:rFonts w:ascii="宋体" w:hAnsi="宋体" w:eastAsia="宋体" w:cs="宋体"/>
      <w:sz w:val="22"/>
      <w:szCs w:val="22"/>
      <w:lang w:val="zh-TW" w:eastAsia="zh-TW" w:bidi="zh-TW"/>
    </w:rPr>
  </w:style>
  <w:style w:type="paragraph" w:customStyle="1" w:styleId="34">
    <w:name w:val="Heading #3|1"/>
    <w:basedOn w:val="1"/>
    <w:qFormat/>
    <w:uiPriority w:val="0"/>
    <w:pPr>
      <w:spacing w:after="140"/>
      <w:outlineLvl w:val="2"/>
    </w:pPr>
    <w:rPr>
      <w:rFonts w:ascii="宋体" w:hAnsi="宋体" w:eastAsia="宋体" w:cs="宋体"/>
      <w:sz w:val="28"/>
      <w:szCs w:val="28"/>
      <w:lang w:val="zh-TW" w:eastAsia="zh-TW" w:bidi="zh-TW"/>
    </w:rPr>
  </w:style>
  <w:style w:type="paragraph" w:customStyle="1" w:styleId="35">
    <w:name w:val="Body text|2"/>
    <w:basedOn w:val="1"/>
    <w:qFormat/>
    <w:uiPriority w:val="0"/>
    <w:pPr>
      <w:spacing w:after="60" w:line="466" w:lineRule="exact"/>
      <w:ind w:firstLine="310"/>
    </w:pPr>
    <w:rPr>
      <w:rFonts w:ascii="宋体" w:hAnsi="宋体" w:eastAsia="宋体" w:cs="宋体"/>
      <w:sz w:val="17"/>
      <w:szCs w:val="17"/>
      <w:lang w:val="zh-TW" w:eastAsia="zh-TW" w:bidi="zh-TW"/>
    </w:rPr>
  </w:style>
  <w:style w:type="paragraph" w:customStyle="1" w:styleId="36">
    <w:name w:val="Body text|4"/>
    <w:basedOn w:val="1"/>
    <w:qFormat/>
    <w:uiPriority w:val="0"/>
    <w:pPr>
      <w:spacing w:before="2740"/>
      <w:jc w:val="center"/>
    </w:pPr>
    <w:rPr>
      <w:rFonts w:ascii="宋体" w:hAnsi="宋体" w:eastAsia="宋体" w:cs="宋体"/>
      <w:sz w:val="50"/>
      <w:szCs w:val="50"/>
      <w:lang w:val="zh-TW" w:eastAsia="zh-TW" w:bidi="zh-TW"/>
    </w:rPr>
  </w:style>
  <w:style w:type="paragraph" w:customStyle="1" w:styleId="37">
    <w:name w:val="Other|1"/>
    <w:basedOn w:val="1"/>
    <w:qFormat/>
    <w:uiPriority w:val="0"/>
    <w:pPr>
      <w:spacing w:after="270"/>
    </w:pPr>
    <w:rPr>
      <w:rFonts w:ascii="宋体" w:hAnsi="宋体" w:eastAsia="宋体" w:cs="宋体"/>
      <w:sz w:val="28"/>
      <w:szCs w:val="28"/>
      <w:lang w:val="zh-TW" w:eastAsia="zh-TW" w:bidi="zh-TW"/>
    </w:rPr>
  </w:style>
  <w:style w:type="paragraph" w:customStyle="1" w:styleId="38">
    <w:name w:val="Table caption|1"/>
    <w:basedOn w:val="1"/>
    <w:qFormat/>
    <w:uiPriority w:val="0"/>
    <w:rPr>
      <w:rFonts w:ascii="宋体" w:hAnsi="宋体" w:eastAsia="宋体" w:cs="宋体"/>
      <w:lang w:val="zh-TW" w:eastAsia="zh-TW" w:bidi="zh-TW"/>
    </w:rPr>
  </w:style>
  <w:style w:type="paragraph" w:customStyle="1" w:styleId="39">
    <w:name w:val="Heading #4|1"/>
    <w:basedOn w:val="1"/>
    <w:qFormat/>
    <w:uiPriority w:val="0"/>
    <w:pPr>
      <w:spacing w:after="180"/>
      <w:outlineLvl w:val="3"/>
    </w:pPr>
    <w:rPr>
      <w:rFonts w:ascii="宋体" w:hAnsi="宋体" w:eastAsia="宋体" w:cs="宋体"/>
      <w:sz w:val="28"/>
      <w:szCs w:val="28"/>
      <w:lang w:val="zh-TW" w:eastAsia="zh-TW" w:bidi="zh-TW"/>
    </w:rPr>
  </w:style>
  <w:style w:type="paragraph" w:customStyle="1" w:styleId="40">
    <w:name w:val="Body text|6"/>
    <w:basedOn w:val="1"/>
    <w:qFormat/>
    <w:uiPriority w:val="0"/>
    <w:pPr>
      <w:spacing w:line="187" w:lineRule="auto"/>
    </w:pPr>
    <w:rPr>
      <w:sz w:val="50"/>
      <w:szCs w:val="50"/>
    </w:rPr>
  </w:style>
  <w:style w:type="paragraph" w:customStyle="1" w:styleId="41">
    <w:name w:val="Heading #5|1"/>
    <w:basedOn w:val="1"/>
    <w:qFormat/>
    <w:uiPriority w:val="0"/>
    <w:pPr>
      <w:spacing w:after="260"/>
      <w:jc w:val="center"/>
      <w:outlineLvl w:val="4"/>
    </w:pPr>
    <w:rPr>
      <w:rFonts w:ascii="宋体" w:hAnsi="宋体" w:eastAsia="宋体" w:cs="宋体"/>
      <w:sz w:val="28"/>
      <w:szCs w:val="28"/>
      <w:lang w:val="zh-TW" w:eastAsia="zh-TW" w:bidi="zh-TW"/>
    </w:rPr>
  </w:style>
  <w:style w:type="paragraph" w:customStyle="1" w:styleId="42">
    <w:name w:val="Header or footer|2"/>
    <w:basedOn w:val="1"/>
    <w:qFormat/>
    <w:uiPriority w:val="0"/>
    <w:rPr>
      <w:sz w:val="20"/>
      <w:szCs w:val="20"/>
    </w:rPr>
  </w:style>
  <w:style w:type="paragraph" w:customStyle="1" w:styleId="43">
    <w:name w:val="Header or footer|1"/>
    <w:basedOn w:val="1"/>
    <w:qFormat/>
    <w:uiPriority w:val="0"/>
    <w:rPr>
      <w:sz w:val="19"/>
      <w:szCs w:val="19"/>
      <w:lang w:val="zh-TW" w:eastAsia="zh-TW" w:bidi="zh-TW"/>
    </w:rPr>
  </w:style>
  <w:style w:type="paragraph" w:customStyle="1" w:styleId="44">
    <w:name w:val="Table Paragraph"/>
    <w:basedOn w:val="1"/>
    <w:qFormat/>
    <w:uiPriority w:val="1"/>
  </w:style>
  <w:style w:type="table" w:customStyle="1" w:styleId="45">
    <w:name w:val="Table Normal"/>
    <w:unhideWhenUsed/>
    <w:qFormat/>
    <w:uiPriority w:val="2"/>
    <w:tblPr>
      <w:tblCellMar>
        <w:top w:w="0" w:type="dxa"/>
        <w:left w:w="0" w:type="dxa"/>
        <w:bottom w:w="0" w:type="dxa"/>
        <w:right w:w="0" w:type="dxa"/>
      </w:tblCellMar>
    </w:tblPr>
  </w:style>
  <w:style w:type="character" w:customStyle="1" w:styleId="46">
    <w:name w:val="批注框文本 字符"/>
    <w:basedOn w:val="22"/>
    <w:link w:val="11"/>
    <w:qFormat/>
    <w:uiPriority w:val="0"/>
    <w:rPr>
      <w:rFonts w:ascii="Times New Roman" w:hAnsi="Times New Roman" w:eastAsia="Times New Roman" w:cs="Times New Roman"/>
      <w:color w:val="000000"/>
      <w:sz w:val="18"/>
      <w:szCs w:val="18"/>
      <w:lang w:eastAsia="en-US" w:bidi="en-US"/>
    </w:rPr>
  </w:style>
  <w:style w:type="character" w:customStyle="1" w:styleId="47">
    <w:name w:val="未处理的提及1"/>
    <w:basedOn w:val="22"/>
    <w:semiHidden/>
    <w:unhideWhenUsed/>
    <w:qFormat/>
    <w:uiPriority w:val="99"/>
    <w:rPr>
      <w:color w:val="605E5C"/>
      <w:shd w:val="clear" w:color="auto" w:fill="E1DFDD"/>
    </w:rPr>
  </w:style>
  <w:style w:type="character" w:customStyle="1" w:styleId="48">
    <w:name w:val="页眉 字符"/>
    <w:link w:val="13"/>
    <w:qFormat/>
    <w:uiPriority w:val="99"/>
    <w:rPr>
      <w:rFonts w:ascii="DejaVu Sans" w:hAnsi="DejaVu Sans" w:eastAsia="Times New Roman" w:cs="Times New Roman"/>
      <w:color w:val="000000"/>
      <w:sz w:val="18"/>
      <w:szCs w:val="24"/>
      <w:lang w:eastAsia="en-US" w:bidi="en-US"/>
    </w:rPr>
  </w:style>
  <w:style w:type="paragraph" w:customStyle="1" w:styleId="49">
    <w:name w:val="正文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
    <w:name w:val="正文_23"/>
    <w:qFormat/>
    <w:uiPriority w:val="1"/>
    <w:pPr>
      <w:widowControl w:val="0"/>
    </w:pPr>
    <w:rPr>
      <w:rFonts w:ascii="Calibri" w:hAnsi="Calibri" w:eastAsia="宋体" w:cs="Times New Roman"/>
      <w:sz w:val="22"/>
      <w:szCs w:val="22"/>
      <w:lang w:val="en-US" w:eastAsia="en-US" w:bidi="ar-SA"/>
    </w:rPr>
  </w:style>
  <w:style w:type="character" w:customStyle="1" w:styleId="51">
    <w:name w:val="批注文字 字符"/>
    <w:basedOn w:val="22"/>
    <w:link w:val="6"/>
    <w:qFormat/>
    <w:uiPriority w:val="0"/>
    <w:rPr>
      <w:rFonts w:ascii="Times New Roman" w:hAnsi="Times New Roman" w:eastAsia="Times New Roman" w:cs="Times New Roman"/>
      <w:color w:val="000000"/>
      <w:sz w:val="24"/>
      <w:szCs w:val="24"/>
      <w:lang w:eastAsia="en-US" w:bidi="en-US"/>
    </w:rPr>
  </w:style>
  <w:style w:type="character" w:customStyle="1" w:styleId="52">
    <w:name w:val="批注主题 字符"/>
    <w:basedOn w:val="51"/>
    <w:link w:val="19"/>
    <w:qFormat/>
    <w:uiPriority w:val="0"/>
    <w:rPr>
      <w:rFonts w:ascii="Times New Roman" w:hAnsi="Times New Roman" w:eastAsia="Times New Roman" w:cs="Times New Roman"/>
      <w:b/>
      <w:bCs/>
      <w:color w:val="000000"/>
      <w:sz w:val="24"/>
      <w:szCs w:val="24"/>
      <w:lang w:eastAsia="en-US" w:bidi="en-US"/>
    </w:rPr>
  </w:style>
  <w:style w:type="paragraph" w:styleId="53">
    <w:name w:val="List Paragraph"/>
    <w:basedOn w:val="1"/>
    <w:qFormat/>
    <w:uiPriority w:val="34"/>
    <w:pPr>
      <w:ind w:firstLine="420" w:firstLineChars="200"/>
      <w:jc w:val="both"/>
    </w:pPr>
    <w:rPr>
      <w:rFonts w:eastAsia="宋体"/>
      <w:color w:val="auto"/>
      <w:kern w:val="2"/>
      <w:sz w:val="21"/>
      <w:lang w:eastAsia="zh-CN" w:bidi="ar-SA"/>
    </w:rPr>
  </w:style>
  <w:style w:type="paragraph" w:customStyle="1" w:styleId="54">
    <w:name w:val="正文格式"/>
    <w:basedOn w:val="1"/>
    <w:qFormat/>
    <w:uiPriority w:val="0"/>
    <w:pPr>
      <w:spacing w:line="440" w:lineRule="exact"/>
      <w:ind w:firstLine="480"/>
    </w:pPr>
    <w:rPr>
      <w:rFonts w:ascii="宋体" w:hAnsi="宋体" w:cs="Arial"/>
    </w:rPr>
  </w:style>
  <w:style w:type="paragraph" w:customStyle="1" w:styleId="5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6">
    <w:name w:val="正文_2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Normal_14_0"/>
    <w:qFormat/>
    <w:uiPriority w:val="1"/>
    <w:pPr>
      <w:widowControl w:val="0"/>
    </w:pPr>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EE9F7-1B89-4D3B-BFAB-31FB7DF6A06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57</Pages>
  <Words>4146</Words>
  <Characters>23637</Characters>
  <Lines>196</Lines>
  <Paragraphs>55</Paragraphs>
  <TotalTime>14</TotalTime>
  <ScaleCrop>false</ScaleCrop>
  <LinksUpToDate>false</LinksUpToDate>
  <CharactersWithSpaces>27728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2023-06-25T10:13:00Z</dcterms:created>
  <dc:creator>claire</dc:creator>
  <cp:lastModifiedBy>user</cp:lastModifiedBy>
  <cp:lastPrinted>2023-06-26T07:43:00Z</cp:lastPrinted>
  <dcterms:modified xsi:type="dcterms:W3CDTF">2023-12-08T02:52:04Z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D9270396443E4F97AB06EF7AA03EE724</vt:lpwstr>
  </property>
</Properties>
</file>