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项目概况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本项目为北京清华大学长庚医院公共实验室改造项目,实验室改造面积约为3429平方米。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地下一层:改造面积约1131平方米,免疫细胞制备区、干细胞制备区设B级净化,干细胞培养C级净化。其它区域无净化要求。层高4500mm,梁下3600mm。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二层:改造面积约1106平方米,无菌室、限度室B级净化,阳性检测、PCR区域、分子实验区、细胞实验室、P2实验室设C级净化。其它区域无净化要求。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层高4500mmm,梁下3600mm。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三层:改造面积约1192平方米,病理区、蜡块储存间、高通量细胞影像评测系统、实时无损多维细胞光片成像系统、动物成像分析平台、办公室等区域，层高3200mm,梁下2550mm。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2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供应商资格要求：供应商须具有:建筑行业（建筑工程）设计乙级及以上的资质</w:t>
      </w:r>
    </w:p>
    <w:p>
      <w:pPr>
        <w:pStyle w:val="2"/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设计标准及优化要求</w:t>
      </w:r>
    </w:p>
    <w:p>
      <w:pPr>
        <w:pStyle w:val="2"/>
        <w:numPr>
          <w:ilvl w:val="0"/>
          <w:numId w:val="0"/>
        </w:numPr>
        <w:ind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设计要求</w:t>
      </w:r>
    </w:p>
    <w:p>
      <w:pPr>
        <w:pStyle w:val="2"/>
        <w:numPr>
          <w:ilvl w:val="0"/>
          <w:numId w:val="0"/>
        </w:numPr>
        <w:ind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项目设计范围及内容（消防不在本次设计范围）：</w:t>
      </w:r>
    </w:p>
    <w:p>
      <w:pPr>
        <w:pStyle w:val="2"/>
        <w:numPr>
          <w:ilvl w:val="0"/>
          <w:numId w:val="0"/>
        </w:numPr>
        <w:ind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1建筑专业：以范围线为界,范围线内的天、地、墙、门、窗、隔断及相关材料收口等装饰装修工程在设计范围。</w:t>
      </w:r>
    </w:p>
    <w:p>
      <w:pPr>
        <w:pStyle w:val="2"/>
        <w:numPr>
          <w:ilvl w:val="0"/>
          <w:numId w:val="0"/>
        </w:numPr>
        <w:ind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2给排水专业：给水、排水、污水设计。</w:t>
      </w:r>
    </w:p>
    <w:p>
      <w:pPr>
        <w:pStyle w:val="2"/>
        <w:numPr>
          <w:ilvl w:val="0"/>
          <w:numId w:val="0"/>
        </w:numPr>
        <w:ind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3暖通专业：空调设计、空调风系统设计、空调水系统设计、冷热源设计等。</w:t>
      </w:r>
    </w:p>
    <w:p>
      <w:pPr>
        <w:pStyle w:val="2"/>
        <w:numPr>
          <w:ilvl w:val="0"/>
          <w:numId w:val="0"/>
        </w:numPr>
        <w:ind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4电气专业: 强弱电设计等电气设计。</w:t>
      </w:r>
    </w:p>
    <w:p>
      <w:pPr>
        <w:pStyle w:val="2"/>
        <w:numPr>
          <w:ilvl w:val="0"/>
          <w:numId w:val="0"/>
        </w:numPr>
        <w:ind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5气体设计：医用气体设计等</w:t>
      </w:r>
    </w:p>
    <w:p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满足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国家现行有关建筑标准、规范、图集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等要求。</w:t>
      </w:r>
    </w:p>
    <w:p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设计依据</w:t>
      </w:r>
    </w:p>
    <w:p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《生物安全实验室建筑技术规范》GB50346-2011</w:t>
      </w:r>
    </w:p>
    <w:p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《医疗机构临床基因扩增检验实验室管理办法》(卫办医发(2010)194号</w:t>
      </w:r>
    </w:p>
    <w:p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《实验动物环境及设施》GB 14925-2010</w:t>
      </w:r>
    </w:p>
    <w:p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《实验动物设施建筑技术规范》GB 50447-2008</w:t>
      </w:r>
    </w:p>
    <w:p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《实验室生物安全通用要求》GB 19489-2008</w:t>
      </w:r>
    </w:p>
    <w:p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《综合医院建筑设计规范》GB51039-2014</w:t>
      </w:r>
    </w:p>
    <w:p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《洁净室施工及验收规范》GB50591-2010</w:t>
      </w:r>
    </w:p>
    <w:p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《医院消毒卫生标准》GB15982-2012</w:t>
      </w:r>
    </w:p>
    <w:p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《医院空气净化管理规范》WS/T368-2012</w:t>
      </w:r>
    </w:p>
    <w:p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《绿色医院建筑评价标准》GBT51153-2015</w:t>
      </w:r>
    </w:p>
    <w:p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《智能建筑设计标准》GB50314-2015</w:t>
      </w:r>
    </w:p>
    <w:p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《建筑内部装修设计防火规范》GB50222-2017</w:t>
      </w:r>
    </w:p>
    <w:p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《建筑设计防火规范》GB50016-2014(2018年版）</w:t>
      </w:r>
    </w:p>
    <w:p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《建筑装饰装修工程施工质量验收规范》GB50210-2018</w:t>
      </w:r>
    </w:p>
    <w:p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《民用建筑设计统一标准》GB50352-2019</w:t>
      </w:r>
    </w:p>
    <w:p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《住宅室内防水工程技术规范》JGJ298-2013</w:t>
      </w:r>
    </w:p>
    <w:p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《民用建筑电气设计规范》JGJ16-2008</w:t>
      </w:r>
    </w:p>
    <w:p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《公共建筑节能设计标准》GB50189-2015</w:t>
      </w:r>
    </w:p>
    <w:p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《电力工程电缆设计标准》GB50217-2018</w:t>
      </w:r>
    </w:p>
    <w:p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《建筑照明设计标准》GB50034-2013</w:t>
      </w:r>
    </w:p>
    <w:p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《供配电系统设计规游》GB50052-2009</w:t>
      </w:r>
    </w:p>
    <w:p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《低压配电设计规范》GB50054-2011</w:t>
      </w:r>
    </w:p>
    <w:p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《建筑中气工程施工质量验收规范》GB50303-2015</w:t>
      </w:r>
    </w:p>
    <w:p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《低压成套开关设备和控制设备第1部分总则》GB72511-2013</w:t>
      </w:r>
    </w:p>
    <w:p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《族转电机整体结构的防护等级(P代码)-分级》GB/T 4942 1-2006</w:t>
      </w:r>
    </w:p>
    <w:p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《低压开关设备和控制设备组件,第1部分)EC61439-1-2011</w:t>
      </w:r>
    </w:p>
    <w:p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《生物安全实验室建筑技术规范》GB50346-2011</w:t>
      </w:r>
    </w:p>
    <w:p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《医学生物安全二级实验室建筑技术标准》TCECS662-2020</w:t>
      </w:r>
    </w:p>
    <w:p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《医院消毒卫生标准》GB15982-2012</w:t>
      </w:r>
    </w:p>
    <w:p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《洁净室施工及验收规范》GB50591-2010</w:t>
      </w:r>
    </w:p>
    <w:p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《洁净厂房设计规范》GB50073-2013</w:t>
      </w:r>
    </w:p>
    <w:p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《建筑给水排水设计标准》GB50015-2019</w:t>
      </w:r>
    </w:p>
    <w:p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《建筑给水排水及采暖工程施工质量验收规范》GB50242-2002</w:t>
      </w:r>
    </w:p>
    <w:p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《民用建筑供暖通风与空气调节设计规范》GB50736-2012</w:t>
      </w:r>
    </w:p>
    <w:p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《浩净厂房设计规范》GB50073-2013</w:t>
      </w:r>
    </w:p>
    <w:p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《医药工业洁净厂房设计规范》GB50457-2019</w:t>
      </w:r>
    </w:p>
    <w:p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《生物安全实验室建筑技术规范》GB50346-2011</w:t>
      </w:r>
    </w:p>
    <w:p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《实验室生物安全通用要求》CB19489-2008</w:t>
      </w:r>
    </w:p>
    <w:p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《通风与空调工程施工质量验收规范》GB50243-2016</w:t>
      </w:r>
    </w:p>
    <w:p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《空气过滤器》GB/T14295-2008</w:t>
      </w:r>
    </w:p>
    <w:p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《高效空气过滤器》GB/T13554-2008</w:t>
      </w:r>
    </w:p>
    <w:p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《洁净室施工及验收规范》GB50591-2010</w:t>
      </w:r>
    </w:p>
    <w:p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《民用建筑节水设计标准》GB50555-2010</w:t>
      </w:r>
    </w:p>
    <w:p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《医用气体工程技术规范》GB50751-2012</w:t>
      </w:r>
    </w:p>
    <w:p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《压缩空气站设计规范》GB50029-2014</w:t>
      </w:r>
    </w:p>
    <w:p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《工业金属管道设计规范》(2008年版)GB50316-2000</w:t>
      </w:r>
    </w:p>
    <w:p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《理化实验室工程技术规范》T/CECS 770-2020</w:t>
      </w:r>
    </w:p>
    <w:p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《压力管道规范--工业管道》GB/T20801-2006</w:t>
      </w:r>
    </w:p>
    <w:p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《洁净厂房设计规范》GB50073-2013</w:t>
      </w:r>
    </w:p>
    <w:p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《科研建筑设计标准》JGJ 91-2019</w:t>
      </w:r>
    </w:p>
    <w:p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《洁净室施工及验收规范》GB50591-2010</w:t>
      </w:r>
    </w:p>
    <w:p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国家现行有关医用终端设备带、医用气体供应系统方面的其它规范、规定和行业标准</w:t>
      </w:r>
    </w:p>
    <w:p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服务团队要求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：项目负责人具有一级注册建筑师资格，同时具有高级工程师职称（建筑专业），且拥有十年以上建筑专业的工作经验。需满足各专业设计人员。</w:t>
      </w:r>
    </w:p>
    <w:p>
      <w:pPr>
        <w:pStyle w:val="2"/>
        <w:numPr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5"/>
        <w:adjustRightInd w:val="0"/>
        <w:snapToGrid w:val="0"/>
        <w:spacing w:before="156" w:beforeLines="50" w:after="156" w:afterLines="50" w:line="360" w:lineRule="auto"/>
        <w:ind w:left="0" w:leftChars="0"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4"/>
          <w:szCs w:val="24"/>
        </w:rPr>
        <w:t>、专家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改造优化</w:t>
      </w:r>
      <w:r>
        <w:rPr>
          <w:rFonts w:hint="eastAsia" w:ascii="宋体" w:hAnsi="宋体" w:eastAsia="宋体" w:cs="宋体"/>
          <w:bCs/>
          <w:sz w:val="24"/>
          <w:szCs w:val="24"/>
        </w:rPr>
        <w:t>意见</w:t>
      </w:r>
    </w:p>
    <w:p>
      <w:pPr>
        <w:pStyle w:val="5"/>
        <w:adjustRightInd w:val="0"/>
        <w:snapToGrid w:val="0"/>
        <w:spacing w:before="156" w:beforeLines="50" w:after="156" w:afterLines="50" w:line="360" w:lineRule="auto"/>
        <w:ind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（一）现有GMP+QC区域设计方案存在问题</w:t>
      </w:r>
    </w:p>
    <w:p>
      <w:pPr>
        <w:pStyle w:val="5"/>
        <w:adjustRightInd w:val="0"/>
        <w:snapToGrid w:val="0"/>
        <w:spacing w:before="156" w:beforeLines="50" w:after="156" w:afterLines="50" w:line="360" w:lineRule="auto"/>
        <w:ind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1.制备区无法保证成品</w:t>
      </w:r>
      <w:r>
        <w:rPr>
          <w:rFonts w:hint="eastAsia" w:ascii="宋体" w:hAnsi="宋体" w:eastAsia="宋体" w:cs="宋体"/>
          <w:bCs/>
          <w:sz w:val="24"/>
          <w:szCs w:val="24"/>
        </w:rPr>
        <w:t>和污物的彻底分流</w:t>
      </w:r>
      <w:r>
        <w:rPr>
          <w:rFonts w:hint="eastAsia" w:ascii="宋体" w:hAnsi="宋体" w:eastAsia="宋体" w:cs="宋体"/>
          <w:bCs/>
          <w:sz w:val="24"/>
          <w:szCs w:val="24"/>
        </w:rPr>
        <w:t>，存在污染风险。</w:t>
      </w:r>
    </w:p>
    <w:p>
      <w:pPr>
        <w:pStyle w:val="5"/>
        <w:adjustRightInd w:val="0"/>
        <w:snapToGrid w:val="0"/>
        <w:spacing w:before="156" w:beforeLines="50" w:after="156" w:afterLines="50" w:line="360" w:lineRule="auto"/>
        <w:ind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2.制备区目前是C级建设，无法做到A+B洁净等级标准，干细胞及免疫细胞GMP制备需要A+B洁净等级标准。</w:t>
      </w:r>
    </w:p>
    <w:p>
      <w:pPr>
        <w:pStyle w:val="5"/>
        <w:adjustRightInd w:val="0"/>
        <w:snapToGrid w:val="0"/>
        <w:spacing w:before="156" w:beforeLines="50" w:after="156" w:afterLines="50" w:line="360" w:lineRule="auto"/>
        <w:ind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3</w:t>
      </w:r>
      <w:r>
        <w:rPr>
          <w:rFonts w:hint="eastAsia" w:ascii="宋体" w:hAnsi="宋体" w:eastAsia="宋体" w:cs="宋体"/>
          <w:bCs/>
          <w:sz w:val="24"/>
          <w:szCs w:val="24"/>
        </w:rPr>
        <w:t>.G</w:t>
      </w:r>
      <w:r>
        <w:rPr>
          <w:rFonts w:hint="eastAsia" w:ascii="宋体" w:hAnsi="宋体" w:eastAsia="宋体" w:cs="宋体"/>
          <w:bCs/>
          <w:sz w:val="24"/>
          <w:szCs w:val="24"/>
        </w:rPr>
        <w:t>MP</w:t>
      </w:r>
      <w:r>
        <w:rPr>
          <w:rFonts w:hint="eastAsia" w:ascii="宋体" w:hAnsi="宋体" w:eastAsia="宋体" w:cs="宋体"/>
          <w:bCs/>
          <w:sz w:val="24"/>
          <w:szCs w:val="24"/>
        </w:rPr>
        <w:t>制备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涉及</w:t>
      </w:r>
      <w:r>
        <w:rPr>
          <w:rFonts w:hint="eastAsia" w:ascii="宋体" w:hAnsi="宋体" w:eastAsia="宋体" w:cs="宋体"/>
          <w:bCs/>
          <w:sz w:val="24"/>
          <w:szCs w:val="24"/>
        </w:rPr>
        <w:t>干细胞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和</w:t>
      </w:r>
      <w:r>
        <w:rPr>
          <w:rFonts w:hint="eastAsia" w:ascii="宋体" w:hAnsi="宋体" w:eastAsia="宋体" w:cs="宋体"/>
          <w:bCs/>
          <w:sz w:val="24"/>
          <w:szCs w:val="24"/>
        </w:rPr>
        <w:t>免疫细胞的制备，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不可共用一个污物灭菌室，配套分区不可混用，建议优化设计</w:t>
      </w:r>
      <w:r>
        <w:rPr>
          <w:rFonts w:hint="eastAsia" w:ascii="宋体" w:hAnsi="宋体" w:eastAsia="宋体" w:cs="宋体"/>
          <w:bCs/>
          <w:sz w:val="24"/>
          <w:szCs w:val="24"/>
        </w:rPr>
        <w:t>。</w:t>
      </w:r>
    </w:p>
    <w:p>
      <w:pPr>
        <w:pStyle w:val="5"/>
        <w:adjustRightInd w:val="0"/>
        <w:snapToGrid w:val="0"/>
        <w:spacing w:before="156" w:beforeLines="50" w:after="156" w:afterLines="50" w:line="360" w:lineRule="auto"/>
        <w:ind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4</w:t>
      </w:r>
      <w:r>
        <w:rPr>
          <w:rFonts w:hint="eastAsia" w:ascii="宋体" w:hAnsi="宋体" w:eastAsia="宋体" w:cs="宋体"/>
          <w:bCs/>
          <w:sz w:val="24"/>
          <w:szCs w:val="24"/>
        </w:rPr>
        <w:t>.</w:t>
      </w:r>
      <w:r>
        <w:rPr>
          <w:rFonts w:hint="eastAsia" w:ascii="宋体" w:hAnsi="宋体" w:eastAsia="宋体" w:cs="宋体"/>
          <w:bCs/>
          <w:sz w:val="24"/>
          <w:szCs w:val="24"/>
        </w:rPr>
        <w:t>GMP</w:t>
      </w:r>
      <w:r>
        <w:rPr>
          <w:rFonts w:hint="eastAsia" w:ascii="宋体" w:hAnsi="宋体" w:eastAsia="宋体" w:cs="宋体"/>
          <w:bCs/>
          <w:sz w:val="24"/>
          <w:szCs w:val="24"/>
        </w:rPr>
        <w:t>制备区未设计淋浴间，建议增设。</w:t>
      </w:r>
    </w:p>
    <w:p>
      <w:pPr>
        <w:pStyle w:val="5"/>
        <w:adjustRightInd w:val="0"/>
        <w:snapToGrid w:val="0"/>
        <w:spacing w:before="156" w:beforeLines="50" w:after="156" w:afterLines="50" w:line="360" w:lineRule="auto"/>
        <w:ind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5</w:t>
      </w:r>
      <w:r>
        <w:rPr>
          <w:rFonts w:hint="eastAsia" w:ascii="宋体" w:hAnsi="宋体" w:eastAsia="宋体" w:cs="宋体"/>
          <w:bCs/>
          <w:sz w:val="24"/>
          <w:szCs w:val="24"/>
        </w:rPr>
        <w:t>.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F2层</w:t>
      </w:r>
      <w:r>
        <w:rPr>
          <w:rFonts w:hint="eastAsia" w:ascii="宋体" w:hAnsi="宋体" w:eastAsia="宋体" w:cs="宋体"/>
          <w:bCs/>
          <w:sz w:val="24"/>
          <w:szCs w:val="24"/>
        </w:rPr>
        <w:t>质控区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面积不足，功能分区</w:t>
      </w:r>
      <w:r>
        <w:rPr>
          <w:rFonts w:hint="eastAsia" w:ascii="宋体" w:hAnsi="宋体" w:eastAsia="宋体" w:cs="宋体"/>
          <w:bCs/>
          <w:sz w:val="24"/>
          <w:szCs w:val="24"/>
        </w:rPr>
        <w:t>未设计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独立的</w:t>
      </w:r>
      <w:r>
        <w:rPr>
          <w:rFonts w:hint="eastAsia" w:ascii="宋体" w:hAnsi="宋体" w:eastAsia="宋体" w:cs="宋体"/>
          <w:bCs/>
          <w:sz w:val="24"/>
          <w:szCs w:val="24"/>
        </w:rPr>
        <w:t>阳性间和微生物限度间，未来GMP认证评审存在问题。</w:t>
      </w:r>
    </w:p>
    <w:p>
      <w:pPr>
        <w:pStyle w:val="5"/>
        <w:adjustRightInd w:val="0"/>
        <w:snapToGrid w:val="0"/>
        <w:spacing w:before="156" w:beforeLines="50" w:after="156" w:afterLines="50" w:line="360" w:lineRule="auto"/>
        <w:ind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6</w:t>
      </w:r>
      <w:r>
        <w:rPr>
          <w:rFonts w:hint="eastAsia" w:ascii="宋体" w:hAnsi="宋体" w:eastAsia="宋体" w:cs="宋体"/>
          <w:bCs/>
          <w:sz w:val="24"/>
          <w:szCs w:val="24"/>
        </w:rPr>
        <w:t>.</w:t>
      </w:r>
      <w:r>
        <w:rPr>
          <w:rFonts w:hint="eastAsia" w:ascii="宋体" w:hAnsi="宋体" w:eastAsia="宋体" w:cs="宋体"/>
          <w:bCs/>
          <w:sz w:val="24"/>
          <w:szCs w:val="24"/>
        </w:rPr>
        <w:t xml:space="preserve"> 质控区为开放式设计，需设计限制其他实验人员进入门禁系统。</w:t>
      </w:r>
    </w:p>
    <w:p>
      <w:pPr>
        <w:pStyle w:val="5"/>
        <w:adjustRightInd w:val="0"/>
        <w:snapToGrid w:val="0"/>
        <w:spacing w:before="156" w:beforeLines="50" w:after="156" w:afterLines="50" w:line="360" w:lineRule="auto"/>
        <w:ind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（二）GMP+QC区域设计图纸建议</w:t>
      </w:r>
    </w:p>
    <w:p>
      <w:pPr>
        <w:pStyle w:val="5"/>
        <w:adjustRightInd w:val="0"/>
        <w:snapToGrid w:val="0"/>
        <w:spacing w:before="156" w:beforeLines="50" w:after="156" w:afterLines="50" w:line="360" w:lineRule="auto"/>
        <w:ind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1.建议G</w:t>
      </w:r>
      <w:r>
        <w:rPr>
          <w:rFonts w:hint="eastAsia" w:ascii="宋体" w:hAnsi="宋体" w:eastAsia="宋体" w:cs="宋体"/>
          <w:bCs/>
          <w:sz w:val="24"/>
          <w:szCs w:val="24"/>
        </w:rPr>
        <w:t>MP</w:t>
      </w:r>
      <w:r>
        <w:rPr>
          <w:rFonts w:hint="eastAsia" w:ascii="宋体" w:hAnsi="宋体" w:eastAsia="宋体" w:cs="宋体"/>
          <w:bCs/>
          <w:sz w:val="24"/>
          <w:szCs w:val="24"/>
        </w:rPr>
        <w:t>制备区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设计要求</w:t>
      </w:r>
      <w:r>
        <w:rPr>
          <w:rFonts w:hint="eastAsia" w:ascii="宋体" w:hAnsi="宋体" w:eastAsia="宋体" w:cs="宋体"/>
          <w:bCs/>
          <w:sz w:val="24"/>
          <w:szCs w:val="24"/>
        </w:rPr>
        <w:t>为A+B洁净等级标准，并在卫生间增加淋浴间。</w:t>
      </w:r>
    </w:p>
    <w:p>
      <w:pPr>
        <w:pStyle w:val="5"/>
        <w:adjustRightInd w:val="0"/>
        <w:snapToGrid w:val="0"/>
        <w:spacing w:before="156" w:beforeLines="50" w:after="156" w:afterLines="50" w:line="360" w:lineRule="auto"/>
        <w:ind w:firstLineChars="0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 xml:space="preserve">2. 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B1层制备区</w:t>
      </w:r>
      <w:r>
        <w:rPr>
          <w:rFonts w:hint="eastAsia" w:ascii="宋体" w:hAnsi="宋体" w:eastAsia="宋体" w:cs="宋体"/>
          <w:bCs/>
          <w:sz w:val="24"/>
          <w:szCs w:val="24"/>
        </w:rPr>
        <w:t>建议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重新优化设计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，干细胞制备和免疫细胞制备独立分区。每个区域独立洁净送风机组，分别配套一个污物灭菌间，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污物走廊直通灭菌间，污物灭菌打包严密方可移除处理，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两区样品</w:t>
      </w:r>
      <w:r>
        <w:rPr>
          <w:rFonts w:hint="eastAsia" w:ascii="宋体" w:hAnsi="宋体" w:eastAsia="宋体" w:cs="宋体"/>
          <w:bCs/>
          <w:sz w:val="24"/>
          <w:szCs w:val="24"/>
        </w:rPr>
        <w:t>成品</w:t>
      </w:r>
      <w:r>
        <w:rPr>
          <w:rFonts w:hint="eastAsia" w:ascii="宋体" w:hAnsi="宋体" w:eastAsia="宋体" w:cs="宋体"/>
          <w:bCs/>
          <w:sz w:val="24"/>
          <w:szCs w:val="24"/>
        </w:rPr>
        <w:t>和污物的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要</w:t>
      </w:r>
      <w:r>
        <w:rPr>
          <w:rFonts w:hint="eastAsia" w:ascii="宋体" w:hAnsi="宋体" w:eastAsia="宋体" w:cs="宋体"/>
          <w:bCs/>
          <w:sz w:val="24"/>
          <w:szCs w:val="24"/>
        </w:rPr>
        <w:t>彻底分流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。</w:t>
      </w:r>
    </w:p>
    <w:p>
      <w:pPr>
        <w:pStyle w:val="5"/>
        <w:adjustRightInd w:val="0"/>
        <w:snapToGrid w:val="0"/>
        <w:spacing w:before="156" w:beforeLines="50" w:after="156" w:afterLines="50" w:line="360" w:lineRule="auto"/>
        <w:ind w:firstLineChars="0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3.F2层QC质控区建议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重新优化设计，包含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PCR检测区、阳性间、微生物限度室、无菌室、细胞功能室、支原体检测室、内毒素检测室，根据各区域压差要求分区域设计，并配设质控专用灭菌室，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污物灭菌打包严密方可移除处理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。</w:t>
      </w:r>
    </w:p>
    <w:p>
      <w:pPr>
        <w:pStyle w:val="5"/>
        <w:adjustRightInd w:val="0"/>
        <w:snapToGrid w:val="0"/>
        <w:spacing w:before="156" w:beforeLines="50" w:after="156" w:afterLines="50" w:line="360" w:lineRule="auto"/>
        <w:ind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24"/>
          <w:szCs w:val="24"/>
        </w:rPr>
        <w:t>.</w:t>
      </w:r>
      <w:r>
        <w:rPr>
          <w:rFonts w:hint="eastAsia" w:ascii="宋体" w:hAnsi="宋体" w:eastAsia="宋体" w:cs="宋体"/>
          <w:bCs/>
          <w:sz w:val="24"/>
          <w:szCs w:val="24"/>
        </w:rPr>
        <w:t>建议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B1层和F2</w:t>
      </w:r>
      <w:r>
        <w:rPr>
          <w:rFonts w:hint="eastAsia" w:ascii="宋体" w:hAnsi="宋体" w:eastAsia="宋体" w:cs="宋体"/>
          <w:bCs/>
          <w:sz w:val="24"/>
          <w:szCs w:val="24"/>
        </w:rPr>
        <w:t>西侧步行梯作为污物出口，东侧电梯及楼梯作为人流及清洁物品流进出口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，配置相应的单向流门禁系统</w:t>
      </w:r>
      <w:r>
        <w:rPr>
          <w:rFonts w:hint="eastAsia" w:ascii="宋体" w:hAnsi="宋体" w:eastAsia="宋体" w:cs="宋体"/>
          <w:bCs/>
          <w:sz w:val="24"/>
          <w:szCs w:val="24"/>
        </w:rPr>
        <w:t>。</w:t>
      </w:r>
    </w:p>
    <w:p>
      <w:pPr>
        <w:pStyle w:val="5"/>
        <w:adjustRightInd w:val="0"/>
        <w:snapToGrid w:val="0"/>
        <w:spacing w:before="156" w:beforeLines="50" w:after="156" w:afterLines="50" w:line="360" w:lineRule="auto"/>
        <w:ind w:firstLineChars="0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5.QC各质控分区人员为固定检测人员，不可穿插多区域操作。</w:t>
      </w:r>
    </w:p>
    <w:p>
      <w:pPr>
        <w:pStyle w:val="5"/>
        <w:adjustRightInd w:val="0"/>
        <w:snapToGrid w:val="0"/>
        <w:spacing w:before="156" w:beforeLines="50" w:after="156" w:afterLines="50" w:line="360" w:lineRule="auto"/>
        <w:ind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6.成品包装、送检质控样本要多层清洁包装，避免污染。</w:t>
      </w:r>
    </w:p>
    <w:p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numPr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6.图纸：现状图纸如附</w:t>
      </w:r>
      <w:bookmarkStart w:id="0" w:name="_GoBack"/>
      <w:bookmarkEnd w:id="0"/>
    </w:p>
    <w:p>
      <w:pPr>
        <w:pStyle w:val="2"/>
        <w:numPr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numPr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95B17E"/>
    <w:multiLevelType w:val="singleLevel"/>
    <w:tmpl w:val="9D95B17E"/>
    <w:lvl w:ilvl="0" w:tentative="0">
      <w:start w:val="1"/>
      <w:numFmt w:val="decimal"/>
      <w:suff w:val="space"/>
      <w:lvlText w:val="%1、"/>
      <w:lvlJc w:val="left"/>
    </w:lvl>
  </w:abstractNum>
  <w:abstractNum w:abstractNumId="1">
    <w:nsid w:val="A238E72F"/>
    <w:multiLevelType w:val="singleLevel"/>
    <w:tmpl w:val="A238E72F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NmFkYWQyOTNlZGUzMjYwOTk2MzI3YTdjODM0OWUifQ=="/>
  </w:docVars>
  <w:rsids>
    <w:rsidRoot w:val="1A2904D8"/>
    <w:rsid w:val="0E88758C"/>
    <w:rsid w:val="1A2904D8"/>
    <w:rsid w:val="33122585"/>
    <w:rsid w:val="37820517"/>
    <w:rsid w:val="3932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customStyle="1" w:styleId="5">
    <w:name w:val="列表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1371</Words>
  <Characters>2044</Characters>
  <Lines>0</Lines>
  <Paragraphs>0</Paragraphs>
  <TotalTime>3</TotalTime>
  <ScaleCrop>false</ScaleCrop>
  <LinksUpToDate>false</LinksUpToDate>
  <CharactersWithSpaces>2052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2024-08-12T08:05:00Z</dcterms:created>
  <dc:creator>Joker</dc:creator>
  <cp:lastModifiedBy>user</cp:lastModifiedBy>
  <dcterms:modified xsi:type="dcterms:W3CDTF">2024-08-13T05:43:48Z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851AB28C0C764C5E888B486D01222961_11</vt:lpwstr>
  </property>
</Properties>
</file>