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技术文件</w:t>
      </w:r>
    </w:p>
    <w:p>
      <w:pPr>
        <w:jc w:val="both"/>
        <w:rPr>
          <w:rFonts w:hint="eastAsia" w:ascii="宋体" w:hAnsi="宋体"/>
          <w:b/>
          <w:bCs/>
          <w:sz w:val="24"/>
        </w:rPr>
      </w:pPr>
    </w:p>
    <w:tbl>
      <w:tblPr>
        <w:tblStyle w:val="2"/>
        <w:tblW w:w="977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2640"/>
        <w:gridCol w:w="915"/>
        <w:gridCol w:w="2790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4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明细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数量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技术要求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4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净化机房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新风机组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2号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机组保护拆解与安装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  <w:lang w:eastAsia="zh-CN"/>
              </w:rPr>
              <w:t>在规定时间内对设备进行保护性拆解，拆解后配件进行清洁并放置在干净无污染区域；</w:t>
            </w:r>
          </w:p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  <w:lang w:eastAsia="zh-CN"/>
              </w:rPr>
              <w:t>整体安装完成后对新风机组内部进行消毒处理；</w:t>
            </w:r>
          </w:p>
          <w:p>
            <w:pPr>
              <w:jc w:val="lef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sz w:val="24"/>
                <w:lang w:eastAsia="zh-CN"/>
              </w:rPr>
              <w:t>消毒时</w:t>
            </w:r>
            <w:r>
              <w:rPr>
                <w:rFonts w:hint="eastAsia" w:ascii="宋体" w:hAnsi="宋体"/>
                <w:sz w:val="24"/>
              </w:rPr>
              <w:t>首选季铵盐类消毒剂，</w:t>
            </w:r>
          </w:p>
        </w:tc>
        <w:tc>
          <w:tcPr>
            <w:tcW w:w="1791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</w:rPr>
              <w:t>无明显污染物时，使用浓度1000mg/L的季铵盐类消毒剂；</w:t>
            </w: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</w:rPr>
              <w:t>有明显污染物时，使用浓度2000mg/L的季铵盐类消毒剂。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6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凝水盘拆除后安装新做的不锈钢凝水盘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新做不锈钢凝水盘采用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304不锈钢及以上材质，厚度在1㎜以上，翻边高度5至10公分，带排水管延伸至机组外与排水管连接。</w:t>
            </w:r>
          </w:p>
        </w:tc>
        <w:tc>
          <w:tcPr>
            <w:tcW w:w="1791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水盘尺寸现场查看定做（最大约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3㎡长方形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4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6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机组内部除锈与清洁密封处理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待机组拆解至只剩底盘，对底盘除锈去污，在底盘四周做密封处理，之后注水保持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24小时查看，待不渗漏后进行安装。</w:t>
            </w:r>
          </w:p>
        </w:tc>
        <w:tc>
          <w:tcPr>
            <w:tcW w:w="1791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/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工期最长</w:t>
      </w:r>
      <w:r>
        <w:rPr>
          <w:rFonts w:hint="eastAsia"/>
          <w:lang w:val="en-US" w:eastAsia="zh-CN"/>
        </w:rPr>
        <w:t>3天（夜间可作业）。</w:t>
      </w:r>
      <w:bookmarkStart w:id="0" w:name="_GoBack"/>
      <w:bookmarkEnd w:id="0"/>
    </w:p>
    <w:sectPr>
      <w:pgSz w:w="11906" w:h="16838"/>
      <w:pgMar w:top="1080" w:right="1440" w:bottom="108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66819"/>
    <w:rsid w:val="272F3259"/>
    <w:rsid w:val="50D668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2024-09-29T12:32:00Z</dcterms:created>
  <dc:creator>user</dc:creator>
  <cp:lastModifiedBy>user</cp:lastModifiedBy>
  <dcterms:modified xsi:type="dcterms:W3CDTF">2024-09-29T13:05:05Z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E322D21C8F7F41FDA076C6045EFC3272</vt:lpwstr>
  </property>
</Properties>
</file>