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A58F6">
      <w:pPr>
        <w:pStyle w:val="4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招标技术需求</w:t>
      </w:r>
      <w:bookmarkStart w:id="0" w:name="_GoBack"/>
      <w:bookmarkEnd w:id="0"/>
    </w:p>
    <w:tbl>
      <w:tblPr>
        <w:tblStyle w:val="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 w14:paraId="6864A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 w14:paraId="028C9F86">
            <w:pPr>
              <w:pStyle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 w14:paraId="13DBDFF1">
            <w:pPr>
              <w:pStyle w:val="9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 w14:paraId="2FEC9192">
            <w:pPr>
              <w:pStyle w:val="9"/>
            </w:pPr>
            <w:r>
              <w:rPr>
                <w:rFonts w:hint="eastAsia"/>
              </w:rPr>
              <w:t>说明与要求</w:t>
            </w:r>
          </w:p>
        </w:tc>
      </w:tr>
      <w:tr w14:paraId="69404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202EF46C"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 w14:paraId="2291BD8A">
            <w:pPr>
              <w:pStyle w:val="11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 w14:paraId="095EE746">
            <w:pPr>
              <w:spacing w:line="240" w:lineRule="auto"/>
              <w:ind w:firstLine="0" w:firstLineChars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眼科空间局部调整</w:t>
            </w:r>
          </w:p>
        </w:tc>
      </w:tr>
      <w:tr w14:paraId="16163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42F52675"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 w14:paraId="6E1320DA">
            <w:pPr>
              <w:pStyle w:val="11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 w14:paraId="30FF4360">
            <w:pPr>
              <w:pStyle w:val="11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 w14:paraId="09D89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510763E9"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72" w:type="dxa"/>
            <w:vAlign w:val="center"/>
          </w:tcPr>
          <w:p w14:paraId="49D417C2">
            <w:pPr>
              <w:pStyle w:val="11"/>
              <w:jc w:val="center"/>
            </w:pPr>
            <w:r>
              <w:rPr>
                <w:rFonts w:hint="eastAsia"/>
              </w:rPr>
              <w:t>建设规模</w:t>
            </w:r>
          </w:p>
        </w:tc>
        <w:tc>
          <w:tcPr>
            <w:tcW w:w="5101" w:type="dxa"/>
            <w:vAlign w:val="center"/>
          </w:tcPr>
          <w:p w14:paraId="55697EFF">
            <w:pPr>
              <w:pStyle w:val="11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  <w:lang w:val="en-US" w:eastAsia="zh-CN"/>
              </w:rPr>
              <w:t>图纸</w:t>
            </w:r>
            <w:r>
              <w:t>及工程量清单</w:t>
            </w:r>
          </w:p>
        </w:tc>
      </w:tr>
      <w:tr w14:paraId="1A0AB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40CB7369"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 w14:paraId="7934A545">
            <w:pPr>
              <w:pStyle w:val="11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 w14:paraId="13DCD345">
            <w:pPr>
              <w:pStyle w:val="11"/>
            </w:pPr>
            <w:r>
              <w:rPr>
                <w:rFonts w:hint="eastAsia"/>
              </w:rPr>
              <w:t>施工总承包</w:t>
            </w:r>
          </w:p>
        </w:tc>
      </w:tr>
      <w:tr w14:paraId="0BD04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57007172"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 w14:paraId="25916ED0">
            <w:pPr>
              <w:pStyle w:val="11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 w14:paraId="7544679D">
            <w:pPr>
              <w:pStyle w:val="11"/>
            </w:pPr>
            <w:r>
              <w:rPr>
                <w:rFonts w:hint="eastAsia"/>
              </w:rPr>
              <w:t>合格</w:t>
            </w:r>
          </w:p>
        </w:tc>
      </w:tr>
      <w:tr w14:paraId="1AA2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5414D18B"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 w14:paraId="4DBEE87D">
            <w:pPr>
              <w:pStyle w:val="11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 w14:paraId="5C74D7B4">
            <w:pPr>
              <w:pStyle w:val="11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本次招标的范围为图纸中所包含的建筑装饰工程</w:t>
            </w:r>
            <w:r>
              <w:rPr>
                <w:rFonts w:hint="eastAsia"/>
                <w:color w:val="FF0000"/>
                <w:lang w:eastAsia="zh-CN"/>
              </w:rPr>
              <w:t>、</w:t>
            </w:r>
            <w:r>
              <w:rPr>
                <w:rFonts w:hint="eastAsia"/>
                <w:color w:val="FF0000"/>
                <w:lang w:val="en-US" w:eastAsia="zh-CN"/>
              </w:rPr>
              <w:t>机电安装工程</w:t>
            </w:r>
            <w:r>
              <w:rPr>
                <w:rFonts w:hint="eastAsia"/>
                <w:color w:val="FF0000"/>
              </w:rPr>
              <w:t>等。</w:t>
            </w:r>
          </w:p>
        </w:tc>
      </w:tr>
      <w:tr w14:paraId="44466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28E8ABDF"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 w14:paraId="5BFE2D81">
            <w:pPr>
              <w:pStyle w:val="11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 w14:paraId="32D21514">
            <w:pPr>
              <w:pStyle w:val="11"/>
            </w:pPr>
            <w:r>
              <w:rPr>
                <w:rFonts w:hint="eastAsia"/>
              </w:rPr>
              <w:t>计划开工时间：</w:t>
            </w:r>
            <w:r>
              <w:rPr>
                <w:rFonts w:hint="eastAsia"/>
                <w:lang w:val="en-US" w:eastAsia="zh-CN"/>
              </w:rPr>
              <w:t>合同约定的施工期限</w:t>
            </w:r>
            <w:r>
              <w:rPr>
                <w:color w:val="FF0000"/>
              </w:rPr>
              <w:t>。</w:t>
            </w:r>
          </w:p>
        </w:tc>
      </w:tr>
      <w:tr w14:paraId="7768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 w14:paraId="3A21F7C4"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vAlign w:val="center"/>
          </w:tcPr>
          <w:p w14:paraId="2CB33C7D"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投标人资质及项目经理等级要求</w:t>
            </w:r>
          </w:p>
        </w:tc>
        <w:tc>
          <w:tcPr>
            <w:tcW w:w="5101" w:type="dxa"/>
            <w:vAlign w:val="center"/>
          </w:tcPr>
          <w:p w14:paraId="007CB87E">
            <w:pPr>
              <w:pStyle w:val="11"/>
            </w:pPr>
            <w:r>
              <w:rPr>
                <w:rFonts w:hint="eastAsia"/>
              </w:rPr>
              <w:t>1、具有有效的企业营业执照；</w:t>
            </w:r>
          </w:p>
          <w:p w14:paraId="2460996A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2、具有</w:t>
            </w:r>
            <w:r>
              <w:rPr>
                <w:rFonts w:hint="eastAsia" w:ascii="宋体" w:hAnsi="宋体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建筑工程施工总承包叁级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及以上资质；</w:t>
            </w:r>
          </w:p>
          <w:p w14:paraId="27BC97AD">
            <w:pPr>
              <w:pStyle w:val="11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3、拟派项目经理应为受聘于投标人的建筑</w:t>
            </w:r>
            <w:r>
              <w:rPr>
                <w:rFonts w:hint="eastAsia"/>
              </w:rPr>
              <w:t>工程专业二级及以上注册建造师，同时</w:t>
            </w:r>
            <w:r>
              <w:t>具有</w:t>
            </w:r>
            <w:r>
              <w:rPr>
                <w:rFonts w:hint="eastAsia"/>
              </w:rPr>
              <w:t>有效的安全生产考核合格证书（B本）；</w:t>
            </w:r>
          </w:p>
          <w:p w14:paraId="7E15D7F5">
            <w:pPr>
              <w:pStyle w:val="11"/>
            </w:pPr>
            <w:r>
              <w:rPr>
                <w:rFonts w:hint="eastAsia"/>
              </w:rPr>
              <w:t>4、具有合格有效的安全生产许可证；</w:t>
            </w:r>
          </w:p>
          <w:p w14:paraId="7D072EFF">
            <w:pPr>
              <w:pStyle w:val="11"/>
            </w:pPr>
            <w:r>
              <w:rPr>
                <w:rFonts w:hint="eastAsia"/>
              </w:rPr>
              <w:t>5、投标人在近三年内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 w14:paraId="1903FA33">
            <w:pPr>
              <w:pStyle w:val="11"/>
            </w:pPr>
            <w:r>
              <w:t>6</w:t>
            </w:r>
            <w:r>
              <w:rPr>
                <w:rFonts w:hint="eastAsia"/>
              </w:rPr>
              <w:t>、具有良好的商业信誉和健全的财务会计制度；</w:t>
            </w:r>
          </w:p>
          <w:p w14:paraId="3EA0628F">
            <w:pPr>
              <w:pStyle w:val="11"/>
            </w:pPr>
            <w:r>
              <w:t>7</w:t>
            </w:r>
            <w:r>
              <w:rPr>
                <w:rFonts w:hint="eastAsia"/>
              </w:rPr>
              <w:t>、具有依法缴纳税收和社会保障资金的良好记录；</w:t>
            </w:r>
          </w:p>
          <w:p w14:paraId="5C66A557">
            <w:pPr>
              <w:pStyle w:val="11"/>
            </w:pPr>
            <w:r>
              <w:t>8</w:t>
            </w:r>
            <w:r>
              <w:rPr>
                <w:rFonts w:hint="eastAsia"/>
              </w:rPr>
              <w:t>、本项目不接受联合体投标。</w:t>
            </w:r>
          </w:p>
        </w:tc>
      </w:tr>
      <w:tr w14:paraId="0B96A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14" w:type="dxa"/>
            <w:vAlign w:val="center"/>
          </w:tcPr>
          <w:p w14:paraId="063339DA"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vAlign w:val="center"/>
          </w:tcPr>
          <w:p w14:paraId="44910AAE"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工程计价方式</w:t>
            </w:r>
          </w:p>
        </w:tc>
        <w:tc>
          <w:tcPr>
            <w:tcW w:w="5101" w:type="dxa"/>
            <w:vAlign w:val="center"/>
          </w:tcPr>
          <w:p w14:paraId="32FF8AC6">
            <w:pPr>
              <w:pStyle w:val="11"/>
            </w:pPr>
            <w:r>
              <w:rPr>
                <w:rFonts w:hint="eastAsia"/>
              </w:rPr>
              <w:t>清单计</w:t>
            </w:r>
            <w:r>
              <w:t>价</w:t>
            </w:r>
          </w:p>
        </w:tc>
      </w:tr>
      <w:tr w14:paraId="791EE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shd w:val="clear"/>
            <w:vAlign w:val="center"/>
          </w:tcPr>
          <w:p w14:paraId="5850BD4C">
            <w:pPr>
              <w:pStyle w:val="11"/>
              <w:ind w:firstLine="0" w:firstLineChars="0"/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shd w:val="clear"/>
            <w:vAlign w:val="center"/>
          </w:tcPr>
          <w:p w14:paraId="6F2550AB">
            <w:pPr>
              <w:pStyle w:val="11"/>
              <w:ind w:firstLine="0" w:firstLineChars="0"/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踏勘现场</w:t>
            </w:r>
          </w:p>
        </w:tc>
        <w:tc>
          <w:tcPr>
            <w:tcW w:w="5101" w:type="dxa"/>
            <w:shd w:val="clear"/>
            <w:vAlign w:val="center"/>
          </w:tcPr>
          <w:p w14:paraId="05157198">
            <w:pPr>
              <w:pStyle w:val="11"/>
              <w:ind w:firstLine="0" w:firstLineChars="0"/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不统一</w:t>
            </w:r>
            <w:r>
              <w:rPr>
                <w:szCs w:val="21"/>
              </w:rPr>
              <w:t>组织踏勘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14:paraId="64A99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Merge w:val="restart"/>
            <w:vAlign w:val="center"/>
          </w:tcPr>
          <w:p w14:paraId="102D6F20">
            <w:pPr>
              <w:pStyle w:val="11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11</w:t>
            </w:r>
          </w:p>
        </w:tc>
        <w:tc>
          <w:tcPr>
            <w:tcW w:w="1672" w:type="dxa"/>
            <w:vMerge w:val="restart"/>
            <w:vAlign w:val="center"/>
          </w:tcPr>
          <w:p w14:paraId="19CF5DB7">
            <w:pPr>
              <w:pStyle w:val="11"/>
              <w:rPr>
                <w:rFonts w:hint="eastAsia"/>
              </w:rPr>
            </w:pPr>
            <w:r>
              <w:rPr>
                <w:rFonts w:hint="eastAsia"/>
                <w:szCs w:val="21"/>
                <w:lang w:val="en-US" w:eastAsia="zh-CN"/>
              </w:rPr>
              <w:t>规范标准要求</w:t>
            </w:r>
          </w:p>
        </w:tc>
        <w:tc>
          <w:tcPr>
            <w:tcW w:w="5101" w:type="dxa"/>
            <w:vAlign w:val="center"/>
          </w:tcPr>
          <w:p w14:paraId="4DC92B93">
            <w:pPr>
              <w:pStyle w:val="11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《建筑设计防火规范（2018年版）》GB 50016-2014</w:t>
            </w:r>
          </w:p>
        </w:tc>
      </w:tr>
      <w:tr w14:paraId="51B33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Merge w:val="continue"/>
            <w:tcBorders/>
            <w:vAlign w:val="center"/>
          </w:tcPr>
          <w:p w14:paraId="602264D7">
            <w:pPr>
              <w:pStyle w:val="11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672" w:type="dxa"/>
            <w:vMerge w:val="continue"/>
            <w:tcBorders/>
            <w:vAlign w:val="center"/>
          </w:tcPr>
          <w:p w14:paraId="2AA48238">
            <w:pPr>
              <w:pStyle w:val="11"/>
              <w:rPr>
                <w:rFonts w:hint="eastAsia"/>
                <w:lang w:val="en-US" w:eastAsia="zh-CN"/>
              </w:rPr>
            </w:pPr>
          </w:p>
        </w:tc>
        <w:tc>
          <w:tcPr>
            <w:tcW w:w="5101" w:type="dxa"/>
            <w:vAlign w:val="center"/>
          </w:tcPr>
          <w:p w14:paraId="5063891B">
            <w:pPr>
              <w:pStyle w:val="11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《建筑装饰装修工程质量验收标准》 GB 50210-2018</w:t>
            </w:r>
          </w:p>
        </w:tc>
      </w:tr>
      <w:tr w14:paraId="2B044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Merge w:val="continue"/>
            <w:tcBorders/>
            <w:vAlign w:val="center"/>
          </w:tcPr>
          <w:p w14:paraId="0CA4592C">
            <w:pPr>
              <w:pStyle w:val="11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672" w:type="dxa"/>
            <w:vMerge w:val="continue"/>
            <w:tcBorders/>
            <w:vAlign w:val="center"/>
          </w:tcPr>
          <w:p w14:paraId="029D1A8C">
            <w:pPr>
              <w:pStyle w:val="11"/>
              <w:rPr>
                <w:rFonts w:hint="eastAsia"/>
                <w:lang w:val="en-US" w:eastAsia="zh-CN"/>
              </w:rPr>
            </w:pPr>
          </w:p>
        </w:tc>
        <w:tc>
          <w:tcPr>
            <w:tcW w:w="5101" w:type="dxa"/>
            <w:vAlign w:val="center"/>
          </w:tcPr>
          <w:p w14:paraId="2D614775">
            <w:pPr>
              <w:pStyle w:val="11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"http://www.jianbiaoku.com/webarbs/book/152596.shtml" \t "http://www.jianbiaoku.com/webarbs/book/152596/_self"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Fonts w:hint="eastAsia"/>
                <w:lang w:val="en-US" w:eastAsia="zh-CN"/>
              </w:rPr>
              <w:t>民用建筑电气设计标准》 GB51348-2019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 w14:paraId="311C2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14" w:type="dxa"/>
            <w:vMerge w:val="continue"/>
            <w:tcBorders/>
            <w:vAlign w:val="center"/>
          </w:tcPr>
          <w:p w14:paraId="213201FC">
            <w:pPr>
              <w:pStyle w:val="11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672" w:type="dxa"/>
            <w:vMerge w:val="continue"/>
            <w:tcBorders/>
            <w:vAlign w:val="center"/>
          </w:tcPr>
          <w:p w14:paraId="5003213F">
            <w:pPr>
              <w:pStyle w:val="11"/>
              <w:rPr>
                <w:rFonts w:hint="eastAsia"/>
                <w:lang w:val="en-US" w:eastAsia="zh-CN"/>
              </w:rPr>
            </w:pPr>
          </w:p>
        </w:tc>
        <w:tc>
          <w:tcPr>
            <w:tcW w:w="5101" w:type="dxa"/>
            <w:vAlign w:val="center"/>
          </w:tcPr>
          <w:p w14:paraId="2CD49BA3">
            <w:pPr>
              <w:pStyle w:val="11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《医疗建筑电气设计规范》 JGJ312-2013</w:t>
            </w:r>
          </w:p>
        </w:tc>
      </w:tr>
      <w:tr w14:paraId="12D8A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Merge w:val="continue"/>
            <w:tcBorders/>
            <w:vAlign w:val="center"/>
          </w:tcPr>
          <w:p w14:paraId="4C78371E">
            <w:pPr>
              <w:pStyle w:val="11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1672" w:type="dxa"/>
            <w:vMerge w:val="continue"/>
            <w:tcBorders/>
            <w:vAlign w:val="center"/>
          </w:tcPr>
          <w:p w14:paraId="10406CA4">
            <w:pPr>
              <w:pStyle w:val="11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5101" w:type="dxa"/>
            <w:vAlign w:val="center"/>
          </w:tcPr>
          <w:p w14:paraId="1D22DCD9">
            <w:pPr>
              <w:pStyle w:val="11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"http://www.jianbiaoku.com/webarbs/book/79641/2096505.shtml" \o "建筑电气工程施工质量验收规范[附条文说明]GB 50303-2015" \t "http://s.jianbiaoku.com/sou/_blank"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Fonts w:hint="eastAsia"/>
                <w:lang w:val="en-US" w:eastAsia="zh-CN"/>
              </w:rPr>
              <w:t>建筑电气工程施工质量验收规范》 GB 50303-2015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</w:tbl>
    <w:p w14:paraId="7253CD97">
      <w:pPr>
        <w:rPr>
          <w:rFonts w:hint="eastAsia"/>
          <w:lang w:val="en-US" w:eastAsia="zh-CN"/>
        </w:rPr>
      </w:pPr>
    </w:p>
    <w:p w14:paraId="71A8160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3ZGYyMzQ2ODU5MTM2M2Q5ZTM2MjRkMmUwOTYxOWUifQ=="/>
  </w:docVars>
  <w:rsids>
    <w:rsidRoot w:val="00000000"/>
    <w:rsid w:val="02AD1871"/>
    <w:rsid w:val="17BE5D81"/>
    <w:rsid w:val="1B992CC0"/>
    <w:rsid w:val="2265761B"/>
    <w:rsid w:val="258E6E89"/>
    <w:rsid w:val="293462D7"/>
    <w:rsid w:val="2CF41CC7"/>
    <w:rsid w:val="2D463FB3"/>
    <w:rsid w:val="359B0FBE"/>
    <w:rsid w:val="394836BA"/>
    <w:rsid w:val="39E906DA"/>
    <w:rsid w:val="44615A3C"/>
    <w:rsid w:val="44E95A32"/>
    <w:rsid w:val="496B2EB9"/>
    <w:rsid w:val="4F561F48"/>
    <w:rsid w:val="5B725AE5"/>
    <w:rsid w:val="5FD01870"/>
    <w:rsid w:val="63BF2AAC"/>
    <w:rsid w:val="748E5037"/>
    <w:rsid w:val="763A57DF"/>
    <w:rsid w:val="7E2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360" w:lineRule="auto"/>
      <w:ind w:firstLine="0" w:firstLineChars="0"/>
      <w:outlineLvl w:val="2"/>
    </w:pPr>
    <w:rPr>
      <w:rFonts w:ascii="仿宋_GB2312" w:hAnsi="仿宋_GB2312" w:eastAsia="楷体" w:cs="Times New Roman"/>
      <w:b/>
      <w:sz w:val="3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3 Char"/>
    <w:link w:val="4"/>
    <w:qFormat/>
    <w:uiPriority w:val="0"/>
    <w:rPr>
      <w:rFonts w:ascii="仿宋_GB2312" w:hAnsi="仿宋_GB2312" w:eastAsia="楷体" w:cs="Times New Roman"/>
      <w:b/>
      <w:sz w:val="30"/>
    </w:rPr>
  </w:style>
  <w:style w:type="paragraph" w:customStyle="1" w:styleId="9">
    <w:name w:val="王越的表头"/>
    <w:basedOn w:val="10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10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11">
    <w:name w:val="王越的表格"/>
    <w:basedOn w:val="10"/>
    <w:qFormat/>
    <w:uiPriority w:val="0"/>
    <w:pPr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418</Characters>
  <Lines>0</Lines>
  <Paragraphs>0</Paragraphs>
  <TotalTime>0</TotalTime>
  <ScaleCrop>false</ScaleCrop>
  <LinksUpToDate>false</LinksUpToDate>
  <CharactersWithSpaces>423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2024-03-20T02:46:00Z</dcterms:created>
  <dc:creator>user</dc:creator>
  <cp:lastModifiedBy>未初</cp:lastModifiedBy>
  <dcterms:modified xsi:type="dcterms:W3CDTF">2024-09-04T05:10:33Z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18D9ECC135B54B288589A3B7F08BDE32</vt:lpwstr>
  </property>
</Properties>
</file>