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招标技术需求</w:t>
      </w:r>
    </w:p>
    <w:tbl>
      <w:tblPr>
        <w:tblStyle w:val="5"/>
        <w:tblW w:w="7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72"/>
        <w:gridCol w:w="5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tblHeader/>
          <w:jc w:val="center"/>
        </w:trPr>
        <w:tc>
          <w:tcPr>
            <w:tcW w:w="714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序号</w:t>
            </w:r>
          </w:p>
        </w:tc>
        <w:tc>
          <w:tcPr>
            <w:tcW w:w="1672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内    容</w:t>
            </w:r>
          </w:p>
        </w:tc>
        <w:tc>
          <w:tcPr>
            <w:tcW w:w="5101" w:type="dxa"/>
            <w:vAlign w:val="center"/>
          </w:tcPr>
          <w:p>
            <w:pPr>
              <w:pStyle w:val="9"/>
            </w:pPr>
            <w:r>
              <w:rPr>
                <w:rFonts w:hint="eastAsia"/>
              </w:rPr>
              <w:t>说明与要求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工程名称</w:t>
            </w:r>
          </w:p>
        </w:tc>
        <w:tc>
          <w:tcPr>
            <w:tcW w:w="5101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111111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3号楼2层南侧公共Bench区隔断安装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建设地点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rFonts w:cs="Arial"/>
                <w:szCs w:val="21"/>
              </w:rPr>
            </w:pPr>
            <w:r>
              <w:rPr>
                <w:rFonts w:hint="eastAsia"/>
              </w:rPr>
              <w:t>北京市昌平区立汤路168号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建设规模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详见</w:t>
            </w:r>
            <w:r>
              <w:rPr>
                <w:rFonts w:hint="eastAsia"/>
                <w:lang w:val="en-US" w:eastAsia="zh-CN"/>
              </w:rPr>
              <w:t>图纸</w:t>
            </w:r>
            <w:r>
              <w:t>及工程量清单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承包方式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施工总承包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质量标准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招标范围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本次招标的范围为图纸中所包含的建筑装饰</w:t>
            </w:r>
            <w:r>
              <w:rPr>
                <w:rFonts w:hint="eastAsia"/>
                <w:color w:val="FF0000"/>
                <w:lang w:eastAsia="zh-CN"/>
              </w:rPr>
              <w:t>、</w:t>
            </w:r>
            <w:r>
              <w:rPr>
                <w:rFonts w:hint="eastAsia"/>
                <w:color w:val="FF0000"/>
                <w:lang w:val="en-US" w:eastAsia="zh-CN"/>
              </w:rPr>
              <w:t>机电安装</w:t>
            </w:r>
            <w:r>
              <w:rPr>
                <w:rFonts w:hint="eastAsia"/>
                <w:color w:val="FF0000"/>
              </w:rPr>
              <w:t>工程等。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</w:pPr>
            <w:r>
              <w:rPr>
                <w:rFonts w:hint="eastAsia"/>
              </w:rPr>
              <w:t>工期要求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计划开工时间：</w:t>
            </w:r>
            <w:r>
              <w:rPr>
                <w:rFonts w:hint="eastAsia"/>
                <w:lang w:val="en-US" w:eastAsia="zh-CN"/>
              </w:rPr>
              <w:t>合同约定的施工期限</w:t>
            </w:r>
            <w:r>
              <w:rPr>
                <w:color w:val="FF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投标人资质及项目经理等级要求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1、具有有效的企业营业执照；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0" w:leftChars="0" w:firstLine="0" w:firstLineChars="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2、具有</w:t>
            </w:r>
            <w:r>
              <w:rPr>
                <w:rFonts w:hint="eastAsia" w:ascii="宋体" w:hAnsi="宋体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建筑工程施工总承包叁级</w:t>
            </w: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及以上资质；</w:t>
            </w:r>
          </w:p>
          <w:p>
            <w:pPr>
              <w:pStyle w:val="11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  <w:t>3、拟派项目经理应为受聘于投标人的建筑</w:t>
            </w:r>
            <w:r>
              <w:rPr>
                <w:rFonts w:hint="eastAsia"/>
              </w:rPr>
              <w:t>工程专业二级及以上注册建造师，同时</w:t>
            </w:r>
            <w:r>
              <w:t>具有</w:t>
            </w:r>
            <w:r>
              <w:rPr>
                <w:rFonts w:hint="eastAsia"/>
              </w:rPr>
              <w:t>有效的安全生产考核合格证书（B本）；</w:t>
            </w:r>
          </w:p>
          <w:p>
            <w:pPr>
              <w:pStyle w:val="11"/>
            </w:pPr>
            <w:r>
              <w:rPr>
                <w:rFonts w:hint="eastAsia"/>
              </w:rPr>
              <w:t>4、具有合格有效的安全生产许可证；</w:t>
            </w:r>
          </w:p>
          <w:p>
            <w:pPr>
              <w:pStyle w:val="11"/>
            </w:pPr>
            <w:r>
              <w:rPr>
                <w:rFonts w:hint="eastAsia"/>
              </w:rPr>
              <w:t>5、投标人在近三年内</w:t>
            </w:r>
            <w:r>
              <w:rPr>
                <w:rFonts w:hint="eastAsia"/>
                <w:color w:val="FF0000"/>
              </w:rPr>
              <w:t>（20</w:t>
            </w:r>
            <w:r>
              <w:rPr>
                <w:rFonts w:hint="eastAsia"/>
                <w:color w:val="FF0000"/>
                <w:lang w:val="en-US" w:eastAsia="zh-CN"/>
              </w:rPr>
              <w:t>21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-202</w:t>
            </w:r>
            <w:r>
              <w:rPr>
                <w:rFonts w:hint="eastAsia"/>
                <w:color w:val="FF0000"/>
                <w:lang w:val="en-US" w:eastAsia="zh-CN"/>
              </w:rPr>
              <w:t>4</w:t>
            </w:r>
            <w:r>
              <w:rPr>
                <w:rFonts w:hint="eastAsia"/>
                <w:color w:val="FF0000"/>
              </w:rPr>
              <w:t>年</w:t>
            </w:r>
            <w:r>
              <w:rPr>
                <w:rFonts w:hint="eastAsia"/>
                <w:color w:val="FF0000"/>
                <w:lang w:val="en-US" w:eastAsia="zh-CN"/>
              </w:rPr>
              <w:t>01月</w:t>
            </w:r>
            <w:r>
              <w:rPr>
                <w:rFonts w:hint="eastAsia"/>
                <w:color w:val="FF0000"/>
              </w:rPr>
              <w:t>）</w:t>
            </w:r>
            <w:r>
              <w:rPr>
                <w:rFonts w:hint="eastAsia"/>
              </w:rPr>
              <w:t>没有骗取中标和严重违约及重大工程质量问题；参加本采购活动前三年内，在经营活动中没有重大违法记录；</w:t>
            </w:r>
          </w:p>
          <w:p>
            <w:pPr>
              <w:pStyle w:val="11"/>
            </w:pPr>
            <w:r>
              <w:t>6</w:t>
            </w:r>
            <w:r>
              <w:rPr>
                <w:rFonts w:hint="eastAsia"/>
              </w:rPr>
              <w:t>、具有良好的商业信誉和健全的财务会计制度；</w:t>
            </w:r>
          </w:p>
          <w:p>
            <w:pPr>
              <w:pStyle w:val="11"/>
            </w:pPr>
            <w:r>
              <w:t>7</w:t>
            </w:r>
            <w:r>
              <w:rPr>
                <w:rFonts w:hint="eastAsia"/>
              </w:rPr>
              <w:t>、具有依法缴纳税收和社会保障资金的良好记录；</w:t>
            </w:r>
          </w:p>
          <w:p>
            <w:pPr>
              <w:pStyle w:val="11"/>
            </w:pPr>
            <w:r>
              <w:t>8</w:t>
            </w:r>
            <w:r>
              <w:rPr>
                <w:rFonts w:hint="eastAsia"/>
              </w:rPr>
              <w:t>、本项目不接受联合体投标。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工程计价方式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</w:rPr>
              <w:t>清单计</w:t>
            </w:r>
            <w:r>
              <w:t>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714" w:type="dxa"/>
            <w:vAlign w:val="center"/>
          </w:tcPr>
          <w:p>
            <w:pPr>
              <w:pStyle w:val="11"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1672" w:type="dxa"/>
            <w:vAlign w:val="center"/>
          </w:tcPr>
          <w:p>
            <w:pPr>
              <w:pStyle w:val="1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踏勘现场</w:t>
            </w:r>
          </w:p>
        </w:tc>
        <w:tc>
          <w:tcPr>
            <w:tcW w:w="5101" w:type="dxa"/>
            <w:vAlign w:val="center"/>
          </w:tcPr>
          <w:p>
            <w:pPr>
              <w:pStyle w:val="11"/>
            </w:pPr>
            <w:r>
              <w:rPr>
                <w:rFonts w:hint="eastAsia"/>
                <w:szCs w:val="21"/>
              </w:rPr>
              <w:t>不统一</w:t>
            </w:r>
            <w:r>
              <w:rPr>
                <w:szCs w:val="21"/>
              </w:rPr>
              <w:t>组织踏勘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70575"/>
    <w:rsid w:val="200872BA"/>
    <w:rsid w:val="293462D7"/>
    <w:rsid w:val="2D463FB3"/>
    <w:rsid w:val="394836BA"/>
    <w:rsid w:val="5A422A18"/>
    <w:rsid w:val="63BF2AAC"/>
    <w:rsid w:val="681F0A13"/>
    <w:rsid w:val="7E2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8"/>
    <w:unhideWhenUsed/>
    <w:qFormat/>
    <w:uiPriority w:val="0"/>
    <w:pPr>
      <w:keepNext/>
      <w:keepLines/>
      <w:adjustRightInd w:val="0"/>
      <w:spacing w:before="260" w:beforeLines="0" w:beforeAutospacing="0" w:after="260" w:afterLines="0" w:afterAutospacing="0" w:line="360" w:lineRule="auto"/>
      <w:ind w:firstLine="0" w:firstLineChars="0"/>
      <w:outlineLvl w:val="2"/>
    </w:pPr>
    <w:rPr>
      <w:rFonts w:ascii="仿宋_GB2312" w:hAnsi="仿宋_GB2312" w:eastAsia="楷体" w:cs="Times New Roman"/>
      <w:b/>
      <w:sz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标题 3 Char"/>
    <w:link w:val="4"/>
    <w:qFormat/>
    <w:uiPriority w:val="0"/>
    <w:rPr>
      <w:rFonts w:ascii="仿宋_GB2312" w:hAnsi="仿宋_GB2312" w:eastAsia="楷体" w:cs="Times New Roman"/>
      <w:b/>
      <w:sz w:val="30"/>
    </w:rPr>
  </w:style>
  <w:style w:type="paragraph" w:customStyle="1" w:styleId="9">
    <w:name w:val="王越的表头"/>
    <w:basedOn w:val="10"/>
    <w:qFormat/>
    <w:uiPriority w:val="0"/>
    <w:pPr>
      <w:spacing w:line="240" w:lineRule="auto"/>
      <w:ind w:firstLine="0" w:firstLineChars="0"/>
      <w:jc w:val="center"/>
    </w:pPr>
    <w:rPr>
      <w:b/>
    </w:rPr>
  </w:style>
  <w:style w:type="paragraph" w:customStyle="1" w:styleId="10">
    <w:name w:val="王越的正文"/>
    <w:basedOn w:val="1"/>
    <w:qFormat/>
    <w:uiPriority w:val="0"/>
    <w:pPr>
      <w:ind w:firstLine="480"/>
      <w:jc w:val="left"/>
    </w:pPr>
    <w:rPr>
      <w:rFonts w:ascii="宋体" w:hAnsi="宋体"/>
    </w:rPr>
  </w:style>
  <w:style w:type="paragraph" w:customStyle="1" w:styleId="11">
    <w:name w:val="王越的表格"/>
    <w:basedOn w:val="10"/>
    <w:qFormat/>
    <w:uiPriority w:val="0"/>
    <w:pPr>
      <w:spacing w:line="240" w:lineRule="auto"/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2024-03-20T02:46:00Z</dcterms:created>
  <dc:creator>user</dc:creator>
  <cp:lastModifiedBy>user</cp:lastModifiedBy>
  <dcterms:modified xsi:type="dcterms:W3CDTF">2024-08-01T09:24:58Z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1F134BAC10984D2D9D6966D592AE4E2F</vt:lpwstr>
  </property>
</Properties>
</file>