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left="29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数电发票管理系统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23260483"/>
      <w:bookmarkStart w:id="1" w:name="_Toc523032772"/>
      <w:bookmarkStart w:id="2" w:name="_Ref227459879"/>
      <w:bookmarkStart w:id="3" w:name="_Toc52312645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建设目标</w:t>
      </w:r>
    </w:p>
    <w:p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实现</w:t>
      </w:r>
      <w:r>
        <w:rPr>
          <w:rFonts w:hint="eastAsia" w:ascii="微软雅黑" w:hAnsi="微软雅黑" w:eastAsia="微软雅黑"/>
          <w:sz w:val="20"/>
          <w:szCs w:val="20"/>
          <w:lang w:val="en-US" w:eastAsia="zh-CN"/>
        </w:rPr>
        <w:t>我院财务管理</w:t>
      </w:r>
      <w:r>
        <w:rPr>
          <w:rFonts w:hint="eastAsia" w:ascii="微软雅黑" w:hAnsi="微软雅黑" w:eastAsia="微软雅黑"/>
          <w:sz w:val="20"/>
          <w:szCs w:val="20"/>
        </w:rPr>
        <w:t>系统与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税局端</w:t>
      </w:r>
      <w:r>
        <w:rPr>
          <w:rFonts w:hint="eastAsia" w:ascii="微软雅黑" w:hAnsi="微软雅黑" w:eastAsia="微软雅黑"/>
          <w:sz w:val="20"/>
          <w:szCs w:val="20"/>
        </w:rPr>
        <w:t>的数据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交互</w:t>
      </w:r>
      <w:r>
        <w:rPr>
          <w:rFonts w:hint="eastAsia" w:ascii="微软雅黑" w:hAnsi="微软雅黑" w:eastAsia="微软雅黑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/>
          <w:sz w:val="20"/>
          <w:szCs w:val="20"/>
        </w:rPr>
        <w:t>完成批量开具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数电</w:t>
      </w:r>
      <w:r>
        <w:rPr>
          <w:rFonts w:hint="eastAsia" w:ascii="微软雅黑" w:hAnsi="微软雅黑" w:eastAsia="微软雅黑"/>
          <w:sz w:val="20"/>
          <w:szCs w:val="20"/>
        </w:rPr>
        <w:t>发票业务。开票前进行一系列的数据处理，以满足各种开票场景。</w:t>
      </w:r>
    </w:p>
    <w:p>
      <w:pPr>
        <w:pStyle w:val="1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/>
        <w:textAlignment w:val="auto"/>
        <w:rPr>
          <w:rFonts w:ascii="微软雅黑" w:hAnsi="微软雅黑" w:eastAsia="微软雅黑"/>
          <w:sz w:val="20"/>
          <w:szCs w:val="20"/>
        </w:rPr>
      </w:pPr>
      <w:r>
        <w:rPr>
          <w:rFonts w:hint="eastAsia" w:ascii="微软雅黑" w:hAnsi="微软雅黑" w:eastAsia="微软雅黑"/>
          <w:sz w:val="20"/>
          <w:szCs w:val="20"/>
        </w:rPr>
        <w:t>数电发票系统为数电发票管理系统，由金税提供的专门适配数电票场景的管理系统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，通过接口实现</w:t>
      </w:r>
      <w:r>
        <w:rPr>
          <w:rFonts w:hint="eastAsia" w:ascii="微软雅黑" w:hAnsi="微软雅黑" w:eastAsia="微软雅黑"/>
          <w:sz w:val="20"/>
          <w:szCs w:val="20"/>
        </w:rPr>
        <w:t>业务系统与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税局端</w:t>
      </w:r>
      <w:r>
        <w:rPr>
          <w:rFonts w:hint="eastAsia" w:ascii="微软雅黑" w:hAnsi="微软雅黑" w:eastAsia="微软雅黑"/>
          <w:sz w:val="20"/>
          <w:szCs w:val="20"/>
        </w:rPr>
        <w:t>的数据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交互，</w:t>
      </w:r>
      <w:r>
        <w:rPr>
          <w:rFonts w:hint="eastAsia" w:ascii="微软雅黑" w:hAnsi="微软雅黑" w:eastAsia="微软雅黑"/>
          <w:sz w:val="20"/>
          <w:szCs w:val="20"/>
        </w:rPr>
        <w:t>完成批量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处理数电</w:t>
      </w:r>
      <w:r>
        <w:rPr>
          <w:rFonts w:hint="eastAsia" w:ascii="微软雅黑" w:hAnsi="微软雅黑" w:eastAsia="微软雅黑"/>
          <w:sz w:val="20"/>
          <w:szCs w:val="20"/>
        </w:rPr>
        <w:t>发票业务</w:t>
      </w:r>
      <w:r>
        <w:rPr>
          <w:rFonts w:hint="eastAsia" w:ascii="微软雅黑" w:hAnsi="微软雅黑" w:eastAsia="微软雅黑"/>
          <w:sz w:val="20"/>
          <w:szCs w:val="20"/>
          <w:lang w:eastAsia="zh-Hans"/>
        </w:rPr>
        <w:t>场景</w:t>
      </w:r>
      <w:r>
        <w:rPr>
          <w:rFonts w:hint="eastAsia" w:ascii="微软雅黑" w:hAnsi="微软雅黑" w:eastAsia="微软雅黑"/>
          <w:sz w:val="20"/>
          <w:szCs w:val="20"/>
        </w:rPr>
        <w:t>。数电发票包含的发票类型为“数电发票（增值税专用发票）、数电发票（普通发票）”，简称</w:t>
      </w:r>
      <w:bookmarkStart w:id="10" w:name="_GoBack"/>
      <w:bookmarkEnd w:id="10"/>
      <w:r>
        <w:rPr>
          <w:rFonts w:hint="eastAsia" w:ascii="微软雅黑" w:hAnsi="微软雅黑" w:eastAsia="微软雅黑"/>
          <w:sz w:val="20"/>
          <w:szCs w:val="20"/>
        </w:rPr>
        <w:t>数电电专、数电电普、数电纸专、数电纸普。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Toc642007807"/>
      <w:bookmarkStart w:id="5" w:name="_Toc131421781"/>
      <w:bookmarkStart w:id="6" w:name="_Toc145342249"/>
      <w:bookmarkStart w:id="7" w:name="_Toc1550324196"/>
      <w:bookmarkStart w:id="8" w:name="_Toc2577049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功能列表</w:t>
      </w:r>
      <w:bookmarkEnd w:id="4"/>
      <w:bookmarkEnd w:id="5"/>
      <w:bookmarkEnd w:id="6"/>
      <w:bookmarkEnd w:id="7"/>
      <w:bookmarkEnd w:id="8"/>
    </w:p>
    <w:tbl>
      <w:tblPr>
        <w:tblStyle w:val="11"/>
        <w:tblpPr w:leftFromText="180" w:rightFromText="180" w:vertAnchor="text" w:horzAnchor="page" w:tblpX="1541" w:tblpY="274"/>
        <w:tblOverlap w:val="never"/>
        <w:tblW w:w="92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25"/>
        <w:gridCol w:w="66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tblHeader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2776"/>
            <w:noWrap/>
            <w:vAlign w:val="center"/>
          </w:tcPr>
          <w:p>
            <w:pPr>
              <w:pStyle w:val="1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sz w:val="20"/>
                <w:szCs w:val="20"/>
              </w:rPr>
              <w:t>模块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776"/>
            <w:noWrap/>
            <w:vAlign w:val="center"/>
          </w:tcPr>
          <w:p>
            <w:pPr>
              <w:pStyle w:val="1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sz w:val="20"/>
                <w:szCs w:val="20"/>
              </w:rPr>
              <w:t>子功能</w:t>
            </w:r>
          </w:p>
        </w:tc>
        <w:tc>
          <w:tcPr>
            <w:tcW w:w="6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002776"/>
            <w:noWrap/>
            <w:vAlign w:val="center"/>
          </w:tcPr>
          <w:p>
            <w:pPr>
              <w:pStyle w:val="18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sz w:val="20"/>
                <w:szCs w:val="20"/>
              </w:rPr>
              <w:t>概要说明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接口列表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获取秘钥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业务系统向数电发票系统获取accessToken认证信息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订单提交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业务系统向数电发票系统提交待开票的订单数据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纸质发票作废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bookmarkStart w:id="9" w:name="OLE_LINK18"/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业务系统请求数电发票系统申请作废已开纸质发票</w:t>
            </w:r>
            <w:bookmarkEnd w:id="9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ascii="微软雅黑" w:hAnsi="微软雅黑" w:eastAsia="微软雅黑"/>
                <w:color w:val="000000"/>
                <w:sz w:val="20"/>
                <w:szCs w:val="20"/>
              </w:rPr>
              <w:t>开票结果下载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业务系统从数电发票系统查询已开发票信息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红字确认信息单申请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业务系统向数电发票系统提交申请红字确认信息单数据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红字确认信息单查询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业务系统从数电发票系统查询申请的红字确认信息单数据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红字确认信息单确认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业务系统向数电发票系统提交红字确认信息单的确认或者否认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红字确认信息单下载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业务系统请求数电发票系统下载红字确认信息单列表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自动/快捷冲红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业务系统请求数电发票系统开具红字发票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身份认证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业务系统请求数电发票系统获取认证信息完成登录认证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ascii="微软雅黑" w:hAnsi="微软雅黑" w:eastAsia="微软雅黑"/>
                <w:sz w:val="20"/>
                <w:szCs w:val="20"/>
              </w:rPr>
              <w:t>授信额度查询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业务系统请求数电发票系统查询授信额度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二维码开票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固态二维码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客户通过扫描固态二维码填写开票抬头信息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动态二维码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客户通过扫描动态二维码自主开具发票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宋体"/>
                <w:sz w:val="20"/>
                <w:szCs w:val="20"/>
                <w:lang w:val="en-US" w:eastAsia="zh-Hans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系统自动开票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自动开票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实现从院内APP申请，自动开票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销项管理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全量发票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用于存储和获取已开的销项发票数据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原始订单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接收通过接口导入的订单数据，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存储和管理原始订单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待开发票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维护并开具发票，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存储和管理未开具、开具失败和开票中的订单数据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发票管理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用于存储和管理已开具成功的发票数据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开票统计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用于汇总统计开票信息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红字确认单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用于存储和管理红字确认单信息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基础信息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★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数电平台信息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用于维护企业对接数电通道使用的基础参数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企业基本信息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手工获取和更新税局端最新的企业纳税人和风险信息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税收分类编码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用于手工获取和更新局端最新的税收分类编码表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开票前置信息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用于申请和查询发票的申领及使用情况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可用税率信息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手工获取和更新税局端最新的可用税率表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前置参数配置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用于维护和管理自动触发下载号码段和授信额度的限值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导入参数配置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用于维护Excel导入模板的规则设定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邮箱基础配置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用于维护发票交付时发件方信息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日志管理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接口日志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用于存储和查询接口调用的原始信息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开票日志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用于存储和查询调用数电票通道的开票信息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系统监控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操作日志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用于存储和查询该系统的操作信息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登录日志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用于存储和查询该系统的登录信息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在线用户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用于管理在线用户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系统管理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定时任务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用于管理系统执行的定时任务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组织管理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用户管理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  <w:lang w:eastAsia="zh-Hans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管理登录系统的用户信息及</w:t>
            </w:r>
            <w:r>
              <w:rPr>
                <w:rFonts w:hint="eastAsia" w:ascii="微软雅黑" w:hAnsi="微软雅黑" w:eastAsia="微软雅黑"/>
                <w:sz w:val="20"/>
                <w:szCs w:val="20"/>
                <w:lang w:eastAsia="zh-Hans"/>
              </w:rPr>
              <w:t>角色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岗位管理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维护岗位分类信息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部门管理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维护组织层级架构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权限管理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微软雅黑" w:hAnsi="微软雅黑" w:eastAsia="微软雅黑"/>
                <w:sz w:val="20"/>
                <w:szCs w:val="20"/>
              </w:rPr>
              <w:t>角色管理</w:t>
            </w:r>
          </w:p>
        </w:tc>
        <w:tc>
          <w:tcPr>
            <w:tcW w:w="6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微软雅黑" w:hAnsi="微软雅黑" w:eastAsia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管理用户的角色分类及权限范围</w:t>
            </w:r>
          </w:p>
        </w:tc>
      </w:tr>
      <w:bookmarkEnd w:id="0"/>
      <w:bookmarkEnd w:id="1"/>
      <w:bookmarkEnd w:id="2"/>
      <w:bookmarkEnd w:id="3"/>
    </w:tbl>
    <w:p>
      <w:pPr>
        <w:widowControl/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rFonts w:hint="eastAsia" w:ascii="宋体" w:hAnsi="宋体"/>
          <w:bCs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 w:ascii="宋体" w:hAnsi="宋体"/>
          <w:b/>
          <w:sz w:val="24"/>
        </w:rPr>
        <w:t>、售后服务</w:t>
      </w:r>
    </w:p>
    <w:p>
      <w:pPr>
        <w:widowControl/>
        <w:spacing w:line="360" w:lineRule="auto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1. 在合同期和质保</w:t>
      </w:r>
      <w:r>
        <w:rPr>
          <w:rFonts w:ascii="宋体" w:hAnsi="宋体"/>
          <w:bCs/>
          <w:sz w:val="24"/>
        </w:rPr>
        <w:t>期内</w:t>
      </w:r>
      <w:r>
        <w:rPr>
          <w:rFonts w:hint="eastAsia" w:ascii="宋体" w:hAnsi="宋体"/>
          <w:bCs/>
          <w:sz w:val="24"/>
        </w:rPr>
        <w:t>，免费</w:t>
      </w:r>
      <w:r>
        <w:rPr>
          <w:rFonts w:ascii="宋体" w:hAnsi="宋体"/>
          <w:bCs/>
          <w:sz w:val="24"/>
        </w:rPr>
        <w:t>升级</w:t>
      </w:r>
      <w:r>
        <w:rPr>
          <w:rFonts w:hint="eastAsia" w:ascii="宋体" w:hAnsi="宋体"/>
          <w:bCs/>
          <w:sz w:val="24"/>
        </w:rPr>
        <w:t>最新</w:t>
      </w:r>
      <w:r>
        <w:rPr>
          <w:rFonts w:ascii="宋体" w:hAnsi="宋体"/>
          <w:bCs/>
          <w:sz w:val="24"/>
        </w:rPr>
        <w:t>版本</w:t>
      </w:r>
      <w:r>
        <w:rPr>
          <w:rFonts w:hint="eastAsia" w:ascii="宋体" w:hAnsi="宋体"/>
          <w:bCs/>
          <w:sz w:val="24"/>
        </w:rPr>
        <w:t>。</w:t>
      </w:r>
    </w:p>
    <w:p>
      <w:pPr>
        <w:widowControl/>
        <w:spacing w:line="360" w:lineRule="auto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2.若系统</w:t>
      </w:r>
      <w:r>
        <w:rPr>
          <w:rFonts w:ascii="宋体" w:hAnsi="宋体"/>
          <w:bCs/>
          <w:sz w:val="24"/>
        </w:rPr>
        <w:t>出现异常，则需</w:t>
      </w:r>
      <w:r>
        <w:rPr>
          <w:rFonts w:hint="eastAsia" w:ascii="宋体" w:hAnsi="宋体"/>
          <w:bCs/>
          <w:sz w:val="24"/>
        </w:rPr>
        <w:t>按</w:t>
      </w:r>
      <w:r>
        <w:rPr>
          <w:rFonts w:ascii="宋体" w:hAnsi="宋体"/>
          <w:bCs/>
          <w:sz w:val="24"/>
        </w:rPr>
        <w:t>院方要求</w:t>
      </w:r>
      <w:r>
        <w:rPr>
          <w:rFonts w:hint="eastAsia" w:ascii="宋体" w:hAnsi="宋体"/>
          <w:bCs/>
          <w:sz w:val="24"/>
        </w:rPr>
        <w:t>时</w:t>
      </w:r>
      <w:r>
        <w:rPr>
          <w:rFonts w:ascii="宋体" w:hAnsi="宋体"/>
          <w:bCs/>
          <w:sz w:val="24"/>
        </w:rPr>
        <w:t>效解决问题：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紧急</w:t>
      </w:r>
      <w:r>
        <w:rPr>
          <w:rFonts w:hint="eastAsia" w:ascii="宋体" w:hAnsi="宋体"/>
          <w:bCs/>
          <w:sz w:val="24"/>
          <w:szCs w:val="24"/>
        </w:rPr>
        <w:t>事件15</w:t>
      </w:r>
      <w:r>
        <w:rPr>
          <w:rFonts w:ascii="宋体" w:hAnsi="宋体"/>
          <w:bCs/>
          <w:sz w:val="24"/>
          <w:szCs w:val="24"/>
        </w:rPr>
        <w:t>分钟内</w:t>
      </w:r>
      <w:r>
        <w:rPr>
          <w:rFonts w:hint="eastAsia" w:ascii="宋体" w:hAnsi="宋体"/>
          <w:bCs/>
          <w:sz w:val="24"/>
          <w:szCs w:val="24"/>
        </w:rPr>
        <w:t>处理完毕</w:t>
      </w:r>
      <w:r>
        <w:rPr>
          <w:rFonts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如有必要1小时内到达</w:t>
      </w:r>
      <w:r>
        <w:rPr>
          <w:rFonts w:ascii="宋体" w:hAnsi="宋体"/>
          <w:bCs/>
          <w:sz w:val="24"/>
          <w:szCs w:val="24"/>
        </w:rPr>
        <w:t>现场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pStyle w:val="20"/>
        <w:numPr>
          <w:ilvl w:val="0"/>
          <w:numId w:val="2"/>
        </w:numPr>
        <w:spacing w:line="360" w:lineRule="auto"/>
        <w:ind w:firstLineChars="0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非紧急事件24小时</w:t>
      </w:r>
      <w:r>
        <w:rPr>
          <w:rFonts w:ascii="宋体" w:hAnsi="宋体"/>
          <w:bCs/>
          <w:sz w:val="24"/>
          <w:szCs w:val="24"/>
        </w:rPr>
        <w:t>内处理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pStyle w:val="20"/>
        <w:spacing w:line="360" w:lineRule="auto"/>
        <w:ind w:firstLine="0" w:firstLineChars="0"/>
        <w:jc w:val="lef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3.提供</w:t>
      </w:r>
      <w:r>
        <w:rPr>
          <w:rFonts w:ascii="宋体" w:hAnsi="宋体"/>
          <w:bCs/>
          <w:sz w:val="24"/>
          <w:szCs w:val="24"/>
        </w:rPr>
        <w:t>软件</w:t>
      </w:r>
      <w:r>
        <w:rPr>
          <w:rFonts w:hint="eastAsia" w:ascii="宋体" w:hAnsi="宋体"/>
          <w:bCs/>
          <w:sz w:val="24"/>
          <w:szCs w:val="24"/>
        </w:rPr>
        <w:t>至少3</w:t>
      </w:r>
      <w:r>
        <w:rPr>
          <w:rFonts w:ascii="宋体" w:hAnsi="宋体"/>
          <w:bCs/>
          <w:sz w:val="24"/>
          <w:szCs w:val="24"/>
        </w:rPr>
        <w:t>年的免费</w:t>
      </w:r>
      <w:r>
        <w:rPr>
          <w:rFonts w:hint="eastAsia" w:ascii="宋体" w:hAnsi="宋体"/>
          <w:bCs/>
          <w:sz w:val="24"/>
          <w:szCs w:val="24"/>
        </w:rPr>
        <w:t>质保，质保内容包含BUG修改、功能优化、版本迭代更新及升级。</w:t>
      </w:r>
    </w:p>
    <w:p>
      <w:pPr>
        <w:pStyle w:val="20"/>
        <w:spacing w:line="360" w:lineRule="auto"/>
        <w:ind w:firstLine="0" w:firstLineChars="0"/>
        <w:jc w:val="left"/>
        <w:rPr>
          <w:rFonts w:ascii="微软雅黑" w:hAnsi="微软雅黑" w:eastAsia="微软雅黑"/>
        </w:rPr>
      </w:pPr>
      <w:r>
        <w:rPr>
          <w:rFonts w:hint="eastAsia" w:ascii="宋体" w:hAnsi="宋体"/>
          <w:bCs/>
          <w:sz w:val="24"/>
          <w:szCs w:val="24"/>
        </w:rPr>
        <w:t>4.投标人须提出质保期后每年的收费金额，维护费每年最多不超过合同总金额的10%</w:t>
      </w:r>
      <w:r>
        <w:rPr>
          <w:rStyle w:val="14"/>
          <w:rFonts w:hint="eastAsia" w:ascii="宋体" w:hAnsi="宋体"/>
          <w:bCs/>
          <w:sz w:val="24"/>
          <w:szCs w:val="24"/>
        </w:rPr>
        <w:t>，</w:t>
      </w:r>
      <w:r>
        <w:rPr>
          <w:rFonts w:hint="eastAsia" w:ascii="宋体" w:hAnsi="宋体"/>
          <w:bCs/>
          <w:sz w:val="24"/>
          <w:szCs w:val="24"/>
        </w:rPr>
        <w:t>维护内容包含但不限于：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系统接口</w:t>
      </w:r>
      <w:r>
        <w:rPr>
          <w:rFonts w:hint="eastAsia" w:ascii="宋体" w:hAnsi="宋体"/>
          <w:bCs/>
          <w:sz w:val="24"/>
          <w:szCs w:val="24"/>
        </w:rPr>
        <w:t>对接、BUG修改、功能优化、版本迭代更新及升级。</w:t>
      </w:r>
    </w:p>
    <w:sectPr>
      <w:headerReference r:id="rId3" w:type="default"/>
      <w:footerReference r:id="rId4" w:type="default"/>
      <w:pgSz w:w="12240" w:h="15840"/>
      <w:pgMar w:top="1440" w:right="1440" w:bottom="634" w:left="1440" w:header="720" w:footer="720" w:gutter="0"/>
      <w:pgBorders w:offsetFrom="page">
        <w:top w:val="single" w:color="FFFFFF" w:sz="4" w:space="24"/>
        <w:left w:val="single" w:color="FFFFFF" w:sz="4" w:space="24"/>
        <w:bottom w:val="single" w:color="FFFFFF" w:sz="4" w:space="24"/>
        <w:right w:val="single" w:color="FFFFFF" w:sz="4" w:space="24"/>
      </w:pgBorders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old">
    <w:altName w:val="Times New Roman"/>
    <w:panose1 w:val="020B0704020202020204"/>
    <w:charset w:val="00"/>
    <w:family w:val="roman"/>
    <w:pitch w:val="default"/>
    <w:sig w:usb0="00000000" w:usb1="00000000" w:usb2="00000001" w:usb3="00000000" w:csb0="400001BF" w:csb1="DF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153"/>
        <w:tab w:val="right" w:pos="8306"/>
      </w:tabs>
      <w:jc w:val="both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97259"/>
    <w:multiLevelType w:val="multilevel"/>
    <w:tmpl w:val="1AA97259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718" w:hanging="576"/>
      </w:pPr>
      <w:rPr>
        <w:rFonts w:hint="eastAsia"/>
      </w:rPr>
    </w:lvl>
    <w:lvl w:ilvl="2" w:tentative="0">
      <w:start w:val="1"/>
      <w:numFmt w:val="decimal"/>
      <w:pStyle w:val="19"/>
      <w:lvlText w:val="%1.%2.%3"/>
      <w:lvlJc w:val="left"/>
      <w:pPr>
        <w:ind w:left="0" w:firstLine="0"/>
      </w:pPr>
      <w:rPr>
        <w:rFonts w:hint="eastAsia"/>
        <w:lang w:val="en-GB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8F95763"/>
    <w:multiLevelType w:val="multilevel"/>
    <w:tmpl w:val="38F95763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C8658DF"/>
    <w:rsid w:val="14DD12C6"/>
    <w:rsid w:val="250727CA"/>
    <w:rsid w:val="2F6F3D87"/>
    <w:rsid w:val="4B4121E0"/>
    <w:rsid w:val="6577776A"/>
    <w:rsid w:val="76112F25"/>
    <w:rsid w:val="7D30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pageBreakBefore/>
      <w:numPr>
        <w:ilvl w:val="0"/>
        <w:numId w:val="1"/>
      </w:numPr>
      <w:spacing w:before="120" w:after="180"/>
      <w:outlineLvl w:val="0"/>
    </w:pPr>
    <w:rPr>
      <w:rFonts w:ascii="微软雅黑" w:hAnsi="微软雅黑" w:eastAsia="微软雅黑" w:cs="Times New Roman"/>
      <w:b/>
      <w:color w:val="002060"/>
      <w:sz w:val="28"/>
      <w:szCs w:val="24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spacing w:before="360" w:after="120"/>
      <w:outlineLvl w:val="1"/>
    </w:pPr>
    <w:rPr>
      <w:rFonts w:ascii="微软雅黑" w:hAnsi="微软雅黑" w:eastAsia="微软雅黑" w:cs="宋体"/>
      <w:b/>
      <w:color w:val="002060"/>
      <w:sz w:val="24"/>
      <w:lang w:val="en-GB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Body copy"/>
    <w:qFormat/>
    <w:uiPriority w:val="0"/>
    <w:pPr>
      <w:spacing w:after="120"/>
      <w:ind w:firstLine="397"/>
    </w:pPr>
    <w:rPr>
      <w:rFonts w:ascii="微软雅黑" w:hAnsi="微软雅黑" w:eastAsia="微软雅黑" w:cs="宋体"/>
      <w:color w:val="000000"/>
      <w:lang w:val="en-GB" w:eastAsia="zh-CN" w:bidi="ar-SA"/>
    </w:rPr>
  </w:style>
  <w:style w:type="paragraph" w:styleId="6">
    <w:name w:val="toc 3"/>
    <w:basedOn w:val="1"/>
    <w:next w:val="1"/>
    <w:qFormat/>
    <w:uiPriority w:val="39"/>
    <w:pPr>
      <w:tabs>
        <w:tab w:val="left" w:pos="1325"/>
        <w:tab w:val="right" w:leader="dot" w:pos="9360"/>
      </w:tabs>
      <w:ind w:left="763"/>
    </w:pPr>
  </w:style>
  <w:style w:type="paragraph" w:styleId="7">
    <w:name w:val="footer"/>
    <w:basedOn w:val="1"/>
    <w:qFormat/>
    <w:uiPriority w:val="99"/>
    <w:pPr>
      <w:tabs>
        <w:tab w:val="center" w:pos="4680"/>
        <w:tab w:val="right" w:pos="9360"/>
      </w:tabs>
    </w:pPr>
    <w:rPr>
      <w:snapToGrid w:val="0"/>
      <w:sz w:val="16"/>
    </w:rPr>
  </w:style>
  <w:style w:type="paragraph" w:styleId="8">
    <w:name w:val="header"/>
    <w:basedOn w:val="1"/>
    <w:qFormat/>
    <w:uiPriority w:val="0"/>
    <w:pPr>
      <w:tabs>
        <w:tab w:val="center" w:pos="4680"/>
        <w:tab w:val="right" w:pos="9360"/>
      </w:tabs>
      <w:jc w:val="center"/>
    </w:pPr>
    <w:rPr>
      <w:rFonts w:ascii="Arial Bold" w:hAnsi="Arial Bold"/>
      <w:b/>
    </w:rPr>
  </w:style>
  <w:style w:type="paragraph" w:styleId="9">
    <w:name w:val="toc 1"/>
    <w:basedOn w:val="1"/>
    <w:next w:val="1"/>
    <w:qFormat/>
    <w:uiPriority w:val="39"/>
    <w:pPr>
      <w:tabs>
        <w:tab w:val="left" w:pos="360"/>
        <w:tab w:val="right" w:leader="dot" w:pos="9360"/>
        <w:tab w:val="right" w:pos="10080"/>
      </w:tabs>
      <w:spacing w:before="120"/>
    </w:pPr>
    <w:rPr>
      <w:b/>
    </w:rPr>
  </w:style>
  <w:style w:type="paragraph" w:styleId="10">
    <w:name w:val="toc 2"/>
    <w:basedOn w:val="1"/>
    <w:next w:val="1"/>
    <w:qFormat/>
    <w:uiPriority w:val="39"/>
    <w:pPr>
      <w:tabs>
        <w:tab w:val="left" w:pos="360"/>
        <w:tab w:val="left" w:pos="800"/>
        <w:tab w:val="right" w:leader="dot" w:pos="9360"/>
      </w:tabs>
      <w:ind w:left="360"/>
    </w:pPr>
  </w:style>
  <w:style w:type="character" w:styleId="13">
    <w:name w:val="Hyperlink"/>
    <w:qFormat/>
    <w:uiPriority w:val="99"/>
    <w:rPr>
      <w:rFonts w:ascii="Arial" w:hAnsi="Arial"/>
      <w:b/>
      <w:color w:val="002776"/>
      <w:sz w:val="20"/>
      <w:u w:val="none"/>
    </w:r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Style Tool or deliverable name + Custom Color(RGB(039118)) Left:..."/>
    <w:basedOn w:val="16"/>
    <w:qFormat/>
    <w:uiPriority w:val="0"/>
    <w:rPr>
      <w:rFonts w:cs="Times New Roman"/>
      <w:color w:val="002776"/>
      <w:szCs w:val="20"/>
    </w:rPr>
  </w:style>
  <w:style w:type="paragraph" w:customStyle="1" w:styleId="16">
    <w:name w:val="Tool or deliverable name"/>
    <w:qFormat/>
    <w:uiPriority w:val="0"/>
    <w:pPr>
      <w:spacing w:before="360"/>
      <w:ind w:left="1440"/>
    </w:pPr>
    <w:rPr>
      <w:rFonts w:ascii="Times New Roman" w:hAnsi="Times New Roman" w:eastAsia="宋体" w:cs="Arial"/>
      <w:color w:val="92D400"/>
      <w:sz w:val="60"/>
      <w:szCs w:val="24"/>
      <w:lang w:val="en-US" w:eastAsia="en-US" w:bidi="ar-SA"/>
    </w:rPr>
  </w:style>
  <w:style w:type="paragraph" w:customStyle="1" w:styleId="17">
    <w:name w:val="潍柴文档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Cs w:val="22"/>
    </w:rPr>
  </w:style>
  <w:style w:type="paragraph" w:customStyle="1" w:styleId="18">
    <w:name w:val="Tablehead1"/>
    <w:basedOn w:val="1"/>
    <w:qFormat/>
    <w:uiPriority w:val="0"/>
    <w:pPr>
      <w:keepNext/>
      <w:spacing w:before="60" w:after="60"/>
      <w:jc w:val="center"/>
    </w:pPr>
    <w:rPr>
      <w:rFonts w:ascii="Arial Bold" w:hAnsi="Arial Bold"/>
      <w:b/>
      <w:bCs/>
      <w:color w:val="FFFFFF"/>
      <w:sz w:val="18"/>
    </w:rPr>
  </w:style>
  <w:style w:type="paragraph" w:customStyle="1" w:styleId="19">
    <w:name w:val="标题 31"/>
    <w:next w:val="3"/>
    <w:qFormat/>
    <w:uiPriority w:val="0"/>
    <w:pPr>
      <w:widowControl w:val="0"/>
      <w:numPr>
        <w:ilvl w:val="2"/>
        <w:numId w:val="1"/>
      </w:numPr>
      <w:spacing w:line="560" w:lineRule="exact"/>
      <w:contextualSpacing/>
      <w:jc w:val="both"/>
      <w:outlineLvl w:val="2"/>
    </w:pPr>
    <w:rPr>
      <w:rFonts w:ascii="微软雅黑" w:hAnsi="微软雅黑" w:eastAsia="微软雅黑" w:cs="Times New Roman"/>
      <w:color w:val="002060"/>
      <w:sz w:val="24"/>
      <w:szCs w:val="28"/>
      <w:lang w:val="en-US" w:eastAsia="zh-CN" w:bidi="ar-SA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2024-07-26T06:25:00Z</dcterms:created>
  <dc:creator>shelly</dc:creator>
  <cp:lastModifiedBy>高涛</cp:lastModifiedBy>
  <dcterms:modified xsi:type="dcterms:W3CDTF">2024-10-15T00:48:46Z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A74965B27CD24B81BB0D8B206A16A277_11</vt:lpwstr>
  </property>
</Properties>
</file>