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sz w:val="24"/>
          <w:szCs w:val="32"/>
          <w:highlight w:val="none"/>
        </w:rPr>
        <w:t>一、 项目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基本情况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1. 项目名称：北京清华长庚医院家具购置项目</w:t>
      </w:r>
      <w:r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2. 采购方式：院内遴选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二、资格要求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1、营业执照等证明文件：供应商为企业(包括合伙企业)的，应提供有效的“营业执照”；供应商为事业单位的，应提供有效的“事业单位法人证书”；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供应商是非企业机构的，应提供有效的“执业许可证”、“登记证书”等证明文件；供应商是个体工商户的，应提供有效的“个体工商户营业执照”；供应商是自然人的，应提供有效的自然人身份证明。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2、“信用中国 www.creditchina.gov.cn ）”和“中国政府采购网（ www.ccgp.gov.cn ）”网站查询的投标单位信用记录的查询结果， 对列入失信被执行人、重大税收违法案件当事人名单、政府采购严重违法失信行为记录名单。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需求目录及最高限价</w:t>
      </w:r>
    </w:p>
    <w:tbl>
      <w:tblPr>
        <w:tblStyle w:val="5"/>
        <w:tblW w:w="1033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568"/>
        <w:gridCol w:w="1031"/>
        <w:gridCol w:w="1030"/>
        <w:gridCol w:w="1031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所属行业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最高限价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卫生间洗浴座椅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白板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悬挂白板写字板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支架式白板写字板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病患转移板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不锈钢鞋柜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栈板1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栈板2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3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投标人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进行报价时，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需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按照附件中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采购标的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的单价和总价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分别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进行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报价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报价不得超过对应最高限价，否则做无效投标处理。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</w:p>
    <w:p>
      <w:pPr>
        <w:pStyle w:val="2"/>
        <w:rPr>
          <w:rFonts w:asciiTheme="minorEastAsia" w:hAnsiTheme="minorEastAsia" w:eastAsiaTheme="minorEastAsia"/>
          <w:sz w:val="24"/>
        </w:rPr>
      </w:pPr>
    </w:p>
    <w:p>
      <w:pPr>
        <w:pStyle w:val="2"/>
        <w:rPr>
          <w:rFonts w:asciiTheme="minorEastAsia" w:hAnsiTheme="minorEastAsia" w:eastAsiaTheme="min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2、</w:t>
      </w:r>
      <w:r>
        <w:rPr>
          <w:rFonts w:asciiTheme="minorEastAsia" w:hAnsiTheme="minorEastAsia" w:eastAsiaTheme="minorEastAsia"/>
          <w:sz w:val="24"/>
        </w:rPr>
        <w:t>技术参数要求</w:t>
      </w:r>
    </w:p>
    <w:tbl>
      <w:tblPr>
        <w:tblStyle w:val="5"/>
        <w:tblpPr w:leftFromText="180" w:rightFromText="180" w:vertAnchor="text" w:horzAnchor="page" w:tblpX="824" w:tblpY="1094"/>
        <w:tblOverlap w:val="never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54"/>
        <w:gridCol w:w="5308"/>
        <w:gridCol w:w="625"/>
        <w:gridCol w:w="882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4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货物名称</w:t>
            </w:r>
          </w:p>
        </w:tc>
        <w:tc>
          <w:tcPr>
            <w:tcW w:w="246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技术需求</w:t>
            </w:r>
          </w:p>
        </w:tc>
        <w:tc>
          <w:tcPr>
            <w:tcW w:w="28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40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数量</w:t>
            </w:r>
          </w:p>
        </w:tc>
        <w:tc>
          <w:tcPr>
            <w:tcW w:w="102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卫生间洗浴座椅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规格（长*宽*高）：580*530*8300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单人洗浴用，要求结构稳定，承重能力好，底脚吸盘设计，保障整体稳定性，符合中华人民共和国行业标准MZ/T 119—2018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240155" cy="827405"/>
                  <wp:effectExtent l="0" t="0" r="17145" b="10795"/>
                  <wp:docPr id="1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白板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规格（长*宽）：1800*1200mm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挂式白色金属磁性写字板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261110" cy="929005"/>
                  <wp:effectExtent l="0" t="0" r="1524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悬挂白板写字板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规格（长*宽*高）：1000mm*1500mm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板面采用三层烤漆处理，表面光滑；平整易写易擦，不留痕，书写顺滑。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264285" cy="964565"/>
                  <wp:effectExtent l="0" t="0" r="12065" b="698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支架式白板写字板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规格（长*宽）：1000mm*1500mm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板面采用三层烤漆处理，表面光滑；平整易写易擦，不留痕，书写顺滑。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124585" cy="935990"/>
                  <wp:effectExtent l="0" t="0" r="18415" b="16510"/>
                  <wp:docPr id="30" name="图片 29" descr="172871004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9" descr="17287100489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病患转移板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规格（长*宽）：1700mm*500mm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基材：聚丙烯，超滑尼龙布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322070" cy="1224915"/>
                  <wp:effectExtent l="0" t="0" r="11430" b="13335"/>
                  <wp:docPr id="31" name="图片 10" descr="df342c07-933a-47d9-8967-d5c7cf180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0" descr="df342c07-933a-47d9-8967-d5c7cf180cc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不锈钢鞋柜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规格（长*宽*高）：2100m*600m*163mm</w:t>
            </w:r>
          </w:p>
          <w:p>
            <w:pPr>
              <w:pStyle w:val="2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规格：加厚板材、防潮防锈、不惧高温，优选高品质钢材，达到国家现行检测标准。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167765" cy="873125"/>
                  <wp:effectExtent l="0" t="0" r="13335" b="3175"/>
                  <wp:docPr id="24" name="图片 23" descr="f245a99a72474fc79b0ea02257423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 descr="f245a99a72474fc79b0ea02257423d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栈板1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规格（长*宽）：1000mm*800mm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静态堆放货物使用，材质HDPE,静载2000公斤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504315" cy="1174115"/>
                  <wp:effectExtent l="0" t="0" r="635" b="6985"/>
                  <wp:docPr id="3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15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2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栈板2</w:t>
            </w:r>
          </w:p>
        </w:tc>
        <w:tc>
          <w:tcPr>
            <w:tcW w:w="24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规格（长*宽*高）：800mm*600mm*140mm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规格：80*60*14cm，静态堆放货物使用，材质HDPE,静载2000公斤</w:t>
            </w:r>
          </w:p>
        </w:tc>
        <w:tc>
          <w:tcPr>
            <w:tcW w:w="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1043305" cy="966470"/>
                  <wp:effectExtent l="0" t="0" r="4445" b="5080"/>
                  <wp:docPr id="2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备注：以上产品尺寸以实际测量为准，产品款式自行设计，要求美观、大气，家具最终颜色依甲方最终确认要求为准。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 w:bidi="ar"/>
              </w:rPr>
              <w:t>提供产品图片供投标人参考，最终参与产品可同图片要求不一致。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样品要求</w:t>
      </w:r>
    </w:p>
    <w:tbl>
      <w:tblPr>
        <w:tblStyle w:val="5"/>
        <w:tblpPr w:leftFromText="180" w:rightFromText="180" w:vertAnchor="text" w:horzAnchor="page" w:tblpX="889" w:tblpY="268"/>
        <w:tblOverlap w:val="never"/>
        <w:tblW w:w="103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88"/>
        <w:gridCol w:w="6048"/>
        <w:gridCol w:w="899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bidi="ar"/>
              </w:rPr>
              <w:t>规格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bidi="ar"/>
              </w:rPr>
              <w:t>数量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卫生间洗浴座椅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规格（长*宽*高）：580*530*8300</w:t>
            </w:r>
          </w:p>
          <w:p>
            <w:pPr>
              <w:pStyle w:val="2"/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单人洗浴用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，要求结构稳定，承重能力好，底脚吸盘设计，保障整体稳定性，符合中华人民共和国行业标准MZ/T 119—2018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样品需在院内遴选当日提供。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审文件格式</w:t>
      </w:r>
    </w:p>
    <w:p>
      <w:pPr>
        <w:pStyle w:val="2"/>
        <w:numPr>
          <w:ilvl w:val="0"/>
          <w:numId w:val="0"/>
        </w:numPr>
        <w:ind w:leftChars="0"/>
        <w:rPr>
          <w:rFonts w:hint="default" w:asciiTheme="minorEastAsia" w:hAnsi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1、资格条款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（1）提供营业执照复印件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（2）提供“信用中国 www.creditchina.gov.cn ）”和“中国政府采购网（ www.ccgp.gov.cn ）”截图。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（3）提供参与本项目业务员的法人授权书</w:t>
      </w: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2、报价单</w:t>
      </w:r>
    </w:p>
    <w:tbl>
      <w:tblPr>
        <w:tblStyle w:val="5"/>
        <w:tblW w:w="968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332"/>
        <w:gridCol w:w="1514"/>
        <w:gridCol w:w="1010"/>
        <w:gridCol w:w="1038"/>
        <w:gridCol w:w="1038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货物名称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参与产品设计图片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单价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卫生间洗浴座椅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白板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悬挂白板写字板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支架式白板写字板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病患转移板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不锈钢鞋柜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栈板1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栈板2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79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6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1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我公司承诺以上产品质保期为***年，三包期为****年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</w:tr>
    </w:tbl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C7F3D"/>
    <w:multiLevelType w:val="singleLevel"/>
    <w:tmpl w:val="08FC7F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95682F"/>
    <w:multiLevelType w:val="singleLevel"/>
    <w:tmpl w:val="0F95682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87388"/>
    <w:rsid w:val="26CC6AD2"/>
    <w:rsid w:val="349B0DAE"/>
    <w:rsid w:val="3CBB4460"/>
    <w:rsid w:val="4331701B"/>
    <w:rsid w:val="50DB4C44"/>
    <w:rsid w:val="61B73785"/>
    <w:rsid w:val="6DA17BD9"/>
    <w:rsid w:val="7C5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4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6063</Words>
  <Characters>7215</Characters>
  <Lines>0</Lines>
  <Paragraphs>0</Paragraphs>
  <TotalTime>1</TotalTime>
  <ScaleCrop>false</ScaleCrop>
  <LinksUpToDate>false</LinksUpToDate>
  <CharactersWithSpaces>7254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2025-02-07T14:13:00Z</dcterms:created>
  <dc:creator>86138</dc:creator>
  <cp:lastModifiedBy>user</cp:lastModifiedBy>
  <dcterms:modified xsi:type="dcterms:W3CDTF">2025-02-10T00:33:38Z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eyJoZGlkIjoiZjAxYTBkMThjNDRkZjgwYjNiOGY0OTQzODQzNTczNGUifQ==</vt:lpwstr>
  </property>
  <property fmtid="{D5CDD505-2E9C-101B-9397-08002B2CF9AE}" pid="4" name="ICV">
    <vt:lpwstr>70E4979F9B994B2ABFED8AF8C0FEAC4B_12</vt:lpwstr>
  </property>
</Properties>
</file>