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both"/>
        <w:outlineLvl w:val="0"/>
        <w:rPr>
          <w:rFonts w:hint="eastAsia" w:ascii="宋体" w:hAnsi="宋体" w:eastAsia="宋体" w:cs="宋体"/>
          <w:b/>
          <w:sz w:val="24"/>
          <w:szCs w:val="24"/>
        </w:rPr>
      </w:pPr>
      <w:r>
        <w:rPr>
          <w:rFonts w:hint="eastAsia" w:ascii="宋体" w:hAnsi="宋体" w:eastAsia="宋体" w:cs="宋体"/>
          <w:b/>
          <w:sz w:val="24"/>
          <w:szCs w:val="24"/>
        </w:rPr>
        <w:t>一、项目基本情况</w:t>
      </w:r>
    </w:p>
    <w:p>
      <w:pPr>
        <w:autoSpaceDE w:val="0"/>
        <w:autoSpaceDN w:val="0"/>
        <w:adjustRightInd w:val="0"/>
        <w:spacing w:before="50" w:line="360" w:lineRule="auto"/>
        <w:rPr>
          <w:rFonts w:hint="eastAsia" w:ascii="宋体" w:hAnsi="宋体" w:eastAsia="宋体" w:cs="宋体"/>
          <w:sz w:val="24"/>
          <w:szCs w:val="24"/>
        </w:rPr>
      </w:pPr>
      <w:r>
        <w:rPr>
          <w:rFonts w:hint="eastAsia" w:ascii="宋体" w:hAnsi="宋体" w:eastAsia="宋体" w:cs="宋体"/>
          <w:sz w:val="24"/>
          <w:szCs w:val="24"/>
        </w:rPr>
        <w:t>项目名称：北京清华长庚医院</w:t>
      </w:r>
      <w:r>
        <w:rPr>
          <w:rFonts w:hint="eastAsia" w:ascii="宋体" w:hAnsi="宋体" w:eastAsia="宋体" w:cs="宋体"/>
          <w:sz w:val="24"/>
          <w:szCs w:val="24"/>
          <w:lang w:eastAsia="zh-CN"/>
        </w:rPr>
        <w:t>临床实验信息管理采购</w:t>
      </w:r>
      <w:r>
        <w:rPr>
          <w:rFonts w:hint="eastAsia" w:ascii="宋体" w:hAnsi="宋体" w:eastAsia="宋体" w:cs="宋体"/>
          <w:sz w:val="24"/>
          <w:szCs w:val="24"/>
        </w:rPr>
        <w:t>项目</w:t>
      </w:r>
    </w:p>
    <w:p>
      <w:pPr>
        <w:autoSpaceDE w:val="0"/>
        <w:autoSpaceDN w:val="0"/>
        <w:adjustRightInd w:val="0"/>
        <w:spacing w:before="50" w:line="360" w:lineRule="auto"/>
        <w:rPr>
          <w:rFonts w:hint="eastAsia" w:ascii="宋体" w:hAnsi="宋体" w:eastAsia="宋体" w:cs="宋体"/>
          <w:sz w:val="24"/>
          <w:szCs w:val="24"/>
        </w:rPr>
      </w:pPr>
      <w:r>
        <w:rPr>
          <w:rFonts w:hint="eastAsia" w:ascii="宋体" w:hAnsi="宋体" w:eastAsia="宋体" w:cs="宋体"/>
          <w:sz w:val="24"/>
          <w:szCs w:val="24"/>
        </w:rPr>
        <w:t>预算金额：</w:t>
      </w:r>
      <w:r>
        <w:rPr>
          <w:rFonts w:hint="eastAsia" w:ascii="宋体" w:hAnsi="宋体" w:eastAsia="宋体" w:cs="宋体"/>
          <w:sz w:val="24"/>
          <w:szCs w:val="24"/>
          <w:lang w:val="en-US" w:eastAsia="zh-CN"/>
        </w:rPr>
        <w:t>260000</w:t>
      </w:r>
      <w:r>
        <w:rPr>
          <w:rFonts w:hint="eastAsia" w:ascii="宋体" w:hAnsi="宋体" w:eastAsia="宋体" w:cs="宋体"/>
          <w:sz w:val="24"/>
          <w:szCs w:val="24"/>
        </w:rPr>
        <w:t>元（人民币）</w:t>
      </w:r>
    </w:p>
    <w:p>
      <w:pPr>
        <w:numPr>
          <w:ilvl w:val="0"/>
          <w:numId w:val="1"/>
        </w:numPr>
        <w:snapToGrid w:val="0"/>
        <w:spacing w:line="540" w:lineRule="exact"/>
        <w:jc w:val="both"/>
        <w:outlineLvl w:val="0"/>
        <w:rPr>
          <w:rFonts w:hint="eastAsia" w:ascii="宋体" w:hAnsi="宋体" w:eastAsia="宋体" w:cs="宋体"/>
          <w:b/>
          <w:sz w:val="24"/>
          <w:szCs w:val="24"/>
        </w:rPr>
      </w:pPr>
      <w:r>
        <w:rPr>
          <w:rFonts w:hint="eastAsia" w:ascii="宋体" w:hAnsi="宋体" w:eastAsia="宋体" w:cs="宋体"/>
          <w:b/>
          <w:sz w:val="24"/>
          <w:szCs w:val="24"/>
        </w:rPr>
        <w:t>采购需求</w:t>
      </w:r>
    </w:p>
    <w:p>
      <w:pPr>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1、建设要求</w:t>
      </w:r>
    </w:p>
    <w:tbl>
      <w:tblPr>
        <w:tblStyle w:val="5"/>
        <w:tblW w:w="0" w:type="auto"/>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98"/>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198" w:type="dxa"/>
            <w:noWrap w:val="0"/>
            <w:vAlign w:val="center"/>
          </w:tcPr>
          <w:p>
            <w:pPr>
              <w:pStyle w:val="4"/>
              <w:ind w:firstLine="210"/>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功能模块</w:t>
            </w:r>
          </w:p>
        </w:tc>
        <w:tc>
          <w:tcPr>
            <w:tcW w:w="7085" w:type="dxa"/>
            <w:noWrap w:val="0"/>
            <w:vAlign w:val="center"/>
          </w:tcPr>
          <w:p>
            <w:pPr>
              <w:pStyle w:val="4"/>
              <w:ind w:firstLine="210"/>
              <w:jc w:val="center"/>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特征描述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质控管理模块</w:t>
            </w:r>
          </w:p>
        </w:tc>
        <w:tc>
          <w:tcPr>
            <w:tcW w:w="7085" w:type="dxa"/>
            <w:noWrap w:val="0"/>
            <w:vAlign w:val="center"/>
          </w:tcPr>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#支持对质控问题等级、质控内容进行配置；</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#支持按里程牌、受试者序号、质控频率、入组比例等进行质控计划设置；</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#支持按质控计划自动完成质控任务或质控消息的推送；</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#支持质控过程问题录入及反馈；</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#支持项目相关人员对质控问题整改；</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#支持质控问题跟踪确认及关闭；</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支持质控记录导出；</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#支持监查预约及确认；</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#支持监查记录和报告管理；</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支持质量现状版；</w:t>
            </w:r>
          </w:p>
          <w:p>
            <w:pPr>
              <w:pStyle w:val="4"/>
              <w:numPr>
                <w:ilvl w:val="0"/>
                <w:numId w:val="2"/>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支持按专业、期别的质量统计分析；</w:t>
            </w:r>
          </w:p>
          <w:p>
            <w:pPr>
              <w:pStyle w:val="4"/>
              <w:numPr>
                <w:ilvl w:val="0"/>
                <w:numId w:val="2"/>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w:t>
            </w:r>
            <w:r>
              <w:rPr>
                <w:rFonts w:hint="eastAsia" w:ascii="宋体" w:hAnsi="宋体" w:eastAsia="宋体" w:cs="宋体"/>
                <w:bCs/>
                <w:color w:val="000000"/>
                <w:kern w:val="0"/>
                <w:sz w:val="24"/>
                <w:szCs w:val="24"/>
                <w:highlight w:val="none"/>
              </w:rPr>
              <w:t>稽查人员资质审批功能</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质控报告批量导出功能</w:t>
            </w:r>
            <w:r>
              <w:rPr>
                <w:rFonts w:hint="eastAsia" w:ascii="宋体" w:hAnsi="宋体" w:eastAsia="宋体" w:cs="宋体"/>
                <w:bCs/>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统计管理模块</w:t>
            </w:r>
          </w:p>
        </w:tc>
        <w:tc>
          <w:tcPr>
            <w:tcW w:w="7085" w:type="dxa"/>
            <w:noWrap w:val="0"/>
            <w:vAlign w:val="center"/>
          </w:tcPr>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统一的报表管理；</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#报表访问权限设置，只有授权的用户可对报表进行查看；</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报表即时查看；</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定期报表生成，将生成的报表自动保存到相应文档中；</w:t>
            </w:r>
          </w:p>
          <w:p>
            <w:pPr>
              <w:pStyle w:val="4"/>
              <w:numPr>
                <w:ilvl w:val="0"/>
                <w:numId w:val="3"/>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报表按需导出；</w:t>
            </w:r>
          </w:p>
          <w:p>
            <w:pPr>
              <w:pStyle w:val="4"/>
              <w:numPr>
                <w:ilvl w:val="0"/>
                <w:numId w:val="3"/>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该模块包含质控现状数据分析系统(科室分布、风险等级等多维度)、受试者/伦理/药品等现状版展示功能、项目信息多维度统计导出功能</w:t>
            </w:r>
            <w:r>
              <w:rPr>
                <w:rFonts w:hint="eastAsia" w:ascii="宋体" w:hAnsi="宋体" w:eastAsia="宋体" w:cs="宋体"/>
                <w:bCs/>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财务管理模块</w:t>
            </w:r>
          </w:p>
        </w:tc>
        <w:tc>
          <w:tcPr>
            <w:tcW w:w="7085" w:type="dxa"/>
            <w:noWrap w:val="0"/>
            <w:vAlign w:val="center"/>
          </w:tcPr>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w:t>
            </w:r>
            <w:r>
              <w:rPr>
                <w:rFonts w:hint="eastAsia" w:ascii="宋体" w:hAnsi="宋体" w:eastAsia="宋体" w:cs="宋体"/>
                <w:bCs/>
                <w:color w:val="000000"/>
                <w:kern w:val="0"/>
                <w:sz w:val="24"/>
                <w:szCs w:val="24"/>
                <w:highlight w:val="none"/>
              </w:rPr>
              <w:t>该模块覆盖合同起草、审核、签章、归档、履约跟踪、变更管理全过程</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与项目模块联动，合同状态实时更新</w:t>
            </w:r>
            <w:r>
              <w:rPr>
                <w:rFonts w:hint="eastAsia" w:ascii="宋体" w:hAnsi="宋体" w:eastAsia="宋体" w:cs="宋体"/>
                <w:bCs/>
                <w:color w:val="000000"/>
                <w:kern w:val="0"/>
                <w:sz w:val="24"/>
                <w:szCs w:val="24"/>
                <w:highlight w:val="none"/>
                <w:lang w:eastAsia="zh-CN"/>
              </w:rPr>
              <w:t>；</w:t>
            </w:r>
          </w:p>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实现试验经费预算管理、到账登记、</w:t>
            </w:r>
            <w:r>
              <w:rPr>
                <w:rFonts w:hint="eastAsia" w:ascii="宋体" w:hAnsi="宋体" w:eastAsia="宋体" w:cs="宋体"/>
                <w:bCs/>
                <w:color w:val="000000"/>
                <w:kern w:val="0"/>
                <w:sz w:val="24"/>
                <w:szCs w:val="24"/>
                <w:highlight w:val="none"/>
                <w:lang w:eastAsia="zh-CN"/>
              </w:rPr>
              <w:t>经费调整、</w:t>
            </w:r>
            <w:r>
              <w:rPr>
                <w:rFonts w:hint="eastAsia" w:ascii="宋体" w:hAnsi="宋体" w:eastAsia="宋体" w:cs="宋体"/>
                <w:bCs/>
                <w:color w:val="000000"/>
                <w:kern w:val="0"/>
                <w:sz w:val="24"/>
                <w:szCs w:val="24"/>
                <w:highlight w:val="none"/>
              </w:rPr>
              <w:t>开支计划、研究者费自动计算与发放、成本核算、项目决算与审计追踪</w:t>
            </w:r>
            <w:r>
              <w:rPr>
                <w:rFonts w:hint="eastAsia" w:ascii="宋体" w:hAnsi="宋体" w:eastAsia="宋体" w:cs="宋体"/>
                <w:bCs/>
                <w:color w:val="000000"/>
                <w:kern w:val="0"/>
                <w:sz w:val="24"/>
                <w:szCs w:val="24"/>
                <w:highlight w:val="none"/>
                <w:lang w:eastAsia="zh-CN"/>
              </w:rPr>
              <w:t>；</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eastAsia="zh-CN"/>
              </w:rPr>
              <w:t>实现合同</w:t>
            </w:r>
            <w:r>
              <w:rPr>
                <w:rFonts w:hint="eastAsia" w:ascii="宋体" w:hAnsi="宋体" w:eastAsia="宋体" w:cs="宋体"/>
                <w:bCs/>
                <w:color w:val="000000"/>
                <w:kern w:val="0"/>
                <w:sz w:val="24"/>
                <w:szCs w:val="24"/>
                <w:highlight w:val="none"/>
                <w:lang w:val="en-US" w:eastAsia="zh-CN"/>
              </w:rPr>
              <w:t>/经费相关报表导出；</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rPr>
              <w:t>与HIS系统对接</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实现经费同步（例如，</w:t>
            </w:r>
            <w:r>
              <w:rPr>
                <w:rFonts w:hint="eastAsia" w:ascii="宋体" w:hAnsi="宋体" w:eastAsia="宋体" w:cs="宋体"/>
                <w:bCs/>
                <w:color w:val="000000"/>
                <w:kern w:val="0"/>
                <w:sz w:val="24"/>
                <w:szCs w:val="24"/>
                <w:highlight w:val="none"/>
              </w:rPr>
              <w:t>挂号费、</w:t>
            </w:r>
            <w:r>
              <w:rPr>
                <w:rFonts w:hint="eastAsia" w:ascii="宋体" w:hAnsi="宋体" w:eastAsia="宋体" w:cs="宋体"/>
                <w:bCs/>
                <w:color w:val="000000"/>
                <w:kern w:val="0"/>
                <w:sz w:val="24"/>
                <w:szCs w:val="24"/>
                <w:highlight w:val="none"/>
                <w:lang w:val="en-US" w:eastAsia="zh-CN"/>
              </w:rPr>
              <w:t>检查检验费、药品费等），实现</w:t>
            </w:r>
            <w:r>
              <w:rPr>
                <w:rFonts w:hint="eastAsia" w:ascii="宋体" w:hAnsi="宋体" w:eastAsia="宋体" w:cs="宋体"/>
                <w:bCs/>
                <w:color w:val="000000"/>
                <w:kern w:val="0"/>
                <w:sz w:val="24"/>
                <w:szCs w:val="24"/>
                <w:highlight w:val="none"/>
              </w:rPr>
              <w:t>医疗记账费用功能优化</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统一的财务入账和支出管理；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#统一的合同管理；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#合同检索；</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#上传合同的扫描件；</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#支持合同手动创建、维护和查看；</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#记录文件审阅历史；</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#支持多种合同付款类型，包括全款支付、分阶段付款、受试者例数付款、按随访付款；</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财务统计视图、按专业统计财务收支情况，即时显示专业科研收入情况；</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支持费用进度结算和结题结算，支持经费创建、转账和出入账管理，支持按机构和伦理进行出入账申请审批和等级，支持项目费用统计；</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#基于研究方案配置检验检查项；</w:t>
            </w:r>
          </w:p>
          <w:p>
            <w:pPr>
              <w:pStyle w:val="4"/>
              <w:numPr>
                <w:ilvl w:val="0"/>
                <w:numId w:val="4"/>
              </w:numPr>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#与院内电子病历系统对接，实现免费检验检查的配置和管理；</w:t>
            </w:r>
          </w:p>
          <w:p>
            <w:pPr>
              <w:pStyle w:val="4"/>
              <w:numPr>
                <w:ilvl w:val="0"/>
                <w:numId w:val="4"/>
              </w:numPr>
              <w:ind w:firstLine="0" w:firstLineChars="0"/>
              <w:jc w:val="left"/>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val="en-US" w:eastAsia="zh-CN"/>
              </w:rPr>
              <w:t>#根据试验执行情况定期计算经费开支，与检验或财务科室等实现财务信息交互；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pacing w:val="-3"/>
                <w:kern w:val="0"/>
                <w:sz w:val="24"/>
                <w:highlight w:val="none"/>
              </w:rPr>
              <w:t>△</w:t>
            </w:r>
            <w:r>
              <w:rPr>
                <w:rFonts w:hint="eastAsia" w:ascii="宋体" w:hAnsi="宋体" w:eastAsia="宋体" w:cs="宋体"/>
                <w:bCs/>
                <w:color w:val="000000"/>
                <w:kern w:val="0"/>
                <w:sz w:val="24"/>
                <w:szCs w:val="24"/>
                <w:highlight w:val="none"/>
                <w:lang w:val="en-US" w:eastAsia="zh-CN"/>
              </w:rPr>
              <w:t>信息安全</w:t>
            </w:r>
          </w:p>
        </w:tc>
        <w:tc>
          <w:tcPr>
            <w:tcW w:w="7085" w:type="dxa"/>
            <w:noWrap w:val="0"/>
            <w:vAlign w:val="center"/>
          </w:tcPr>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应用服务器及数据库必须部署在院内网中，以保障数据保存均要在本院内网环境下进行。</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具备完善的数据保密机制，防止监护数据、个人隐私等数据的泄漏。</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院内相关对接的软件工程师具有系统数据库的访问权。</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软件具备完整的权限管理功能、可定义用户可使用的功能。</w:t>
            </w:r>
          </w:p>
          <w:p>
            <w:pPr>
              <w:pStyle w:val="8"/>
              <w:numPr>
                <w:ilvl w:val="0"/>
                <w:numId w:val="5"/>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支持系统日志管理及审计技术，对登陆及访问明细需要进行审计，并定时分析、清除。</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具备XSS攻击、SQL注入、CSRF跨站请求伪造攻击、编码转换等攻击的防范机制。</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具备可靠的数据加密方式、算法及其他数据安全机制，确保业务数据的安全与稳定，严禁明码传输。</w:t>
            </w:r>
          </w:p>
          <w:p>
            <w:pPr>
              <w:pStyle w:val="8"/>
              <w:numPr>
                <w:ilvl w:val="0"/>
                <w:numId w:val="5"/>
              </w:numPr>
              <w:spacing w:line="360" w:lineRule="auto"/>
              <w:ind w:left="0" w:leftChars="0" w:firstLine="0" w:firstLineChars="0"/>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sz w:val="24"/>
                <w:szCs w:val="24"/>
                <w:highlight w:val="none"/>
              </w:rPr>
              <w:t>具备可靠的身份鉴别和访问控制机制（如支持强密码策略，防止暴力破解、强制修改默认密码等）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198" w:type="dxa"/>
            <w:noWrap w:val="0"/>
            <w:vAlign w:val="center"/>
          </w:tcPr>
          <w:p>
            <w:pPr>
              <w:pStyle w:val="4"/>
              <w:ind w:firstLine="0" w:firstLineChars="0"/>
              <w:jc w:val="left"/>
              <w:rPr>
                <w:rFonts w:hint="eastAsia" w:ascii="宋体" w:hAnsi="宋体" w:eastAsia="宋体" w:cs="宋体"/>
                <w:bCs/>
                <w:color w:val="000000"/>
                <w:kern w:val="0"/>
                <w:sz w:val="24"/>
                <w:szCs w:val="24"/>
                <w:highlight w:val="none"/>
                <w:lang w:val="en-US" w:eastAsia="zh-CN"/>
              </w:rPr>
            </w:pPr>
            <w:r>
              <w:rPr>
                <w:rFonts w:hint="eastAsia" w:ascii="宋体" w:hAnsi="宋体" w:eastAsia="宋体" w:cs="宋体"/>
                <w:bCs/>
                <w:color w:val="000000"/>
                <w:kern w:val="0"/>
                <w:sz w:val="24"/>
                <w:szCs w:val="24"/>
                <w:highlight w:val="none"/>
                <w:lang w:val="en-US" w:eastAsia="zh-CN"/>
              </w:rPr>
              <w:t>其他</w:t>
            </w:r>
          </w:p>
        </w:tc>
        <w:tc>
          <w:tcPr>
            <w:tcW w:w="7085" w:type="dxa"/>
            <w:noWrap w:val="0"/>
            <w:vAlign w:val="center"/>
          </w:tcPr>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3"/>
                <w:kern w:val="0"/>
                <w:sz w:val="24"/>
                <w:highlight w:val="none"/>
              </w:rPr>
              <w:t>△</w:t>
            </w:r>
            <w:r>
              <w:rPr>
                <w:rFonts w:hint="eastAsia" w:ascii="宋体" w:hAnsi="宋体" w:eastAsia="宋体" w:cs="宋体"/>
                <w:sz w:val="24"/>
                <w:szCs w:val="24"/>
                <w:highlight w:val="none"/>
              </w:rPr>
              <w:t>厂商安装在服务器上的数据库、操作系统等需提供对本院的正版软件授权文件。</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pacing w:val="-3"/>
                <w:kern w:val="0"/>
                <w:sz w:val="24"/>
                <w:highlight w:val="none"/>
              </w:rPr>
              <w:t>△</w:t>
            </w:r>
            <w:r>
              <w:rPr>
                <w:rFonts w:hint="eastAsia" w:ascii="宋体" w:hAnsi="宋体" w:eastAsia="宋体" w:cs="宋体"/>
                <w:sz w:val="24"/>
                <w:szCs w:val="24"/>
                <w:highlight w:val="none"/>
              </w:rPr>
              <w:t>可根据业务人员需求，定制化修改或开发相关功能。</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color w:val="000000"/>
                <w:kern w:val="0"/>
                <w:sz w:val="24"/>
                <w:szCs w:val="24"/>
                <w:highlight w:val="none"/>
                <w:lang w:val="en-US" w:eastAsia="zh-CN"/>
              </w:rPr>
              <w:t>#本项目涉及到的定制功能</w:t>
            </w:r>
            <w:r>
              <w:rPr>
                <w:rFonts w:hint="eastAsia" w:ascii="宋体" w:hAnsi="宋体" w:eastAsia="宋体" w:cs="宋体"/>
                <w:bCs/>
                <w:color w:val="000000"/>
                <w:kern w:val="0"/>
                <w:sz w:val="24"/>
                <w:szCs w:val="24"/>
                <w:highlight w:val="none"/>
              </w:rPr>
              <w:t>的开发、系统集成、测试、部署等全过程的软件公司服务费用</w:t>
            </w:r>
            <w:r>
              <w:rPr>
                <w:rFonts w:hint="eastAsia" w:ascii="宋体" w:hAnsi="宋体" w:eastAsia="宋体" w:cs="宋体"/>
                <w:bCs/>
                <w:color w:val="000000"/>
                <w:kern w:val="0"/>
                <w:sz w:val="24"/>
                <w:szCs w:val="24"/>
                <w:highlight w:val="none"/>
                <w:lang w:val="en-US" w:eastAsia="zh-CN"/>
              </w:rPr>
              <w:t>以及本地化部署相关费用包括在投标总价中；</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可同步获取现有临床实验系统</w:t>
            </w:r>
            <w:r>
              <w:rPr>
                <w:rFonts w:hint="eastAsia" w:ascii="宋体" w:hAnsi="宋体" w:eastAsia="宋体" w:cs="宋体"/>
                <w:bCs/>
                <w:color w:val="000000"/>
                <w:kern w:val="0"/>
                <w:sz w:val="24"/>
                <w:szCs w:val="24"/>
                <w:highlight w:val="none"/>
              </w:rPr>
              <w:t>财务管理模块</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质控管理模块</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统计管理模块</w:t>
            </w:r>
            <w:r>
              <w:rPr>
                <w:rFonts w:hint="eastAsia" w:ascii="宋体" w:hAnsi="宋体" w:eastAsia="宋体" w:cs="宋体"/>
                <w:bCs/>
                <w:color w:val="000000"/>
                <w:kern w:val="0"/>
                <w:sz w:val="24"/>
                <w:szCs w:val="24"/>
                <w:highlight w:val="none"/>
                <w:lang w:val="en-US" w:eastAsia="zh-CN"/>
              </w:rPr>
              <w:t>的数据。</w:t>
            </w:r>
          </w:p>
          <w:p>
            <w:pPr>
              <w:pStyle w:val="8"/>
              <w:numPr>
                <w:ilvl w:val="0"/>
                <w:numId w:val="6"/>
              </w:numPr>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bCs/>
                <w:sz w:val="24"/>
                <w:highlight w:val="none"/>
              </w:rPr>
              <w:t>★</w:t>
            </w:r>
            <w:r>
              <w:rPr>
                <w:rFonts w:hint="eastAsia" w:ascii="宋体" w:hAnsi="宋体" w:eastAsia="宋体" w:cs="宋体"/>
                <w:bCs/>
                <w:color w:val="000000"/>
                <w:kern w:val="0"/>
                <w:sz w:val="24"/>
                <w:szCs w:val="24"/>
                <w:highlight w:val="none"/>
                <w:lang w:val="en-US" w:eastAsia="zh-CN"/>
              </w:rPr>
              <w:t>所有现有临床实验系统</w:t>
            </w:r>
            <w:r>
              <w:rPr>
                <w:rFonts w:hint="eastAsia" w:ascii="宋体" w:hAnsi="宋体" w:eastAsia="宋体" w:cs="宋体"/>
                <w:bCs/>
                <w:color w:val="000000"/>
                <w:kern w:val="0"/>
                <w:sz w:val="24"/>
                <w:szCs w:val="24"/>
                <w:highlight w:val="none"/>
              </w:rPr>
              <w:t>财务管理模块</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质控管理模块</w:t>
            </w:r>
            <w:r>
              <w:rPr>
                <w:rFonts w:hint="eastAsia" w:ascii="宋体" w:hAnsi="宋体" w:eastAsia="宋体" w:cs="宋体"/>
                <w:bCs/>
                <w:color w:val="000000"/>
                <w:kern w:val="0"/>
                <w:sz w:val="24"/>
                <w:szCs w:val="24"/>
                <w:highlight w:val="none"/>
                <w:lang w:val="en-US" w:eastAsia="zh-CN"/>
              </w:rPr>
              <w:t>和</w:t>
            </w:r>
            <w:r>
              <w:rPr>
                <w:rFonts w:hint="eastAsia" w:ascii="宋体" w:hAnsi="宋体" w:eastAsia="宋体" w:cs="宋体"/>
                <w:bCs/>
                <w:color w:val="000000"/>
                <w:kern w:val="0"/>
                <w:sz w:val="24"/>
                <w:szCs w:val="24"/>
                <w:highlight w:val="none"/>
              </w:rPr>
              <w:t>统计管理模块</w:t>
            </w:r>
            <w:r>
              <w:rPr>
                <w:rFonts w:hint="eastAsia" w:ascii="宋体" w:hAnsi="宋体" w:eastAsia="宋体" w:cs="宋体"/>
                <w:bCs/>
                <w:color w:val="000000"/>
                <w:kern w:val="0"/>
                <w:sz w:val="24"/>
                <w:szCs w:val="24"/>
                <w:highlight w:val="none"/>
                <w:lang w:val="en-US" w:eastAsia="zh-CN"/>
              </w:rPr>
              <w:t>的功能均需在升级后的模块中保持可用。</w:t>
            </w:r>
          </w:p>
        </w:tc>
      </w:tr>
    </w:tbl>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rPr>
        <w:t>、交付要求</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交付日期为合同签订后的接收采购人通知之日起</w:t>
      </w:r>
      <w:r>
        <w:rPr>
          <w:rFonts w:hint="eastAsia" w:ascii="宋体" w:hAnsi="宋体" w:eastAsia="宋体" w:cs="宋体"/>
          <w:bCs/>
          <w:color w:val="000000"/>
          <w:kern w:val="0"/>
          <w:sz w:val="24"/>
          <w:szCs w:val="24"/>
          <w:highlight w:val="none"/>
          <w:shd w:val="clear"/>
        </w:rPr>
        <w:t>90</w:t>
      </w:r>
      <w:r>
        <w:rPr>
          <w:rFonts w:hint="eastAsia" w:ascii="宋体" w:hAnsi="宋体" w:eastAsia="宋体" w:cs="宋体"/>
          <w:bCs/>
          <w:color w:val="000000"/>
          <w:kern w:val="0"/>
          <w:sz w:val="24"/>
          <w:szCs w:val="24"/>
        </w:rPr>
        <w:t>个自然日内。</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提供项目工作说明书（SOW）、需求规格说明书、涉及二次开发的接口说明书、项目主体计划、开发明细计划、需交付的代码QC报告、项目验收报告等。</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提供项目管理文档、培训文档，包含但不限于项目计划、周报、培训方案、培训演示文稿、系统操作手册、系统配置手册、系统部署手册。</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提供测试用例、测试计划，在采购人标准环境中进行集成测试、功能测试、性能测试、安全测试，并出具相应的测试报告。</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提供中标人项目组成员明细表及上线部署正式告知邮件（说明部署内容、部署时间、注意事项等）。</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提供历史数据迁移及查询方案。</w:t>
      </w:r>
    </w:p>
    <w:p>
      <w:pPr>
        <w:pStyle w:val="4"/>
        <w:numPr>
          <w:ilvl w:val="0"/>
          <w:numId w:val="0"/>
        </w:numPr>
        <w:ind w:left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7</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提供数据表结构说明、数据库查询操作说明。</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rPr>
        <w:t>、售后服务</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在合同期和质保期内，免费升级最新版本。</w:t>
      </w:r>
    </w:p>
    <w:p>
      <w:pPr>
        <w:pStyle w:val="4"/>
        <w:ind w:firstLine="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lang w:eastAsia="zh-CN"/>
        </w:rPr>
        <w:t>）</w:t>
      </w:r>
      <w:r>
        <w:rPr>
          <w:rFonts w:hint="eastAsia" w:ascii="宋体" w:hAnsi="宋体" w:eastAsia="宋体" w:cs="宋体"/>
          <w:bCs/>
          <w:color w:val="000000"/>
          <w:kern w:val="0"/>
          <w:sz w:val="24"/>
          <w:szCs w:val="24"/>
          <w:highlight w:val="none"/>
        </w:rPr>
        <w:t>若系统出现异常，则需按院方要求时效解决问题：</w:t>
      </w:r>
    </w:p>
    <w:p>
      <w:pPr>
        <w:pStyle w:val="4"/>
        <w:ind w:firstLine="42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紧急事件15分钟内处理完毕，如有必要</w:t>
      </w:r>
      <w:r>
        <w:rPr>
          <w:rFonts w:hint="eastAsia" w:ascii="宋体" w:hAnsi="宋体" w:eastAsia="宋体" w:cs="宋体"/>
          <w:bCs/>
          <w:color w:val="000000"/>
          <w:kern w:val="0"/>
          <w:sz w:val="24"/>
          <w:szCs w:val="24"/>
          <w:highlight w:val="none"/>
          <w:lang w:val="en-US" w:eastAsia="zh-CN"/>
        </w:rPr>
        <w:t>2</w:t>
      </w:r>
      <w:r>
        <w:rPr>
          <w:rFonts w:hint="eastAsia" w:ascii="宋体" w:hAnsi="宋体" w:eastAsia="宋体" w:cs="宋体"/>
          <w:bCs/>
          <w:color w:val="000000"/>
          <w:kern w:val="0"/>
          <w:sz w:val="24"/>
          <w:szCs w:val="24"/>
          <w:highlight w:val="none"/>
        </w:rPr>
        <w:t>小时内到达现场。</w:t>
      </w:r>
    </w:p>
    <w:p>
      <w:pPr>
        <w:pStyle w:val="4"/>
        <w:ind w:firstLine="420" w:firstLineChars="0"/>
        <w:rPr>
          <w:rFonts w:hint="eastAsia" w:ascii="宋体" w:hAnsi="宋体" w:eastAsia="宋体" w:cs="宋体"/>
          <w:bCs/>
          <w:color w:val="000000"/>
          <w:kern w:val="0"/>
          <w:sz w:val="24"/>
          <w:szCs w:val="24"/>
          <w:highlight w:val="none"/>
        </w:rPr>
      </w:pPr>
      <w:r>
        <w:rPr>
          <w:rFonts w:hint="eastAsia" w:ascii="宋体" w:hAnsi="宋体" w:eastAsia="宋体" w:cs="宋体"/>
          <w:bCs/>
          <w:color w:val="000000"/>
          <w:kern w:val="0"/>
          <w:sz w:val="24"/>
          <w:szCs w:val="24"/>
          <w:highlight w:val="none"/>
        </w:rPr>
        <w:t>非紧急事件24小时内处理。</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3</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提供软件至少3年的免费质保，质保内容包含BUG修改、功能优化、版本迭代更新及升级。</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投标人须提出质保期后每年的收费金额，维护费每年最多不超过合同总金额的10%，维护内容包含但不限于：BUG修改、功能优化、版本迭代更新及升级。</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5</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投标人员需提供针对我院的专业售后团队，至少包含一名相对稳定且满足本项目技术要求的运维人员负责本院。</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6</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系统应用数据库需对我院无条件开放，我院拥有数据库管理员权限。需提供应用数据库的数据结构文档。应满足我院日常数据提取和分析的需求。厂商对数据结构的修改需经过我院授权后才可执行。数据经由我院对业务系统数据进行质控分析后，所发现的业务系统问题或数据问题，厂商需无条件配合我院做相应改造，直至符合我院对数据质量的要求，如厂商不配合改造，所产生违约责任由厂商承担。</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val="en-US" w:eastAsia="zh-CN"/>
        </w:rPr>
        <w:t>4</w:t>
      </w:r>
      <w:r>
        <w:rPr>
          <w:rFonts w:hint="eastAsia" w:ascii="宋体" w:hAnsi="宋体" w:eastAsia="宋体" w:cs="宋体"/>
          <w:bCs/>
          <w:color w:val="000000"/>
          <w:kern w:val="0"/>
          <w:sz w:val="24"/>
          <w:szCs w:val="24"/>
        </w:rPr>
        <w:t>、验收</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1</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满足所有在技术参数中的功能需求，并提供本院认可的测试机构出具的功能评测报告和安全测评报告，所需经费包含在投标总价中。</w:t>
      </w:r>
    </w:p>
    <w:p>
      <w:pPr>
        <w:pStyle w:val="4"/>
        <w:ind w:firstLine="0" w:firstLineChars="0"/>
        <w:rPr>
          <w:rFonts w:hint="eastAsia" w:ascii="宋体" w:hAnsi="宋体" w:eastAsia="宋体" w:cs="宋体"/>
          <w:bCs/>
          <w:color w:val="000000"/>
          <w:kern w:val="0"/>
          <w:sz w:val="24"/>
          <w:szCs w:val="24"/>
        </w:rPr>
      </w:pP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lang w:val="en-US" w:eastAsia="zh-CN"/>
        </w:rPr>
        <w:t>2</w:t>
      </w:r>
      <w:r>
        <w:rPr>
          <w:rFonts w:hint="eastAsia" w:ascii="宋体" w:hAnsi="宋体" w:eastAsia="宋体" w:cs="宋体"/>
          <w:bCs/>
          <w:color w:val="000000"/>
          <w:kern w:val="0"/>
          <w:sz w:val="24"/>
          <w:szCs w:val="24"/>
          <w:lang w:eastAsia="zh-CN"/>
        </w:rPr>
        <w:t>）</w:t>
      </w:r>
      <w:r>
        <w:rPr>
          <w:rFonts w:hint="eastAsia" w:ascii="宋体" w:hAnsi="宋体" w:eastAsia="宋体" w:cs="宋体"/>
          <w:bCs/>
          <w:color w:val="000000"/>
          <w:kern w:val="0"/>
          <w:sz w:val="24"/>
          <w:szCs w:val="24"/>
        </w:rPr>
        <w:t>免费配合我院完成所投系统的网络安全等级测评和商用密码应用安全性评估所需的升级改造工作。</w:t>
      </w:r>
    </w:p>
    <w:p>
      <w:pPr>
        <w:numPr>
          <w:ilvl w:val="0"/>
          <w:numId w:val="0"/>
        </w:numPr>
        <w:snapToGrid w:val="0"/>
        <w:spacing w:line="540" w:lineRule="exact"/>
        <w:jc w:val="both"/>
        <w:outlineLvl w:val="0"/>
        <w:rPr>
          <w:rFonts w:hint="eastAsia" w:ascii="宋体" w:hAnsi="宋体" w:eastAsia="宋体" w:cs="宋体"/>
          <w:b/>
          <w:sz w:val="30"/>
          <w:szCs w:val="30"/>
          <w:lang w:val="en-US" w:eastAsia="zh-CN"/>
        </w:rPr>
      </w:pPr>
      <w:r>
        <w:rPr>
          <w:rFonts w:hint="eastAsia" w:ascii="宋体" w:hAnsi="宋体" w:eastAsia="宋体" w:cs="宋体"/>
          <w:lang w:eastAsia="zh-CN"/>
        </w:rPr>
        <w:t>三、</w:t>
      </w:r>
      <w:r>
        <w:rPr>
          <w:rFonts w:hint="eastAsia" w:ascii="宋体" w:hAnsi="宋体" w:eastAsia="宋体" w:cs="宋体"/>
          <w:b/>
          <w:sz w:val="30"/>
          <w:szCs w:val="30"/>
          <w:lang w:val="en-US" w:eastAsia="zh-CN"/>
        </w:rPr>
        <w:t>评审办法</w:t>
      </w:r>
    </w:p>
    <w:p>
      <w:pPr>
        <w:pStyle w:val="9"/>
        <w:tabs>
          <w:tab w:val="left" w:pos="7980"/>
        </w:tabs>
        <w:snapToGrid/>
        <w:spacing w:before="156" w:beforeLines="50" w:line="360" w:lineRule="auto"/>
        <w:ind w:firstLine="0"/>
        <w:rPr>
          <w:rFonts w:hint="eastAsia" w:ascii="宋体" w:hAnsi="宋体" w:eastAsia="宋体" w:cs="宋体"/>
          <w:b w:val="0"/>
          <w:bCs/>
          <w:szCs w:val="24"/>
          <w:lang w:val="en-US" w:eastAsia="zh-CN"/>
        </w:rPr>
      </w:pPr>
      <w:r>
        <w:rPr>
          <w:rFonts w:hint="eastAsia" w:ascii="宋体" w:hAnsi="宋体" w:eastAsia="宋体" w:cs="宋体"/>
          <w:b w:val="0"/>
          <w:bCs/>
          <w:szCs w:val="24"/>
          <w:lang w:val="en-US" w:eastAsia="zh-CN"/>
        </w:rPr>
        <w:t>1、评标方法</w:t>
      </w:r>
    </w:p>
    <w:p>
      <w:pPr>
        <w:autoSpaceDE w:val="0"/>
        <w:autoSpaceDN w:val="0"/>
        <w:adjustRightInd w:val="0"/>
        <w:spacing w:before="50"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本项目采用综合评分法进行评标。综合评分法，是指投标文件满足招标文件全部实质性要求且按照评审因素的量化指标评审得分最高的投标人为中标候选人的评标方法。投标人总得分为价格、商务、技术、服务等评定因素分别按照相应权重值计算分项得分后相加，满分为100分。</w:t>
      </w:r>
    </w:p>
    <w:p>
      <w:pPr>
        <w:numPr>
          <w:ilvl w:val="0"/>
          <w:numId w:val="6"/>
        </w:numPr>
        <w:autoSpaceDE w:val="0"/>
        <w:autoSpaceDN w:val="0"/>
        <w:adjustRightInd w:val="0"/>
        <w:spacing w:before="50" w:line="360" w:lineRule="auto"/>
        <w:ind w:left="0" w:leftChars="0" w:firstLine="0" w:firstLineChars="0"/>
        <w:rPr>
          <w:rFonts w:hint="eastAsia" w:ascii="宋体" w:hAnsi="宋体" w:eastAsia="宋体" w:cs="宋体"/>
          <w:sz w:val="24"/>
          <w:lang w:val="en-US" w:eastAsia="zh-CN"/>
        </w:rPr>
      </w:pPr>
      <w:r>
        <w:rPr>
          <w:rFonts w:hint="eastAsia" w:ascii="宋体" w:hAnsi="宋体" w:eastAsia="宋体" w:cs="宋体"/>
          <w:sz w:val="24"/>
          <w:lang w:val="en-US" w:eastAsia="zh-CN"/>
        </w:rPr>
        <w:t>评分标准</w:t>
      </w:r>
    </w:p>
    <w:tbl>
      <w:tblPr>
        <w:tblStyle w:val="5"/>
        <w:tblW w:w="8795"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1233"/>
        <w:gridCol w:w="1233"/>
        <w:gridCol w:w="56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1" w:hRule="atLeast"/>
        </w:trPr>
        <w:tc>
          <w:tcPr>
            <w:tcW w:w="680"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序号</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评审因素</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评分内容</w:t>
            </w:r>
          </w:p>
        </w:tc>
        <w:tc>
          <w:tcPr>
            <w:tcW w:w="5649"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评分说明和标准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38" w:hRule="atLeast"/>
        </w:trPr>
        <w:tc>
          <w:tcPr>
            <w:tcW w:w="680"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w w:val="89"/>
                <w:sz w:val="24"/>
                <w:szCs w:val="24"/>
              </w:rPr>
              <w:t>1</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价格部分</w:t>
            </w:r>
          </w:p>
        </w:tc>
        <w:tc>
          <w:tcPr>
            <w:tcW w:w="1233" w:type="dxa"/>
            <w:vAlign w:val="center"/>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报价</w:t>
            </w:r>
          </w:p>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rPr>
              <w:t>（30</w:t>
            </w:r>
            <w:r>
              <w:rPr>
                <w:rFonts w:hint="eastAsia" w:ascii="宋体" w:hAnsi="宋体" w:eastAsia="宋体" w:cs="宋体"/>
                <w:spacing w:val="-7"/>
                <w:sz w:val="24"/>
                <w:szCs w:val="24"/>
              </w:rPr>
              <w:t>分</w:t>
            </w:r>
            <w:r>
              <w:rPr>
                <w:rFonts w:hint="eastAsia" w:ascii="宋体" w:hAnsi="宋体" w:eastAsia="宋体" w:cs="宋体"/>
                <w:sz w:val="24"/>
                <w:szCs w:val="24"/>
              </w:rPr>
              <w:t>）</w:t>
            </w:r>
          </w:p>
        </w:tc>
        <w:tc>
          <w:tcPr>
            <w:tcW w:w="5649" w:type="dxa"/>
            <w:vAlign w:val="center"/>
          </w:tcPr>
          <w:p>
            <w:pPr>
              <w:rPr>
                <w:rFonts w:hint="eastAsia" w:ascii="宋体" w:hAnsi="宋体" w:eastAsia="宋体" w:cs="宋体"/>
                <w:sz w:val="24"/>
              </w:rPr>
            </w:pPr>
            <w:r>
              <w:rPr>
                <w:rFonts w:hint="eastAsia" w:ascii="宋体" w:hAnsi="宋体" w:eastAsia="宋体" w:cs="宋体"/>
                <w:sz w:val="24"/>
              </w:rPr>
              <w:t>满足招标文件要求且投标价格最低的投标报价为评标基准价，其价格分为满分。其他投标人的价格分统一按照下列公式计算：</w:t>
            </w:r>
          </w:p>
          <w:p>
            <w:pPr>
              <w:autoSpaceDE w:val="0"/>
              <w:autoSpaceDN w:val="0"/>
              <w:adjustRightInd w:val="0"/>
              <w:spacing w:line="360" w:lineRule="atLeast"/>
              <w:jc w:val="left"/>
              <w:textAlignment w:val="baseline"/>
              <w:rPr>
                <w:rFonts w:hint="eastAsia" w:ascii="宋体" w:hAnsi="宋体" w:eastAsia="宋体" w:cs="宋体"/>
                <w:sz w:val="24"/>
              </w:rPr>
            </w:pPr>
            <w:r>
              <w:rPr>
                <w:rFonts w:hint="eastAsia" w:ascii="宋体" w:hAnsi="宋体" w:eastAsia="宋体" w:cs="宋体"/>
                <w:sz w:val="24"/>
              </w:rPr>
              <w:t>投标报价得分＝（评标基准价/投标报价）×30。</w:t>
            </w:r>
          </w:p>
          <w:p>
            <w:pPr>
              <w:autoSpaceDE w:val="0"/>
              <w:autoSpaceDN w:val="0"/>
              <w:adjustRightInd w:val="0"/>
              <w:spacing w:line="360" w:lineRule="atLeast"/>
              <w:jc w:val="left"/>
              <w:textAlignment w:val="baseline"/>
              <w:rPr>
                <w:rFonts w:hint="eastAsia" w:ascii="宋体" w:hAnsi="宋体" w:eastAsia="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eastAsia="zh-CN"/>
              </w:rPr>
              <w:t>2</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eastAsia="zh-CN"/>
              </w:rPr>
              <w:t>商务部分</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投标产品业绩    （</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tc>
        <w:tc>
          <w:tcPr>
            <w:tcW w:w="5649" w:type="dxa"/>
            <w:vAlign w:val="center"/>
          </w:tcPr>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投标人提供2022年8月至今（以合同签订日期为准），与本项目类似的项目业绩。每提供1个有效业绩得2分，最高得8分。</w:t>
            </w:r>
          </w:p>
          <w:p>
            <w:pPr>
              <w:autoSpaceDE w:val="0"/>
              <w:autoSpaceDN w:val="0"/>
              <w:ind w:right="105" w:rightChars="50"/>
              <w:rPr>
                <w:rFonts w:hint="eastAsia" w:ascii="宋体" w:hAnsi="宋体" w:eastAsia="宋体" w:cs="宋体"/>
                <w:kern w:val="0"/>
                <w:sz w:val="24"/>
                <w:lang w:bidi="ar"/>
              </w:rPr>
            </w:pPr>
            <w:r>
              <w:rPr>
                <w:rFonts w:hint="eastAsia" w:ascii="宋体" w:hAnsi="宋体" w:eastAsia="宋体" w:cs="宋体"/>
                <w:kern w:val="0"/>
                <w:sz w:val="24"/>
                <w:lang w:bidi="ar"/>
              </w:rPr>
              <w:t>注：需至少提供合同首页、内容页以及签署页复印件。未按要求提供视为无效业绩不得分。</w:t>
            </w:r>
          </w:p>
          <w:p>
            <w:pPr>
              <w:autoSpaceDE w:val="0"/>
              <w:autoSpaceDN w:val="0"/>
              <w:ind w:right="105" w:rightChars="50"/>
              <w:rPr>
                <w:rFonts w:hint="eastAsia" w:ascii="宋体" w:hAnsi="宋体" w:eastAsia="宋体" w:cs="宋体"/>
                <w:sz w:val="24"/>
              </w:rPr>
            </w:pPr>
            <w:r>
              <w:rPr>
                <w:rFonts w:hint="eastAsia" w:ascii="宋体" w:hAnsi="宋体" w:eastAsia="宋体" w:cs="宋体"/>
                <w:kern w:val="0"/>
                <w:sz w:val="24"/>
                <w:lang w:bidi="ar"/>
              </w:rPr>
              <w:t>同一甲方合同按1个有效业绩计算。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3</w:t>
            </w:r>
          </w:p>
        </w:tc>
        <w:tc>
          <w:tcPr>
            <w:tcW w:w="1233" w:type="dxa"/>
            <w:vMerge w:val="restart"/>
          </w:tcPr>
          <w:p>
            <w:pPr>
              <w:pStyle w:val="10"/>
              <w:ind w:left="105" w:leftChars="50" w:right="105" w:rightChars="50"/>
              <w:jc w:val="center"/>
              <w:rPr>
                <w:rFonts w:hint="eastAsia" w:ascii="宋体" w:hAnsi="宋体" w:eastAsia="宋体" w:cs="宋体"/>
                <w:sz w:val="24"/>
                <w:szCs w:val="24"/>
              </w:rPr>
            </w:pPr>
            <w:r>
              <w:rPr>
                <w:rFonts w:hint="eastAsia" w:ascii="宋体" w:hAnsi="宋体" w:eastAsia="宋体" w:cs="宋体"/>
                <w:sz w:val="24"/>
                <w:szCs w:val="24"/>
                <w:lang w:eastAsia="zh-CN"/>
              </w:rPr>
              <w:t>技术部分</w:t>
            </w:r>
          </w:p>
        </w:tc>
        <w:tc>
          <w:tcPr>
            <w:tcW w:w="1233" w:type="dxa"/>
            <w:vAlign w:val="center"/>
          </w:tcPr>
          <w:p>
            <w:pPr>
              <w:pStyle w:val="10"/>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技术团队</w:t>
            </w:r>
          </w:p>
          <w:p>
            <w:pPr>
              <w:pStyle w:val="10"/>
              <w:ind w:left="105" w:leftChars="50" w:right="105" w:rightChars="50"/>
              <w:jc w:val="center"/>
              <w:rPr>
                <w:rFonts w:hint="eastAsia" w:ascii="宋体" w:hAnsi="宋体" w:eastAsia="宋体" w:cs="宋体"/>
                <w:color w:val="000000"/>
                <w:sz w:val="24"/>
                <w:szCs w:val="24"/>
                <w:lang w:eastAsia="zh-CN" w:bidi="ar"/>
              </w:rPr>
            </w:pPr>
            <w:r>
              <w:rPr>
                <w:rFonts w:hint="eastAsia" w:ascii="宋体" w:hAnsi="宋体" w:eastAsia="宋体" w:cs="宋体"/>
                <w:color w:val="000000"/>
                <w:sz w:val="24"/>
                <w:szCs w:val="24"/>
                <w:lang w:eastAsia="zh-CN" w:bidi="ar"/>
              </w:rPr>
              <w:t>（4分）</w:t>
            </w:r>
          </w:p>
        </w:tc>
        <w:tc>
          <w:tcPr>
            <w:tcW w:w="5649" w:type="dxa"/>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 xml:space="preserve">投标人应提供针对本项目的项目技术团队配置情况。 </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（1）技术团队人员配置充裕合理，具有丰富的项目经验、专业能力强的，得4分；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（2）技术团队人员配置基本合理，具备一定的专业能力及相关经验，得2分；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（3）技术团队人员配置较少，专业能力或相关经验不足的，得1分；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rPr>
              <w:t>（4）未提供技术团队配置情况的，得0分。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w w:val="89"/>
                <w:sz w:val="24"/>
                <w:szCs w:val="24"/>
                <w:lang w:val="en-US" w:eastAsia="zh-CN"/>
              </w:rPr>
              <w:t>4</w:t>
            </w:r>
          </w:p>
        </w:tc>
        <w:tc>
          <w:tcPr>
            <w:tcW w:w="1233" w:type="dxa"/>
            <w:vMerge w:val="continue"/>
            <w:vAlign w:val="center"/>
          </w:tcPr>
          <w:p>
            <w:pPr>
              <w:pStyle w:val="10"/>
              <w:ind w:left="105" w:leftChars="50" w:right="105" w:rightChars="50"/>
              <w:jc w:val="center"/>
              <w:rPr>
                <w:rFonts w:hint="eastAsia" w:ascii="宋体" w:hAnsi="宋体" w:eastAsia="宋体" w:cs="宋体"/>
                <w:sz w:val="24"/>
                <w:szCs w:val="24"/>
              </w:rPr>
            </w:pP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rPr>
              <w:t>技术指标</w:t>
            </w:r>
            <w:r>
              <w:rPr>
                <w:rFonts w:hint="eastAsia" w:ascii="宋体" w:hAnsi="宋体" w:eastAsia="宋体" w:cs="宋体"/>
                <w:sz w:val="24"/>
                <w:szCs w:val="24"/>
                <w:lang w:eastAsia="zh-CN"/>
              </w:rPr>
              <w:t>响应</w:t>
            </w:r>
          </w:p>
          <w:p>
            <w:pPr>
              <w:pStyle w:val="10"/>
              <w:ind w:left="105" w:leftChars="50" w:right="105" w:rightChars="50"/>
              <w:jc w:val="center"/>
              <w:rPr>
                <w:rFonts w:hint="eastAsia" w:ascii="宋体" w:hAnsi="宋体" w:eastAsia="宋体" w:cs="宋体"/>
                <w:color w:val="FF0000"/>
                <w:sz w:val="24"/>
                <w:szCs w:val="24"/>
                <w:lang w:eastAsia="zh-CN"/>
              </w:rPr>
            </w:pPr>
            <w:r>
              <w:rPr>
                <w:rFonts w:hint="eastAsia" w:ascii="宋体" w:hAnsi="宋体" w:eastAsia="宋体" w:cs="宋体"/>
                <w:sz w:val="24"/>
                <w:szCs w:val="24"/>
                <w:lang w:eastAsia="zh-CN"/>
              </w:rPr>
              <w:t>（34分）</w:t>
            </w:r>
          </w:p>
        </w:tc>
        <w:tc>
          <w:tcPr>
            <w:tcW w:w="5649" w:type="dxa"/>
            <w:vAlign w:val="center"/>
          </w:tcPr>
          <w:p>
            <w:pPr>
              <w:ind w:left="105" w:leftChars="50"/>
              <w:rPr>
                <w:rFonts w:hint="eastAsia" w:ascii="宋体" w:hAnsi="宋体" w:eastAsia="宋体" w:cs="宋体"/>
                <w:spacing w:val="-3"/>
                <w:sz w:val="24"/>
                <w:highlight w:val="none"/>
              </w:rPr>
            </w:pPr>
            <w:r>
              <w:rPr>
                <w:rFonts w:hint="eastAsia" w:ascii="宋体" w:hAnsi="宋体" w:eastAsia="宋体" w:cs="宋体"/>
                <w:spacing w:val="-3"/>
                <w:sz w:val="24"/>
                <w:highlight w:val="none"/>
              </w:rPr>
              <w:t>综合考虑投标人对第五章采购需求中采购需求参数的技术响应情况进行响应，全部满足得满分34分。</w:t>
            </w:r>
          </w:p>
          <w:p>
            <w:pPr>
              <w:ind w:left="105" w:leftChars="50"/>
              <w:rPr>
                <w:rFonts w:hint="eastAsia" w:ascii="宋体" w:hAnsi="宋体" w:eastAsia="宋体" w:cs="宋体"/>
                <w:spacing w:val="-3"/>
                <w:sz w:val="24"/>
                <w:highlight w:val="none"/>
              </w:rPr>
            </w:pPr>
            <w:r>
              <w:rPr>
                <w:rFonts w:hint="eastAsia" w:ascii="宋体" w:hAnsi="宋体" w:eastAsia="宋体" w:cs="宋体"/>
                <w:bCs/>
                <w:sz w:val="24"/>
                <w:highlight w:val="none"/>
              </w:rPr>
              <w:t>（1）采购需求书中“★”标注内容为实质性指标，为必须满足的指标，共</w:t>
            </w:r>
            <w:r>
              <w:rPr>
                <w:rFonts w:hint="eastAsia" w:ascii="宋体" w:hAnsi="宋体" w:eastAsia="宋体" w:cs="宋体"/>
                <w:bCs/>
                <w:sz w:val="24"/>
                <w:highlight w:val="none"/>
                <w:lang w:val="en-US" w:eastAsia="zh-CN"/>
              </w:rPr>
              <w:t>16</w:t>
            </w:r>
            <w:r>
              <w:rPr>
                <w:rFonts w:hint="eastAsia" w:ascii="宋体" w:hAnsi="宋体" w:eastAsia="宋体" w:cs="宋体"/>
                <w:bCs/>
                <w:sz w:val="24"/>
                <w:highlight w:val="none"/>
              </w:rPr>
              <w:t>项，不满足其投标将被拒绝。漏报技术条款视为该条不满足。</w:t>
            </w:r>
          </w:p>
          <w:p>
            <w:pPr>
              <w:ind w:left="105" w:leftChars="50"/>
              <w:rPr>
                <w:rFonts w:hint="eastAsia" w:ascii="宋体" w:hAnsi="宋体" w:eastAsia="宋体" w:cs="宋体"/>
                <w:spacing w:val="-3"/>
                <w:kern w:val="0"/>
                <w:sz w:val="24"/>
                <w:highlight w:val="none"/>
              </w:rPr>
            </w:pPr>
            <w:r>
              <w:rPr>
                <w:rFonts w:hint="eastAsia" w:ascii="宋体" w:hAnsi="宋体" w:eastAsia="宋体" w:cs="宋体"/>
                <w:spacing w:val="-3"/>
                <w:kern w:val="0"/>
                <w:sz w:val="24"/>
                <w:highlight w:val="none"/>
              </w:rPr>
              <w:t>（2）采购需求中“#”标注内容为重要指标，共有</w:t>
            </w:r>
            <w:r>
              <w:rPr>
                <w:rFonts w:hint="eastAsia" w:ascii="宋体" w:hAnsi="宋体" w:eastAsia="宋体" w:cs="宋体"/>
                <w:spacing w:val="-3"/>
                <w:kern w:val="0"/>
                <w:sz w:val="24"/>
                <w:highlight w:val="none"/>
                <w:lang w:val="en-US" w:eastAsia="zh-CN"/>
              </w:rPr>
              <w:t>20</w:t>
            </w:r>
            <w:r>
              <w:rPr>
                <w:rFonts w:hint="eastAsia" w:ascii="宋体" w:hAnsi="宋体" w:eastAsia="宋体" w:cs="宋体"/>
                <w:spacing w:val="-3"/>
                <w:kern w:val="0"/>
                <w:sz w:val="24"/>
                <w:highlight w:val="none"/>
              </w:rPr>
              <w:t>项，全部满足得</w:t>
            </w:r>
            <w:r>
              <w:rPr>
                <w:rFonts w:hint="eastAsia" w:ascii="宋体" w:hAnsi="宋体" w:eastAsia="宋体" w:cs="宋体"/>
                <w:spacing w:val="-3"/>
                <w:kern w:val="0"/>
                <w:sz w:val="24"/>
                <w:highlight w:val="none"/>
                <w:lang w:val="en-US" w:eastAsia="zh-CN"/>
              </w:rPr>
              <w:t>29</w:t>
            </w:r>
            <w:r>
              <w:rPr>
                <w:rFonts w:hint="eastAsia" w:ascii="宋体" w:hAnsi="宋体" w:eastAsia="宋体" w:cs="宋体"/>
                <w:spacing w:val="-3"/>
                <w:kern w:val="0"/>
                <w:sz w:val="24"/>
                <w:highlight w:val="none"/>
              </w:rPr>
              <w:t>分。每有一项不满足扣1.5分，最多扣</w:t>
            </w:r>
            <w:r>
              <w:rPr>
                <w:rFonts w:hint="eastAsia" w:ascii="宋体" w:hAnsi="宋体" w:eastAsia="宋体" w:cs="宋体"/>
                <w:spacing w:val="-3"/>
                <w:kern w:val="0"/>
                <w:sz w:val="24"/>
                <w:highlight w:val="none"/>
                <w:lang w:val="en-US" w:eastAsia="zh-CN"/>
              </w:rPr>
              <w:t>29</w:t>
            </w:r>
            <w:r>
              <w:rPr>
                <w:rFonts w:hint="eastAsia" w:ascii="宋体" w:hAnsi="宋体" w:eastAsia="宋体" w:cs="宋体"/>
                <w:spacing w:val="-3"/>
                <w:kern w:val="0"/>
                <w:sz w:val="24"/>
                <w:highlight w:val="none"/>
              </w:rPr>
              <w:t>分。</w:t>
            </w:r>
          </w:p>
          <w:p>
            <w:pPr>
              <w:ind w:left="105" w:leftChars="50"/>
              <w:rPr>
                <w:rFonts w:hint="eastAsia" w:ascii="宋体" w:hAnsi="宋体" w:eastAsia="宋体" w:cs="宋体"/>
                <w:spacing w:val="-3"/>
                <w:kern w:val="0"/>
                <w:sz w:val="24"/>
              </w:rPr>
            </w:pPr>
            <w:r>
              <w:rPr>
                <w:rFonts w:hint="eastAsia" w:ascii="宋体" w:hAnsi="宋体" w:eastAsia="宋体" w:cs="宋体"/>
                <w:spacing w:val="-3"/>
                <w:kern w:val="0"/>
                <w:sz w:val="24"/>
                <w:highlight w:val="none"/>
              </w:rPr>
              <w:t>（3）采购需求中“△”标注内容为一般指标，共有1</w:t>
            </w:r>
            <w:r>
              <w:rPr>
                <w:rFonts w:hint="eastAsia" w:ascii="宋体" w:hAnsi="宋体" w:eastAsia="宋体" w:cs="宋体"/>
                <w:spacing w:val="-3"/>
                <w:kern w:val="0"/>
                <w:sz w:val="24"/>
                <w:highlight w:val="none"/>
                <w:lang w:val="en-US" w:eastAsia="zh-CN"/>
              </w:rPr>
              <w:t>0</w:t>
            </w:r>
            <w:r>
              <w:rPr>
                <w:rFonts w:hint="eastAsia" w:ascii="宋体" w:hAnsi="宋体" w:eastAsia="宋体" w:cs="宋体"/>
                <w:spacing w:val="-3"/>
                <w:kern w:val="0"/>
                <w:sz w:val="24"/>
                <w:highlight w:val="none"/>
              </w:rPr>
              <w:t>项，全部满足得</w:t>
            </w:r>
            <w:r>
              <w:rPr>
                <w:rFonts w:hint="eastAsia" w:ascii="宋体" w:hAnsi="宋体" w:eastAsia="宋体" w:cs="宋体"/>
                <w:spacing w:val="-3"/>
                <w:kern w:val="0"/>
                <w:sz w:val="24"/>
                <w:highlight w:val="none"/>
                <w:lang w:val="en-US" w:eastAsia="zh-CN"/>
              </w:rPr>
              <w:t>5</w:t>
            </w:r>
            <w:r>
              <w:rPr>
                <w:rFonts w:hint="eastAsia" w:ascii="宋体" w:hAnsi="宋体" w:eastAsia="宋体" w:cs="宋体"/>
                <w:spacing w:val="-3"/>
                <w:kern w:val="0"/>
                <w:sz w:val="24"/>
                <w:highlight w:val="none"/>
              </w:rPr>
              <w:t>分。每有一项不满足或不提供扣</w:t>
            </w:r>
            <w:r>
              <w:rPr>
                <w:rFonts w:hint="eastAsia" w:ascii="宋体" w:hAnsi="宋体" w:eastAsia="宋体" w:cs="宋体"/>
                <w:spacing w:val="-3"/>
                <w:kern w:val="0"/>
                <w:sz w:val="24"/>
                <w:highlight w:val="none"/>
                <w:lang w:val="en-US" w:eastAsia="zh-CN"/>
              </w:rPr>
              <w:t>0.5</w:t>
            </w:r>
            <w:r>
              <w:rPr>
                <w:rFonts w:hint="eastAsia" w:ascii="宋体" w:hAnsi="宋体" w:eastAsia="宋体" w:cs="宋体"/>
                <w:spacing w:val="-3"/>
                <w:kern w:val="0"/>
                <w:sz w:val="24"/>
                <w:highlight w:val="none"/>
              </w:rPr>
              <w:t>分，最多扣</w:t>
            </w:r>
            <w:r>
              <w:rPr>
                <w:rFonts w:hint="eastAsia" w:ascii="宋体" w:hAnsi="宋体" w:eastAsia="宋体" w:cs="宋体"/>
                <w:spacing w:val="-3"/>
                <w:kern w:val="0"/>
                <w:sz w:val="24"/>
                <w:highlight w:val="none"/>
                <w:lang w:val="en-US" w:eastAsia="zh-CN"/>
              </w:rPr>
              <w:t>5</w:t>
            </w:r>
            <w:r>
              <w:rPr>
                <w:rFonts w:hint="eastAsia" w:ascii="宋体" w:hAnsi="宋体" w:eastAsia="宋体" w:cs="宋体"/>
                <w:spacing w:val="-3"/>
                <w:kern w:val="0"/>
                <w:sz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5</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rPr>
                <w:rFonts w:hint="eastAsia" w:ascii="宋体" w:hAnsi="宋体" w:eastAsia="宋体" w:cs="宋体"/>
                <w:sz w:val="24"/>
              </w:rPr>
            </w:pPr>
          </w:p>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建设方案与实施计划</w:t>
            </w:r>
          </w:p>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（8分）</w:t>
            </w: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综合考量投标人建设方案与项目适配度，包括系统部署的架构图、配置清单、业务连续性保障、进度计划方案、项目计划风险应对策略等：</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（1）项目建设方案完善，实施计划高效可行，能够完全保障项目执行，得8分；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（2）项目建设方案完整，实施计划合理可行，能够保障项目执行，得5分；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（3）项目建设方案基本完整，实施计划基本可行，基本能够保障项目执行，得3分；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（4）项目建设方案不完整或存在重大缺陷，不能保障项目执行，得1分；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6</w:t>
            </w:r>
          </w:p>
        </w:tc>
        <w:tc>
          <w:tcPr>
            <w:tcW w:w="1233" w:type="dxa"/>
            <w:vMerge w:val="continue"/>
            <w:vAlign w:val="center"/>
          </w:tcPr>
          <w:p>
            <w:pPr>
              <w:jc w:val="center"/>
              <w:rPr>
                <w:rFonts w:hint="eastAsia" w:ascii="宋体" w:hAnsi="宋体" w:eastAsia="宋体" w:cs="宋体"/>
                <w:sz w:val="24"/>
              </w:rPr>
            </w:pPr>
          </w:p>
        </w:tc>
        <w:tc>
          <w:tcPr>
            <w:tcW w:w="1233" w:type="dxa"/>
            <w:vAlign w:val="center"/>
          </w:tcPr>
          <w:p>
            <w:pPr>
              <w:jc w:val="center"/>
              <w:rPr>
                <w:rFonts w:hint="eastAsia" w:ascii="宋体" w:hAnsi="宋体" w:eastAsia="宋体" w:cs="宋体"/>
                <w:sz w:val="24"/>
              </w:rPr>
            </w:pPr>
            <w:r>
              <w:rPr>
                <w:rFonts w:hint="eastAsia" w:ascii="宋体" w:hAnsi="宋体" w:eastAsia="宋体" w:cs="宋体"/>
                <w:sz w:val="24"/>
              </w:rPr>
              <w:t>培训方案</w:t>
            </w:r>
          </w:p>
          <w:p>
            <w:pPr>
              <w:jc w:val="center"/>
              <w:rPr>
                <w:rFonts w:hint="eastAsia" w:ascii="宋体" w:hAnsi="宋体" w:eastAsia="宋体" w:cs="宋体"/>
                <w:sz w:val="24"/>
              </w:rPr>
            </w:pPr>
            <w:r>
              <w:rPr>
                <w:rFonts w:hint="eastAsia" w:ascii="宋体" w:hAnsi="宋体" w:eastAsia="宋体" w:cs="宋体"/>
                <w:sz w:val="24"/>
              </w:rPr>
              <w:t>（4分）</w:t>
            </w: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综合考虑投标人提供的培训方案（包括不限于培训内容、主讲人员、培训次数、培训实施计划）：</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培训方案完善，培训内容科学、专业，高度契合项目实施内容，培训次数、主讲人员，培训实施计划高效，可行，得4分；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培训方案完整，培训内容较专业，符合项目实施内容，培训次数、主讲人员满足采购需求，培训实施计划有效，具备一定的可行性，得2分；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培训方案不完整，或培训次数、主讲人员不满足采购需求，存在重大缺陷，得1分；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（4）未提供，得0分。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80" w:type="dxa"/>
            <w:vAlign w:val="center"/>
          </w:tcPr>
          <w:p>
            <w:pPr>
              <w:pStyle w:val="10"/>
              <w:ind w:left="105" w:leftChars="50" w:right="105" w:rightChars="50"/>
              <w:jc w:val="center"/>
              <w:rPr>
                <w:rFonts w:hint="eastAsia" w:ascii="宋体" w:hAnsi="宋体" w:eastAsia="宋体" w:cs="宋体"/>
                <w:w w:val="89"/>
                <w:sz w:val="24"/>
                <w:szCs w:val="24"/>
                <w:lang w:eastAsia="zh-CN"/>
              </w:rPr>
            </w:pPr>
            <w:r>
              <w:rPr>
                <w:rFonts w:hint="eastAsia" w:ascii="宋体" w:hAnsi="宋体" w:eastAsia="宋体" w:cs="宋体"/>
                <w:w w:val="89"/>
                <w:sz w:val="24"/>
                <w:szCs w:val="24"/>
                <w:lang w:val="en-US" w:eastAsia="zh-CN"/>
              </w:rPr>
              <w:t>7</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售后服务</w:t>
            </w:r>
          </w:p>
        </w:tc>
        <w:tc>
          <w:tcPr>
            <w:tcW w:w="1233" w:type="dxa"/>
            <w:vAlign w:val="center"/>
          </w:tcPr>
          <w:p>
            <w:pPr>
              <w:pStyle w:val="10"/>
              <w:ind w:left="105" w:leftChars="50" w:right="105" w:rightChars="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售后</w:t>
            </w:r>
            <w:r>
              <w:rPr>
                <w:rFonts w:hint="eastAsia" w:ascii="宋体" w:hAnsi="宋体" w:eastAsia="宋体" w:cs="宋体"/>
                <w:sz w:val="24"/>
                <w:szCs w:val="24"/>
              </w:rPr>
              <w:t>服务</w:t>
            </w:r>
            <w:r>
              <w:rPr>
                <w:rFonts w:hint="eastAsia" w:ascii="宋体" w:hAnsi="宋体" w:eastAsia="宋体" w:cs="宋体"/>
                <w:sz w:val="24"/>
                <w:szCs w:val="24"/>
                <w:lang w:eastAsia="zh-CN"/>
              </w:rPr>
              <w:t>方案</w:t>
            </w:r>
          </w:p>
          <w:p>
            <w:pPr>
              <w:pStyle w:val="10"/>
              <w:ind w:left="105" w:leftChars="50" w:right="105" w:rightChars="50"/>
              <w:jc w:val="center"/>
              <w:rPr>
                <w:rFonts w:hint="eastAsia" w:ascii="宋体" w:hAnsi="宋体" w:eastAsia="宋体" w:cs="宋体"/>
                <w:spacing w:val="-1"/>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分）</w:t>
            </w:r>
          </w:p>
          <w:p>
            <w:pPr>
              <w:pStyle w:val="10"/>
              <w:ind w:left="105" w:leftChars="50" w:right="105" w:rightChars="50"/>
              <w:jc w:val="center"/>
              <w:rPr>
                <w:rFonts w:hint="eastAsia" w:ascii="宋体" w:hAnsi="宋体" w:eastAsia="宋体" w:cs="宋体"/>
                <w:spacing w:val="-1"/>
                <w:sz w:val="24"/>
                <w:szCs w:val="24"/>
                <w:lang w:eastAsia="zh-CN"/>
              </w:rPr>
            </w:pPr>
          </w:p>
        </w:tc>
        <w:tc>
          <w:tcPr>
            <w:tcW w:w="5649" w:type="dxa"/>
            <w:vAlign w:val="center"/>
          </w:tcPr>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综合考虑投标人提供的售后服务方案（包括不限于售后服务内容、售后标准、售后服务技术支持）：</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（1）售后服务方案完善，售后服务内容、各项服务标准科学、专业、响应高效，具备充分的技术支撑，能够完全保障项目执行，得</w:t>
            </w:r>
            <w:r>
              <w:rPr>
                <w:rFonts w:hint="eastAsia" w:ascii="宋体" w:hAnsi="宋体" w:eastAsia="宋体" w:cs="宋体"/>
                <w:spacing w:val="-3"/>
                <w:sz w:val="24"/>
                <w:szCs w:val="24"/>
                <w:lang w:val="en-US" w:eastAsia="zh-CN"/>
              </w:rPr>
              <w:t>10</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（2）售后服务方案完整，售后服务内容、各项服务标准专业、有效，能对服务要求做出有效响应，具有一定的技术支撑，能够保障项目执行，得</w:t>
            </w:r>
            <w:r>
              <w:rPr>
                <w:rFonts w:hint="eastAsia" w:ascii="宋体" w:hAnsi="宋体" w:eastAsia="宋体" w:cs="宋体"/>
                <w:spacing w:val="-3"/>
                <w:sz w:val="24"/>
                <w:szCs w:val="24"/>
                <w:lang w:val="en-US" w:eastAsia="zh-CN"/>
              </w:rPr>
              <w:t>8</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（3）售后服务方案较完整，售后服务内容、各项服务标准较专业、较有效，具有一定的技术支撑，能够基本保障项目执行，得</w:t>
            </w:r>
            <w:r>
              <w:rPr>
                <w:rFonts w:hint="eastAsia" w:ascii="宋体" w:hAnsi="宋体" w:eastAsia="宋体" w:cs="宋体"/>
                <w:spacing w:val="-3"/>
                <w:sz w:val="24"/>
                <w:szCs w:val="24"/>
                <w:lang w:val="en-US" w:eastAsia="zh-CN"/>
              </w:rPr>
              <w:t>6</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（4）售后服务方案不完整或存在重大缺陷，不能保障项目执行，得</w:t>
            </w:r>
            <w:r>
              <w:rPr>
                <w:rFonts w:hint="eastAsia" w:ascii="宋体" w:hAnsi="宋体" w:eastAsia="宋体" w:cs="宋体"/>
                <w:spacing w:val="-3"/>
                <w:sz w:val="24"/>
                <w:szCs w:val="24"/>
                <w:lang w:val="en-US" w:eastAsia="zh-CN"/>
              </w:rPr>
              <w:t>4</w:t>
            </w:r>
            <w:r>
              <w:rPr>
                <w:rFonts w:hint="eastAsia" w:ascii="宋体" w:hAnsi="宋体" w:eastAsia="宋体" w:cs="宋体"/>
                <w:spacing w:val="-3"/>
                <w:sz w:val="24"/>
                <w:szCs w:val="24"/>
                <w:lang w:eastAsia="zh-CN"/>
              </w:rPr>
              <w:t>分；</w:t>
            </w:r>
          </w:p>
          <w:p>
            <w:pPr>
              <w:pStyle w:val="10"/>
              <w:ind w:left="105" w:leftChars="50" w:right="105" w:rightChars="50"/>
              <w:jc w:val="both"/>
              <w:rPr>
                <w:rFonts w:hint="eastAsia" w:ascii="宋体" w:hAnsi="宋体" w:eastAsia="宋体" w:cs="宋体"/>
                <w:spacing w:val="-3"/>
                <w:sz w:val="24"/>
                <w:szCs w:val="24"/>
                <w:lang w:eastAsia="zh-CN"/>
              </w:rPr>
            </w:pPr>
            <w:r>
              <w:rPr>
                <w:rFonts w:hint="eastAsia" w:ascii="宋体" w:hAnsi="宋体" w:eastAsia="宋体" w:cs="宋体"/>
                <w:spacing w:val="-3"/>
                <w:sz w:val="24"/>
                <w:szCs w:val="24"/>
                <w:lang w:eastAsia="zh-CN"/>
              </w:rPr>
              <w:t>（5）未提供，该项得0分。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6" w:hRule="atLeast"/>
        </w:trPr>
        <w:tc>
          <w:tcPr>
            <w:tcW w:w="8795" w:type="dxa"/>
            <w:gridSpan w:val="4"/>
          </w:tcPr>
          <w:p>
            <w:pPr>
              <w:pStyle w:val="10"/>
              <w:jc w:val="center"/>
              <w:rPr>
                <w:rFonts w:hint="eastAsia" w:ascii="宋体" w:hAnsi="宋体" w:eastAsia="宋体" w:cs="宋体"/>
                <w:sz w:val="24"/>
                <w:szCs w:val="24"/>
              </w:rPr>
            </w:pPr>
            <w:r>
              <w:rPr>
                <w:rFonts w:hint="eastAsia" w:ascii="宋体" w:hAnsi="宋体" w:eastAsia="宋体" w:cs="宋体"/>
                <w:sz w:val="24"/>
                <w:szCs w:val="24"/>
                <w:lang w:eastAsia="zh-CN"/>
              </w:rPr>
              <w:t>合计（100 分）</w:t>
            </w:r>
          </w:p>
        </w:tc>
      </w:tr>
    </w:tbl>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7"/>
        </w:numPr>
        <w:snapToGrid w:val="0"/>
        <w:spacing w:line="540" w:lineRule="exact"/>
        <w:jc w:val="both"/>
        <w:outlineLvl w:val="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遴选文件响应格式（一式四份，正本一份）</w:t>
      </w:r>
    </w:p>
    <w:p>
      <w:pPr>
        <w:pStyle w:val="9"/>
        <w:numPr>
          <w:ilvl w:val="0"/>
          <w:numId w:val="0"/>
        </w:numPr>
        <w:tabs>
          <w:tab w:val="left" w:pos="7980"/>
        </w:tabs>
        <w:snapToGrid/>
        <w:spacing w:before="156" w:beforeLines="50" w:line="360" w:lineRule="auto"/>
        <w:rPr>
          <w:rStyle w:val="7"/>
          <w:rFonts w:hint="eastAsia" w:ascii="宋体" w:hAnsi="宋体" w:eastAsia="宋体" w:cs="宋体"/>
          <w:b/>
          <w:bCs w:val="0"/>
          <w:i w:val="0"/>
          <w:iCs w:val="0"/>
          <w:caps w:val="0"/>
          <w:color w:val="383838"/>
          <w:spacing w:val="0"/>
          <w:sz w:val="24"/>
          <w:szCs w:val="24"/>
          <w:shd w:val="clear" w:fill="FFFFFF"/>
          <w:vertAlign w:val="baseline"/>
          <w:lang w:val="en-US" w:eastAsia="zh-CN"/>
        </w:rPr>
      </w:pPr>
      <w:bookmarkStart w:id="0" w:name="_GoBack"/>
      <w:r>
        <w:rPr>
          <w:rFonts w:hint="eastAsia" w:ascii="宋体" w:hAnsi="宋体" w:eastAsia="宋体" w:cs="宋体"/>
          <w:b/>
          <w:bCs w:val="0"/>
          <w:sz w:val="24"/>
          <w:szCs w:val="24"/>
          <w:lang w:val="en-US" w:eastAsia="zh-CN"/>
        </w:rPr>
        <w:t>1、报价单</w:t>
      </w:r>
    </w:p>
    <w:bookmarkEnd w:id="0"/>
    <w:p>
      <w:pPr>
        <w:tabs>
          <w:tab w:val="left" w:pos="1800"/>
          <w:tab w:val="left" w:pos="5580"/>
        </w:tabs>
        <w:spacing w:line="360" w:lineRule="auto"/>
        <w:jc w:val="left"/>
        <w:rPr>
          <w:rFonts w:hint="eastAsia" w:ascii="宋体" w:hAnsi="宋体" w:eastAsia="宋体" w:cs="宋体"/>
          <w:i/>
          <w:color w:val="FF0000"/>
          <w:sz w:val="24"/>
        </w:rPr>
      </w:pPr>
    </w:p>
    <w:p>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r>
        <w:rPr>
          <w:rFonts w:hint="eastAsia" w:ascii="宋体" w:hAnsi="宋体" w:eastAsia="宋体" w:cs="宋体"/>
          <w:color w:val="000000"/>
          <w:sz w:val="24"/>
        </w:rPr>
        <w:t>项目编号：__________________项目名称：____________报价单位：人民币元</w:t>
      </w:r>
    </w:p>
    <w:tbl>
      <w:tblPr>
        <w:tblStyle w:val="5"/>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32"/>
        <w:gridCol w:w="3404"/>
        <w:gridCol w:w="2041"/>
        <w:gridCol w:w="1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395" w:type="pct"/>
            <w:vMerge w:val="restar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包号</w:t>
            </w:r>
          </w:p>
        </w:tc>
        <w:tc>
          <w:tcPr>
            <w:tcW w:w="2125" w:type="pct"/>
            <w:vMerge w:val="restar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2479" w:type="pct"/>
            <w:gridSpan w:val="2"/>
            <w:vAlign w:val="center"/>
          </w:tcPr>
          <w:p>
            <w:pPr>
              <w:tabs>
                <w:tab w:val="left" w:pos="5580"/>
              </w:tabs>
              <w:jc w:val="center"/>
              <w:rPr>
                <w:rFonts w:hint="eastAsia" w:ascii="宋体" w:hAnsi="宋体" w:eastAsia="宋体" w:cs="宋体"/>
                <w:b/>
                <w:sz w:val="24"/>
              </w:rPr>
            </w:pPr>
            <w:r>
              <w:rPr>
                <w:rFonts w:hint="eastAsia" w:ascii="宋体" w:hAnsi="宋体" w:eastAsia="宋体" w:cs="宋体"/>
                <w:b/>
                <w:color w:val="FF0000"/>
                <w:sz w:val="24"/>
              </w:rPr>
              <w:t>投标</w:t>
            </w:r>
            <w:r>
              <w:rPr>
                <w:rFonts w:hint="eastAsia" w:ascii="宋体" w:hAnsi="宋体" w:eastAsia="宋体" w:cs="宋体"/>
                <w:b/>
                <w:color w:val="FF0000"/>
                <w:sz w:val="24"/>
                <w:lang w:eastAsia="zh-CN"/>
              </w:rPr>
              <w:t>价格</w:t>
            </w:r>
            <w:r>
              <w:rPr>
                <w:rFonts w:hint="eastAsia" w:ascii="宋体" w:hAnsi="宋体" w:eastAsia="宋体" w:cs="宋体"/>
                <w:b/>
                <w:color w:val="FF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395" w:type="pct"/>
            <w:vMerge w:val="continue"/>
            <w:vAlign w:val="center"/>
          </w:tcPr>
          <w:p>
            <w:pPr>
              <w:tabs>
                <w:tab w:val="left" w:pos="5580"/>
              </w:tabs>
              <w:jc w:val="center"/>
              <w:rPr>
                <w:rFonts w:hint="eastAsia" w:ascii="宋体" w:hAnsi="宋体" w:eastAsia="宋体" w:cs="宋体"/>
                <w:sz w:val="24"/>
              </w:rPr>
            </w:pPr>
          </w:p>
        </w:tc>
        <w:tc>
          <w:tcPr>
            <w:tcW w:w="2125" w:type="pct"/>
            <w:vMerge w:val="continue"/>
            <w:vAlign w:val="center"/>
          </w:tcPr>
          <w:p>
            <w:pPr>
              <w:tabs>
                <w:tab w:val="left" w:pos="5580"/>
              </w:tabs>
              <w:jc w:val="center"/>
              <w:rPr>
                <w:rFonts w:hint="eastAsia" w:ascii="宋体" w:hAnsi="宋体" w:eastAsia="宋体" w:cs="宋体"/>
                <w:sz w:val="24"/>
              </w:rPr>
            </w:pPr>
          </w:p>
        </w:tc>
        <w:tc>
          <w:tcPr>
            <w:tcW w:w="1274" w:type="pc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204" w:type="pct"/>
            <w:vAlign w:val="center"/>
          </w:tcPr>
          <w:p>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395" w:type="pct"/>
            <w:vAlign w:val="center"/>
          </w:tcPr>
          <w:p>
            <w:pPr>
              <w:tabs>
                <w:tab w:val="left" w:pos="5580"/>
              </w:tabs>
              <w:jc w:val="center"/>
              <w:rPr>
                <w:rFonts w:hint="eastAsia" w:ascii="宋体" w:hAnsi="宋体" w:eastAsia="宋体" w:cs="宋体"/>
                <w:sz w:val="24"/>
              </w:rPr>
            </w:pPr>
          </w:p>
        </w:tc>
        <w:tc>
          <w:tcPr>
            <w:tcW w:w="2125" w:type="pct"/>
            <w:vAlign w:val="center"/>
          </w:tcPr>
          <w:p>
            <w:pPr>
              <w:tabs>
                <w:tab w:val="left" w:pos="5580"/>
              </w:tabs>
              <w:jc w:val="center"/>
              <w:rPr>
                <w:rFonts w:hint="eastAsia" w:ascii="宋体" w:hAnsi="宋体" w:eastAsia="宋体" w:cs="宋体"/>
                <w:sz w:val="24"/>
              </w:rPr>
            </w:pPr>
          </w:p>
        </w:tc>
        <w:tc>
          <w:tcPr>
            <w:tcW w:w="1274" w:type="pct"/>
            <w:vAlign w:val="center"/>
          </w:tcPr>
          <w:p>
            <w:pPr>
              <w:tabs>
                <w:tab w:val="left" w:pos="5580"/>
              </w:tabs>
              <w:jc w:val="center"/>
              <w:rPr>
                <w:rFonts w:hint="eastAsia" w:ascii="宋体" w:hAnsi="宋体" w:eastAsia="宋体" w:cs="宋体"/>
                <w:sz w:val="24"/>
              </w:rPr>
            </w:pPr>
          </w:p>
        </w:tc>
        <w:tc>
          <w:tcPr>
            <w:tcW w:w="1204" w:type="pct"/>
            <w:vAlign w:val="center"/>
          </w:tcPr>
          <w:p>
            <w:pPr>
              <w:tabs>
                <w:tab w:val="left" w:pos="5580"/>
              </w:tabs>
              <w:jc w:val="center"/>
              <w:rPr>
                <w:rFonts w:hint="eastAsia" w:ascii="宋体" w:hAnsi="宋体" w:eastAsia="宋体" w:cs="宋体"/>
                <w:sz w:val="24"/>
              </w:rPr>
            </w:pPr>
          </w:p>
        </w:tc>
      </w:tr>
    </w:tbl>
    <w:p>
      <w:pPr>
        <w:autoSpaceDE w:val="0"/>
        <w:autoSpaceDN w:val="0"/>
        <w:adjustRightInd w:val="0"/>
        <w:snapToGrid w:val="0"/>
        <w:spacing w:before="25" w:after="25" w:line="360" w:lineRule="auto"/>
        <w:rPr>
          <w:rFonts w:hint="eastAsia" w:ascii="宋体" w:hAnsi="宋体" w:eastAsia="宋体" w:cs="宋体"/>
          <w:color w:val="000000"/>
          <w:sz w:val="24"/>
          <w:lang w:val="zh-CN"/>
        </w:rPr>
      </w:pP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pPr>
        <w:pStyle w:val="3"/>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numPr>
          <w:ilvl w:val="0"/>
          <w:numId w:val="0"/>
        </w:numPr>
        <w:ind w:left="0" w:leftChars="0" w:firstLine="0" w:firstLine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2、</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业绩</w:t>
      </w:r>
    </w:p>
    <w:p>
      <w:pPr>
        <w:pStyle w:val="3"/>
        <w:numPr>
          <w:ilvl w:val="0"/>
          <w:numId w:val="0"/>
        </w:numPr>
        <w:ind w:left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（提供相关业绩合同复印件）</w:t>
      </w:r>
    </w:p>
    <w:p>
      <w:pPr>
        <w:pStyle w:val="3"/>
        <w:numPr>
          <w:ilvl w:val="0"/>
          <w:numId w:val="0"/>
        </w:numPr>
        <w:ind w:leftChars="0"/>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3、</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采购需求偏离表：</w:t>
      </w:r>
    </w:p>
    <w:p>
      <w:pPr>
        <w:tabs>
          <w:tab w:val="left" w:pos="1800"/>
          <w:tab w:val="left" w:pos="5580"/>
        </w:tabs>
        <w:snapToGrid w:val="0"/>
        <w:spacing w:line="540" w:lineRule="exact"/>
        <w:jc w:val="left"/>
        <w:rPr>
          <w:rFonts w:ascii="仿宋" w:hAnsi="仿宋" w:eastAsia="仿宋" w:cs="仿宋_GB2312"/>
          <w:color w:val="000000"/>
          <w:sz w:val="24"/>
          <w:szCs w:val="24"/>
          <w:u w:val="single"/>
          <w14:ligatures w14:val="none"/>
        </w:rPr>
      </w:pPr>
      <w:r>
        <w:rPr>
          <w:rFonts w:hint="eastAsia" w:ascii="仿宋" w:hAnsi="仿宋" w:eastAsia="仿宋" w:cs="仿宋_GB2312"/>
          <w:color w:val="000000"/>
          <w:sz w:val="24"/>
          <w:szCs w:val="24"/>
          <w14:ligatures w14:val="none"/>
        </w:rPr>
        <w:t>项目名称：____________</w:t>
      </w:r>
    </w:p>
    <w:tbl>
      <w:tblPr>
        <w:tblStyle w:val="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740"/>
        <w:gridCol w:w="1900"/>
        <w:gridCol w:w="2046"/>
        <w:gridCol w:w="1805"/>
        <w:gridCol w:w="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826"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序号</w:t>
            </w:r>
          </w:p>
        </w:tc>
        <w:tc>
          <w:tcPr>
            <w:tcW w:w="1740"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lang w:eastAsia="zh-CN"/>
                <w14:ligatures w14:val="none"/>
              </w:rPr>
              <w:t>需求文件</w:t>
            </w:r>
            <w:r>
              <w:rPr>
                <w:rFonts w:hint="eastAsia" w:ascii="仿宋" w:hAnsi="仿宋" w:eastAsia="仿宋" w:cs="仿宋_GB2312"/>
                <w:color w:val="000000"/>
                <w:sz w:val="24"/>
                <w:szCs w:val="24"/>
                <w14:ligatures w14:val="none"/>
              </w:rPr>
              <w:t>条目号(页码)</w:t>
            </w:r>
          </w:p>
        </w:tc>
        <w:tc>
          <w:tcPr>
            <w:tcW w:w="1900"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lang w:eastAsia="zh-CN"/>
                <w14:ligatures w14:val="none"/>
              </w:rPr>
              <w:t>需求文件</w:t>
            </w:r>
            <w:r>
              <w:rPr>
                <w:rFonts w:hint="eastAsia" w:ascii="仿宋" w:hAnsi="仿宋" w:eastAsia="仿宋" w:cs="仿宋_GB2312"/>
                <w:color w:val="000000"/>
                <w:sz w:val="24"/>
                <w:szCs w:val="24"/>
                <w14:ligatures w14:val="none"/>
              </w:rPr>
              <w:t>要求</w:t>
            </w:r>
          </w:p>
        </w:tc>
        <w:tc>
          <w:tcPr>
            <w:tcW w:w="2046"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响应内容</w:t>
            </w:r>
          </w:p>
        </w:tc>
        <w:tc>
          <w:tcPr>
            <w:tcW w:w="1805"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偏离情况</w:t>
            </w:r>
          </w:p>
        </w:tc>
        <w:tc>
          <w:tcPr>
            <w:tcW w:w="971" w:type="dxa"/>
            <w:vAlign w:val="center"/>
          </w:tcPr>
          <w:p>
            <w:pPr>
              <w:adjustRightInd w:val="0"/>
              <w:snapToGrid w:val="0"/>
              <w:jc w:val="center"/>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74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90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204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805"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971"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74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900"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2046"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1805"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c>
          <w:tcPr>
            <w:tcW w:w="971" w:type="dxa"/>
            <w:vAlign w:val="center"/>
          </w:tcPr>
          <w:p>
            <w:pPr>
              <w:adjustRightInd w:val="0"/>
              <w:snapToGrid w:val="0"/>
              <w:spacing w:line="540" w:lineRule="exact"/>
              <w:jc w:val="center"/>
              <w:rPr>
                <w:rFonts w:ascii="仿宋" w:hAnsi="仿宋" w:eastAsia="仿宋" w:cs="仿宋_GB2312"/>
                <w:color w:val="000000"/>
                <w:sz w:val="24"/>
                <w:szCs w:val="24"/>
                <w14:ligatures w14:val="none"/>
              </w:rPr>
            </w:pPr>
          </w:p>
        </w:tc>
      </w:tr>
    </w:tbl>
    <w:p>
      <w:pPr>
        <w:tabs>
          <w:tab w:val="left" w:pos="1800"/>
          <w:tab w:val="left" w:pos="5580"/>
        </w:tabs>
        <w:snapToGrid w:val="0"/>
        <w:spacing w:line="540" w:lineRule="exact"/>
        <w:ind w:firstLine="360" w:firstLineChars="150"/>
        <w:jc w:val="left"/>
        <w:rPr>
          <w:rFonts w:ascii="仿宋" w:hAnsi="仿宋" w:eastAsia="仿宋" w:cs="仿宋_GB2312"/>
          <w:color w:val="000000"/>
          <w:sz w:val="24"/>
          <w:szCs w:val="24"/>
          <w:u w:val="single"/>
          <w14:ligatures w14:val="none"/>
        </w:rPr>
      </w:pPr>
    </w:p>
    <w:p>
      <w:pPr>
        <w:tabs>
          <w:tab w:val="left" w:pos="1800"/>
          <w:tab w:val="left" w:pos="5580"/>
        </w:tabs>
        <w:snapToGrid w:val="0"/>
        <w:spacing w:line="540" w:lineRule="exact"/>
        <w:jc w:val="left"/>
        <w:rPr>
          <w:rFonts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注：</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 xml:space="preserve">1. </w:t>
      </w:r>
      <w:r>
        <w:rPr>
          <w:rFonts w:hint="eastAsia" w:ascii="仿宋" w:hAnsi="仿宋" w:eastAsia="仿宋" w:cs="仿宋_GB2312"/>
          <w:sz w:val="24"/>
          <w:szCs w:val="24"/>
          <w:lang w:eastAsia="zh-CN"/>
          <w14:ligatures w14:val="none"/>
        </w:rPr>
        <w:t>投标人</w:t>
      </w:r>
      <w:r>
        <w:rPr>
          <w:rFonts w:hint="eastAsia" w:ascii="仿宋" w:hAnsi="仿宋" w:eastAsia="仿宋" w:cs="仿宋_GB2312"/>
          <w:sz w:val="24"/>
          <w:szCs w:val="24"/>
          <w14:ligatures w14:val="none"/>
        </w:rPr>
        <w:t>应对采购需求的内容给予逐条响应，以</w:t>
      </w:r>
      <w:r>
        <w:rPr>
          <w:rFonts w:hint="eastAsia" w:ascii="仿宋" w:hAnsi="仿宋" w:eastAsia="仿宋" w:cs="仿宋_GB2312"/>
          <w:sz w:val="24"/>
          <w:szCs w:val="24"/>
          <w:lang w:eastAsia="zh-CN"/>
          <w14:ligatures w14:val="none"/>
        </w:rPr>
        <w:t>参与</w:t>
      </w:r>
      <w:r>
        <w:rPr>
          <w:rFonts w:hint="eastAsia" w:ascii="仿宋" w:hAnsi="仿宋" w:eastAsia="仿宋" w:cs="仿宋_GB2312"/>
          <w:sz w:val="24"/>
          <w:szCs w:val="24"/>
          <w14:ligatures w14:val="none"/>
        </w:rPr>
        <w:t>产品和服务所能达到的内容予以填写，而不应复印采购需求作为响应内容，有具体参数的应填写具体参数。</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2. 在本表中未对采购需求的内容给予逐条响应的视为没有</w:t>
      </w:r>
      <w:r>
        <w:rPr>
          <w:rFonts w:hint="eastAsia" w:ascii="仿宋" w:hAnsi="仿宋" w:eastAsia="仿宋" w:cs="仿宋_GB2312"/>
          <w:kern w:val="0"/>
          <w:sz w:val="24"/>
          <w:szCs w:val="24"/>
          <w14:ligatures w14:val="none"/>
        </w:rPr>
        <w:t>实质上响应</w:t>
      </w:r>
      <w:r>
        <w:rPr>
          <w:rFonts w:hint="eastAsia" w:ascii="仿宋" w:hAnsi="仿宋" w:eastAsia="仿宋" w:cs="仿宋_GB2312"/>
          <w:kern w:val="0"/>
          <w:sz w:val="24"/>
          <w:szCs w:val="24"/>
          <w:lang w:eastAsia="zh-CN"/>
          <w14:ligatures w14:val="none"/>
        </w:rPr>
        <w:t>需求文件</w:t>
      </w:r>
      <w:r>
        <w:rPr>
          <w:rFonts w:hint="eastAsia" w:ascii="仿宋" w:hAnsi="仿宋" w:eastAsia="仿宋" w:cs="仿宋_GB2312"/>
          <w:kern w:val="0"/>
          <w:sz w:val="24"/>
          <w:szCs w:val="24"/>
          <w14:ligatures w14:val="none"/>
        </w:rPr>
        <w:t>的要求，</w:t>
      </w:r>
      <w:r>
        <w:rPr>
          <w:rFonts w:hint="eastAsia" w:ascii="仿宋" w:hAnsi="仿宋" w:eastAsia="仿宋" w:cs="仿宋_GB2312"/>
          <w:b/>
          <w:kern w:val="0"/>
          <w:sz w:val="24"/>
          <w:szCs w:val="24"/>
          <w14:ligatures w14:val="none"/>
        </w:rPr>
        <w:t>投标无效。</w:t>
      </w:r>
    </w:p>
    <w:p>
      <w:pPr>
        <w:tabs>
          <w:tab w:val="left" w:pos="1800"/>
          <w:tab w:val="left" w:pos="5580"/>
        </w:tabs>
        <w:snapToGrid w:val="0"/>
        <w:spacing w:line="540" w:lineRule="exact"/>
        <w:jc w:val="left"/>
        <w:rPr>
          <w:rFonts w:ascii="仿宋" w:hAnsi="仿宋" w:eastAsia="仿宋" w:cs="仿宋_GB2312"/>
          <w:sz w:val="24"/>
          <w:szCs w:val="24"/>
          <w14:ligatures w14:val="none"/>
        </w:rPr>
      </w:pPr>
      <w:r>
        <w:rPr>
          <w:rFonts w:hint="eastAsia" w:ascii="仿宋" w:hAnsi="仿宋" w:eastAsia="仿宋" w:cs="仿宋_GB2312"/>
          <w:sz w:val="24"/>
          <w:szCs w:val="24"/>
          <w14:ligatures w14:val="none"/>
        </w:rPr>
        <w:t xml:space="preserve">3. </w:t>
      </w:r>
      <w:r>
        <w:rPr>
          <w:rFonts w:hint="eastAsia" w:ascii="仿宋" w:hAnsi="仿宋" w:eastAsia="仿宋" w:cs="仿宋_GB2312"/>
          <w:sz w:val="24"/>
          <w:szCs w:val="24"/>
          <w:lang w:eastAsia="zh-CN"/>
          <w14:ligatures w14:val="none"/>
        </w:rPr>
        <w:t>投标人</w:t>
      </w:r>
      <w:r>
        <w:rPr>
          <w:rFonts w:hint="eastAsia" w:ascii="仿宋" w:hAnsi="仿宋" w:eastAsia="仿宋" w:cs="仿宋_GB2312"/>
          <w:sz w:val="24"/>
          <w:szCs w:val="24"/>
          <w14:ligatures w14:val="none"/>
        </w:rPr>
        <w:t>应按照采购需求中要求提供投标产品技术支持资料（或证明材料），并在偏离表中给予文件名称、所处</w:t>
      </w:r>
      <w:r>
        <w:rPr>
          <w:rFonts w:hint="eastAsia" w:ascii="仿宋" w:hAnsi="仿宋" w:eastAsia="仿宋" w:cs="仿宋_GB2312"/>
          <w:sz w:val="24"/>
          <w:szCs w:val="24"/>
          <w:lang w:eastAsia="zh-CN"/>
          <w14:ligatures w14:val="none"/>
        </w:rPr>
        <w:t>遴选</w:t>
      </w:r>
      <w:r>
        <w:rPr>
          <w:rFonts w:hint="eastAsia" w:ascii="仿宋" w:hAnsi="仿宋" w:eastAsia="仿宋" w:cs="仿宋_GB2312"/>
          <w:sz w:val="24"/>
          <w:szCs w:val="24"/>
          <w14:ligatures w14:val="none"/>
        </w:rPr>
        <w:t>文件页码或位置等必要说明。</w:t>
      </w:r>
    </w:p>
    <w:p>
      <w:pPr>
        <w:tabs>
          <w:tab w:val="left" w:pos="1800"/>
          <w:tab w:val="left" w:pos="5580"/>
        </w:tabs>
        <w:snapToGrid w:val="0"/>
        <w:spacing w:line="540" w:lineRule="exact"/>
        <w:jc w:val="left"/>
        <w:rPr>
          <w:rFonts w:ascii="仿宋" w:hAnsi="仿宋" w:eastAsia="仿宋" w:cs="仿宋_GB2312"/>
          <w:color w:val="000000"/>
          <w:sz w:val="24"/>
          <w:szCs w:val="24"/>
          <w14:ligatures w14:val="none"/>
        </w:rPr>
      </w:pPr>
      <w:r>
        <w:rPr>
          <w:rFonts w:hint="eastAsia" w:ascii="仿宋" w:hAnsi="仿宋" w:eastAsia="仿宋" w:cs="仿宋_GB2312"/>
          <w:sz w:val="24"/>
          <w:szCs w:val="24"/>
          <w14:ligatures w14:val="none"/>
        </w:rPr>
        <w:t>4.“偏离情况”列应</w:t>
      </w:r>
      <w:r>
        <w:rPr>
          <w:rFonts w:hint="eastAsia" w:ascii="仿宋" w:hAnsi="仿宋" w:eastAsia="仿宋" w:cs="仿宋_GB2312"/>
          <w:color w:val="000000"/>
          <w:sz w:val="24"/>
          <w:szCs w:val="24"/>
          <w14:ligatures w14:val="none"/>
        </w:rPr>
        <w:t>据实</w:t>
      </w:r>
      <w:r>
        <w:rPr>
          <w:rFonts w:hint="eastAsia" w:ascii="仿宋" w:hAnsi="仿宋" w:eastAsia="仿宋" w:cs="仿宋_GB2312"/>
          <w:sz w:val="24"/>
          <w:szCs w:val="24"/>
          <w14:ligatures w14:val="none"/>
        </w:rPr>
        <w:t>填写“正偏离”、“无偏离”或“负偏离”。</w:t>
      </w:r>
    </w:p>
    <w:p>
      <w:pPr>
        <w:autoSpaceDE w:val="0"/>
        <w:autoSpaceDN w:val="0"/>
        <w:adjustRightInd w:val="0"/>
        <w:snapToGrid w:val="0"/>
        <w:spacing w:line="540" w:lineRule="exact"/>
        <w:rPr>
          <w:rFonts w:ascii="仿宋" w:hAnsi="仿宋" w:eastAsia="仿宋" w:cs="仿宋_GB2312"/>
          <w:color w:val="000000"/>
          <w:sz w:val="24"/>
          <w:szCs w:val="24"/>
          <w:lang w:val="zh-CN"/>
          <w14:ligatures w14:val="none"/>
        </w:rPr>
      </w:pPr>
      <w:r>
        <w:rPr>
          <w:rFonts w:hint="eastAsia" w:ascii="仿宋" w:hAnsi="仿宋" w:eastAsia="仿宋" w:cs="仿宋_GB2312"/>
          <w:color w:val="000000"/>
          <w:sz w:val="24"/>
          <w:szCs w:val="24"/>
          <w:lang w:val="zh-CN"/>
          <w14:ligatures w14:val="none"/>
        </w:rPr>
        <w:t xml:space="preserve">               </w:t>
      </w:r>
    </w:p>
    <w:p>
      <w:pPr>
        <w:autoSpaceDE w:val="0"/>
        <w:autoSpaceDN w:val="0"/>
        <w:adjustRightInd w:val="0"/>
        <w:snapToGrid w:val="0"/>
        <w:spacing w:line="540" w:lineRule="exact"/>
        <w:rPr>
          <w:rFonts w:hint="eastAsia" w:ascii="仿宋" w:hAnsi="仿宋" w:eastAsia="仿宋" w:cs="仿宋_GB2312"/>
          <w:color w:val="000000"/>
          <w:sz w:val="24"/>
          <w:szCs w:val="24"/>
          <w:lang w:eastAsia="zh-CN"/>
          <w14:ligatures w14:val="none"/>
        </w:rPr>
      </w:pPr>
    </w:p>
    <w:p>
      <w:pPr>
        <w:autoSpaceDE w:val="0"/>
        <w:autoSpaceDN w:val="0"/>
        <w:adjustRightInd w:val="0"/>
        <w:snapToGrid w:val="0"/>
        <w:spacing w:line="540" w:lineRule="exact"/>
        <w:rPr>
          <w:rFonts w:ascii="仿宋" w:hAnsi="仿宋" w:eastAsia="仿宋" w:cs="仿宋_GB2312"/>
          <w:color w:val="000000"/>
          <w:sz w:val="24"/>
          <w:szCs w:val="24"/>
          <w:lang w:val="zh-CN"/>
          <w14:ligatures w14:val="none"/>
        </w:rPr>
      </w:pPr>
      <w:r>
        <w:rPr>
          <w:rFonts w:hint="eastAsia" w:ascii="仿宋" w:hAnsi="仿宋" w:eastAsia="仿宋" w:cs="仿宋_GB2312"/>
          <w:color w:val="000000"/>
          <w:sz w:val="24"/>
          <w:szCs w:val="24"/>
          <w:lang w:eastAsia="zh-CN"/>
          <w14:ligatures w14:val="none"/>
        </w:rPr>
        <w:t>投标人</w:t>
      </w:r>
      <w:r>
        <w:rPr>
          <w:rFonts w:hint="eastAsia" w:ascii="仿宋" w:hAnsi="仿宋" w:eastAsia="仿宋" w:cs="仿宋_GB2312"/>
          <w:color w:val="000000"/>
          <w:sz w:val="24"/>
          <w:szCs w:val="24"/>
          <w14:ligatures w14:val="none"/>
        </w:rPr>
        <w:t>名称（加盖公章）</w:t>
      </w:r>
      <w:r>
        <w:rPr>
          <w:rFonts w:hint="eastAsia" w:ascii="仿宋" w:hAnsi="仿宋" w:eastAsia="仿宋" w:cs="仿宋_GB2312"/>
          <w:color w:val="000000"/>
          <w:sz w:val="24"/>
          <w:szCs w:val="24"/>
          <w:lang w:val="zh-CN"/>
          <w14:ligatures w14:val="none"/>
        </w:rPr>
        <w:t>：    ____________</w:t>
      </w: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r>
        <w:rPr>
          <w:rFonts w:hint="eastAsia" w:ascii="仿宋" w:hAnsi="仿宋" w:eastAsia="仿宋" w:cs="仿宋_GB2312"/>
          <w:color w:val="000000"/>
          <w:sz w:val="24"/>
          <w:szCs w:val="24"/>
          <w14:ligatures w14:val="none"/>
        </w:rPr>
        <w:t xml:space="preserve">日期：_____年______月______日   </w:t>
      </w: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14:ligatures w14:val="none"/>
        </w:rPr>
      </w:pPr>
    </w:p>
    <w:p>
      <w:pPr>
        <w:autoSpaceDE w:val="0"/>
        <w:autoSpaceDN w:val="0"/>
        <w:adjustRightInd w:val="0"/>
        <w:snapToGrid w:val="0"/>
        <w:spacing w:line="540" w:lineRule="exact"/>
        <w:rPr>
          <w:rFonts w:hint="eastAsia" w:ascii="仿宋" w:hAnsi="仿宋" w:eastAsia="仿宋" w:cs="仿宋_GB2312"/>
          <w:color w:val="000000"/>
          <w:sz w:val="24"/>
          <w:szCs w:val="24"/>
          <w:lang w:val="zh-CN"/>
          <w14:ligatures w14:val="none"/>
        </w:rPr>
      </w:pPr>
    </w:p>
    <w:p/>
    <w:p>
      <w:pPr>
        <w:pStyle w:val="3"/>
        <w:widowControl w:val="0"/>
        <w:numPr>
          <w:ilvl w:val="0"/>
          <w:numId w:val="8"/>
        </w:numPr>
        <w:snapToGrid w:val="0"/>
        <w:ind w:left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技术团队配置（格式自拟）</w:t>
      </w:r>
    </w:p>
    <w:p>
      <w:pPr>
        <w:pStyle w:val="3"/>
        <w:widowControl w:val="0"/>
        <w:numPr>
          <w:ilvl w:val="0"/>
          <w:numId w:val="0"/>
        </w:numPr>
        <w:snapToGrid w:val="0"/>
        <w:jc w:val="left"/>
        <w:rPr>
          <w:rStyle w:val="7"/>
          <w:rFonts w:hint="default"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5、</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建设方案与实施计划（格式自拟）</w:t>
      </w: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r>
        <w:rPr>
          <w:rFonts w:hint="eastAsia" w:ascii="宋体" w:hAnsi="宋体" w:eastAsia="宋体" w:cs="宋体"/>
          <w:b/>
          <w:bCs/>
          <w:i w:val="0"/>
          <w:iCs w:val="0"/>
          <w:caps w:val="0"/>
          <w:color w:val="383838"/>
          <w:spacing w:val="0"/>
          <w:kern w:val="2"/>
          <w:sz w:val="24"/>
          <w:szCs w:val="24"/>
          <w:shd w:val="clear" w:fill="FFFFFF"/>
          <w:vertAlign w:val="baseline"/>
          <w:lang w:val="en-US" w:eastAsia="zh-CN" w:bidi="ar-SA"/>
        </w:rPr>
        <w:t>6、</w:t>
      </w: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培训方案（格式自拟）</w:t>
      </w:r>
    </w:p>
    <w:p>
      <w:pPr>
        <w:pStyle w:val="3"/>
        <w:widowControl w:val="0"/>
        <w:numPr>
          <w:ilvl w:val="0"/>
          <w:numId w:val="0"/>
        </w:numPr>
        <w:snapToGrid w:val="0"/>
        <w:ind w:left="0" w:leftChars="0" w:firstLine="0" w:firstLineChars="0"/>
        <w:jc w:val="left"/>
        <w:rPr>
          <w:rStyle w:val="7"/>
          <w:rFonts w:hint="eastAsia" w:ascii="宋体" w:hAnsi="宋体" w:eastAsia="宋体" w:cs="宋体"/>
          <w:b/>
          <w:bCs/>
          <w:i w:val="0"/>
          <w:iCs w:val="0"/>
          <w:caps w:val="0"/>
          <w:color w:val="383838"/>
          <w:spacing w:val="0"/>
          <w:sz w:val="24"/>
          <w:szCs w:val="24"/>
          <w:shd w:val="clear" w:fill="FFFFFF"/>
          <w:vertAlign w:val="baseline"/>
          <w:lang w:val="en-US" w:eastAsia="zh-CN"/>
        </w:rPr>
      </w:pPr>
    </w:p>
    <w:p>
      <w:pPr>
        <w:pStyle w:val="3"/>
        <w:widowControl w:val="0"/>
        <w:numPr>
          <w:ilvl w:val="0"/>
          <w:numId w:val="0"/>
        </w:numPr>
        <w:snapToGrid w:val="0"/>
        <w:ind w:left="0" w:leftChars="0" w:firstLine="0" w:firstLineChars="0"/>
        <w:jc w:val="left"/>
        <w:rPr>
          <w:rFonts w:hint="eastAsia" w:ascii="宋体" w:hAnsi="宋体" w:eastAsia="宋体" w:cs="宋体"/>
          <w:color w:val="auto"/>
          <w:sz w:val="24"/>
          <w:szCs w:val="24"/>
          <w:lang w:val="en-US" w:eastAsia="zh-CN"/>
        </w:rPr>
      </w:pPr>
      <w:r>
        <w:rPr>
          <w:rStyle w:val="7"/>
          <w:rFonts w:hint="eastAsia" w:ascii="宋体" w:hAnsi="宋体" w:eastAsia="宋体" w:cs="宋体"/>
          <w:b/>
          <w:bCs/>
          <w:i w:val="0"/>
          <w:iCs w:val="0"/>
          <w:caps w:val="0"/>
          <w:color w:val="383838"/>
          <w:spacing w:val="0"/>
          <w:sz w:val="24"/>
          <w:szCs w:val="24"/>
          <w:shd w:val="clear" w:fill="FFFFFF"/>
          <w:vertAlign w:val="baseline"/>
          <w:lang w:val="en-US" w:eastAsia="zh-CN"/>
        </w:rPr>
        <w:t>7、售后服务方案（格式自拟）</w:t>
      </w:r>
    </w:p>
    <w:p>
      <w:pPr>
        <w:numPr>
          <w:ilvl w:val="0"/>
          <w:numId w:val="0"/>
        </w:numPr>
        <w:snapToGrid w:val="0"/>
        <w:spacing w:line="540" w:lineRule="exact"/>
        <w:jc w:val="both"/>
        <w:outlineLvl w:val="0"/>
        <w:rPr>
          <w:rFonts w:hint="eastAsia" w:ascii="宋体" w:hAnsi="宋体" w:eastAsia="宋体" w:cs="宋体"/>
          <w:b/>
          <w:sz w:val="24"/>
          <w:szCs w:val="24"/>
          <w:lang w:val="en-US" w:eastAsia="zh-CN"/>
        </w:rPr>
      </w:pPr>
    </w:p>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0"/>
        </w:numPr>
        <w:autoSpaceDE w:val="0"/>
        <w:autoSpaceDN w:val="0"/>
        <w:adjustRightInd w:val="0"/>
        <w:spacing w:before="50" w:line="360" w:lineRule="auto"/>
        <w:ind w:leftChars="0"/>
        <w:rPr>
          <w:rFonts w:hint="eastAsia" w:ascii="宋体" w:hAnsi="宋体" w:eastAsia="宋体" w:cs="宋体"/>
          <w:sz w:val="24"/>
          <w:lang w:val="en-US" w:eastAsia="zh-CN"/>
        </w:rPr>
      </w:pPr>
    </w:p>
    <w:p>
      <w:pPr>
        <w:numPr>
          <w:ilvl w:val="0"/>
          <w:numId w:val="0"/>
        </w:numPr>
        <w:snapToGrid w:val="0"/>
        <w:spacing w:line="540" w:lineRule="exact"/>
        <w:jc w:val="both"/>
        <w:outlineLvl w:val="0"/>
        <w:rPr>
          <w:rFonts w:hint="eastAsia" w:ascii="宋体" w:hAnsi="宋体" w:eastAsia="宋体" w:cs="宋体"/>
          <w:b w:val="0"/>
          <w:bCs/>
          <w:sz w:val="30"/>
          <w:szCs w:val="30"/>
          <w:lang w:val="en-US" w:eastAsia="zh-CN"/>
        </w:rPr>
      </w:pPr>
    </w:p>
    <w:p>
      <w:pPr>
        <w:rPr>
          <w:rFonts w:hint="eastAsia" w:ascii="宋体" w:hAnsi="宋体" w:eastAsia="宋体" w:cs="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FKai-SB">
    <w:panose1 w:val="03000509000000000000"/>
    <w:charset w:val="88"/>
    <w:family w:val="script"/>
    <w:pitch w:val="default"/>
    <w:sig w:usb0="00000003" w:usb1="082E0000"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C2BE9"/>
    <w:multiLevelType w:val="singleLevel"/>
    <w:tmpl w:val="94DC2BE9"/>
    <w:lvl w:ilvl="0" w:tentative="0">
      <w:start w:val="4"/>
      <w:numFmt w:val="chineseCounting"/>
      <w:suff w:val="nothing"/>
      <w:lvlText w:val="%1、"/>
      <w:lvlJc w:val="left"/>
      <w:rPr>
        <w:rFonts w:hint="eastAsia"/>
      </w:rPr>
    </w:lvl>
  </w:abstractNum>
  <w:abstractNum w:abstractNumId="1">
    <w:nsid w:val="C12DBB55"/>
    <w:multiLevelType w:val="singleLevel"/>
    <w:tmpl w:val="C12DBB55"/>
    <w:lvl w:ilvl="0" w:tentative="0">
      <w:start w:val="1"/>
      <w:numFmt w:val="decimal"/>
      <w:suff w:val="nothing"/>
      <w:lvlText w:val="%1、"/>
      <w:lvlJc w:val="left"/>
    </w:lvl>
  </w:abstractNum>
  <w:abstractNum w:abstractNumId="2">
    <w:nsid w:val="C4899412"/>
    <w:multiLevelType w:val="singleLevel"/>
    <w:tmpl w:val="C4899412"/>
    <w:lvl w:ilvl="0" w:tentative="0">
      <w:start w:val="1"/>
      <w:numFmt w:val="decimal"/>
      <w:suff w:val="nothing"/>
      <w:lvlText w:val="%1、"/>
      <w:lvlJc w:val="left"/>
    </w:lvl>
  </w:abstractNum>
  <w:abstractNum w:abstractNumId="3">
    <w:nsid w:val="E1162F78"/>
    <w:multiLevelType w:val="singleLevel"/>
    <w:tmpl w:val="E1162F78"/>
    <w:lvl w:ilvl="0" w:tentative="0">
      <w:start w:val="1"/>
      <w:numFmt w:val="decimal"/>
      <w:suff w:val="nothing"/>
      <w:lvlText w:val="%1、"/>
      <w:lvlJc w:val="left"/>
    </w:lvl>
  </w:abstractNum>
  <w:abstractNum w:abstractNumId="4">
    <w:nsid w:val="109F9182"/>
    <w:multiLevelType w:val="singleLevel"/>
    <w:tmpl w:val="109F9182"/>
    <w:lvl w:ilvl="0" w:tentative="0">
      <w:start w:val="4"/>
      <w:numFmt w:val="decimal"/>
      <w:suff w:val="nothing"/>
      <w:lvlText w:val="%1、"/>
      <w:lvlJc w:val="left"/>
    </w:lvl>
  </w:abstractNum>
  <w:abstractNum w:abstractNumId="5">
    <w:nsid w:val="2B597CCB"/>
    <w:multiLevelType w:val="singleLevel"/>
    <w:tmpl w:val="2B597CCB"/>
    <w:lvl w:ilvl="0" w:tentative="0">
      <w:start w:val="1"/>
      <w:numFmt w:val="decimal"/>
      <w:suff w:val="nothing"/>
      <w:lvlText w:val="%1、"/>
      <w:lvlJc w:val="left"/>
    </w:lvl>
  </w:abstractNum>
  <w:abstractNum w:abstractNumId="6">
    <w:nsid w:val="61AB6E0B"/>
    <w:multiLevelType w:val="singleLevel"/>
    <w:tmpl w:val="61AB6E0B"/>
    <w:lvl w:ilvl="0" w:tentative="0">
      <w:start w:val="2"/>
      <w:numFmt w:val="chineseCounting"/>
      <w:suff w:val="nothing"/>
      <w:lvlText w:val="%1、"/>
      <w:lvlJc w:val="left"/>
      <w:rPr>
        <w:rFonts w:hint="eastAsia"/>
      </w:rPr>
    </w:lvl>
  </w:abstractNum>
  <w:abstractNum w:abstractNumId="7">
    <w:nsid w:val="70CF4A8E"/>
    <w:multiLevelType w:val="singleLevel"/>
    <w:tmpl w:val="70CF4A8E"/>
    <w:lvl w:ilvl="0" w:tentative="0">
      <w:start w:val="1"/>
      <w:numFmt w:val="decimal"/>
      <w:suff w:val="nothing"/>
      <w:lvlText w:val="%1、"/>
      <w:lvlJc w:val="left"/>
    </w:lvl>
  </w:abstractNum>
  <w:num w:numId="1">
    <w:abstractNumId w:val="6"/>
  </w:num>
  <w:num w:numId="2">
    <w:abstractNumId w:val="5"/>
  </w:num>
  <w:num w:numId="3">
    <w:abstractNumId w:val="3"/>
  </w:num>
  <w:num w:numId="4">
    <w:abstractNumId w:val="7"/>
  </w:num>
  <w:num w:numId="5">
    <w:abstractNumId w:val="1"/>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F4818"/>
    <w:rsid w:val="01006CB0"/>
    <w:rsid w:val="010F14C9"/>
    <w:rsid w:val="01A83C46"/>
    <w:rsid w:val="01E53AAB"/>
    <w:rsid w:val="023B31B5"/>
    <w:rsid w:val="02AA4AEE"/>
    <w:rsid w:val="030E6A10"/>
    <w:rsid w:val="04B638C9"/>
    <w:rsid w:val="05305791"/>
    <w:rsid w:val="056623E8"/>
    <w:rsid w:val="05CE0B13"/>
    <w:rsid w:val="07C36277"/>
    <w:rsid w:val="084A6CA8"/>
    <w:rsid w:val="08563906"/>
    <w:rsid w:val="08FC454D"/>
    <w:rsid w:val="091650F7"/>
    <w:rsid w:val="09215687"/>
    <w:rsid w:val="094523C3"/>
    <w:rsid w:val="09953447"/>
    <w:rsid w:val="0A4557E9"/>
    <w:rsid w:val="0A8D5BDD"/>
    <w:rsid w:val="0AC74ABE"/>
    <w:rsid w:val="0B695343"/>
    <w:rsid w:val="0C4607B2"/>
    <w:rsid w:val="0C942AAF"/>
    <w:rsid w:val="0DF626F7"/>
    <w:rsid w:val="0E1B4EB5"/>
    <w:rsid w:val="0EC407C6"/>
    <w:rsid w:val="1059665E"/>
    <w:rsid w:val="107E4BF1"/>
    <w:rsid w:val="110235F3"/>
    <w:rsid w:val="12437483"/>
    <w:rsid w:val="127D1BE6"/>
    <w:rsid w:val="136B5FEC"/>
    <w:rsid w:val="14EB1960"/>
    <w:rsid w:val="155B3298"/>
    <w:rsid w:val="157C124F"/>
    <w:rsid w:val="15894CE1"/>
    <w:rsid w:val="162C1A65"/>
    <w:rsid w:val="168E458F"/>
    <w:rsid w:val="171F05FA"/>
    <w:rsid w:val="17485042"/>
    <w:rsid w:val="17F4515B"/>
    <w:rsid w:val="19127B31"/>
    <w:rsid w:val="193D41F8"/>
    <w:rsid w:val="19517616"/>
    <w:rsid w:val="1956151F"/>
    <w:rsid w:val="19B06735"/>
    <w:rsid w:val="19B418B8"/>
    <w:rsid w:val="19D246EC"/>
    <w:rsid w:val="1A8D159C"/>
    <w:rsid w:val="1ABA3364"/>
    <w:rsid w:val="1B0424DF"/>
    <w:rsid w:val="1B6F5412"/>
    <w:rsid w:val="1BD141B1"/>
    <w:rsid w:val="1C13269C"/>
    <w:rsid w:val="1CA11007"/>
    <w:rsid w:val="1D027DA6"/>
    <w:rsid w:val="1D3849FD"/>
    <w:rsid w:val="1D6B3F53"/>
    <w:rsid w:val="1EE47F3C"/>
    <w:rsid w:val="1F117B06"/>
    <w:rsid w:val="1FE9242C"/>
    <w:rsid w:val="221D20F7"/>
    <w:rsid w:val="22896E39"/>
    <w:rsid w:val="23203CBF"/>
    <w:rsid w:val="235D2694"/>
    <w:rsid w:val="243E1982"/>
    <w:rsid w:val="24830EA3"/>
    <w:rsid w:val="24D95404"/>
    <w:rsid w:val="25D94FA6"/>
    <w:rsid w:val="264542D6"/>
    <w:rsid w:val="26FC6002"/>
    <w:rsid w:val="27195933"/>
    <w:rsid w:val="280F0449"/>
    <w:rsid w:val="281B09D9"/>
    <w:rsid w:val="285D3994"/>
    <w:rsid w:val="295C4868"/>
    <w:rsid w:val="2A3348CB"/>
    <w:rsid w:val="2A6D37AC"/>
    <w:rsid w:val="2B355773"/>
    <w:rsid w:val="2BBA7BCA"/>
    <w:rsid w:val="2CD41C29"/>
    <w:rsid w:val="2CF05A49"/>
    <w:rsid w:val="2EDB4DBB"/>
    <w:rsid w:val="2EFB0FA1"/>
    <w:rsid w:val="2FF23AB7"/>
    <w:rsid w:val="30646375"/>
    <w:rsid w:val="30797214"/>
    <w:rsid w:val="30933641"/>
    <w:rsid w:val="30CD6C9E"/>
    <w:rsid w:val="30F523E0"/>
    <w:rsid w:val="314246DE"/>
    <w:rsid w:val="3217559C"/>
    <w:rsid w:val="327E4466"/>
    <w:rsid w:val="32D87FF7"/>
    <w:rsid w:val="32FD65C5"/>
    <w:rsid w:val="35A95897"/>
    <w:rsid w:val="35FC78A0"/>
    <w:rsid w:val="366849D0"/>
    <w:rsid w:val="36A66A34"/>
    <w:rsid w:val="36E01197"/>
    <w:rsid w:val="37306998"/>
    <w:rsid w:val="37DA6E30"/>
    <w:rsid w:val="37FD60EC"/>
    <w:rsid w:val="38A36879"/>
    <w:rsid w:val="39010E11"/>
    <w:rsid w:val="39D5466D"/>
    <w:rsid w:val="39E57B8C"/>
    <w:rsid w:val="3A1F37E7"/>
    <w:rsid w:val="3BA06262"/>
    <w:rsid w:val="3C8577D9"/>
    <w:rsid w:val="3C9541F0"/>
    <w:rsid w:val="3C9F0383"/>
    <w:rsid w:val="3CB75A2A"/>
    <w:rsid w:val="3CE55274"/>
    <w:rsid w:val="3E1D4077"/>
    <w:rsid w:val="3E67796F"/>
    <w:rsid w:val="3EF37553"/>
    <w:rsid w:val="3F040AF2"/>
    <w:rsid w:val="3F3228BB"/>
    <w:rsid w:val="40022F93"/>
    <w:rsid w:val="406800B6"/>
    <w:rsid w:val="40D048E5"/>
    <w:rsid w:val="40D24565"/>
    <w:rsid w:val="42920CC3"/>
    <w:rsid w:val="432925FE"/>
    <w:rsid w:val="43C348B8"/>
    <w:rsid w:val="44EA599F"/>
    <w:rsid w:val="44FE0DBC"/>
    <w:rsid w:val="4549123C"/>
    <w:rsid w:val="46C35225"/>
    <w:rsid w:val="47457D7D"/>
    <w:rsid w:val="478E1476"/>
    <w:rsid w:val="47FE172A"/>
    <w:rsid w:val="47FE4FAD"/>
    <w:rsid w:val="480004B0"/>
    <w:rsid w:val="48E63C26"/>
    <w:rsid w:val="49505853"/>
    <w:rsid w:val="49547ADD"/>
    <w:rsid w:val="49877709"/>
    <w:rsid w:val="4B835B73"/>
    <w:rsid w:val="4BFA3233"/>
    <w:rsid w:val="4C0B0F4F"/>
    <w:rsid w:val="4C791583"/>
    <w:rsid w:val="4E096817"/>
    <w:rsid w:val="4E1835AE"/>
    <w:rsid w:val="4ECB68D5"/>
    <w:rsid w:val="4ECE7B74"/>
    <w:rsid w:val="4F2A68EE"/>
    <w:rsid w:val="4F7F767D"/>
    <w:rsid w:val="4F855D03"/>
    <w:rsid w:val="4FE87FA6"/>
    <w:rsid w:val="4FF80240"/>
    <w:rsid w:val="500B7261"/>
    <w:rsid w:val="505605DA"/>
    <w:rsid w:val="505C7F65"/>
    <w:rsid w:val="513E2AD6"/>
    <w:rsid w:val="51804844"/>
    <w:rsid w:val="51AB33F0"/>
    <w:rsid w:val="525A1FA9"/>
    <w:rsid w:val="52F1599F"/>
    <w:rsid w:val="52F656AA"/>
    <w:rsid w:val="53D87615"/>
    <w:rsid w:val="54B54386"/>
    <w:rsid w:val="550A5C7C"/>
    <w:rsid w:val="559D2106"/>
    <w:rsid w:val="55BC6446"/>
    <w:rsid w:val="56AB4841"/>
    <w:rsid w:val="56CB72F5"/>
    <w:rsid w:val="57E72F44"/>
    <w:rsid w:val="57EA3EC9"/>
    <w:rsid w:val="57F325DA"/>
    <w:rsid w:val="58214023"/>
    <w:rsid w:val="58221AA4"/>
    <w:rsid w:val="588675CA"/>
    <w:rsid w:val="588A5FD1"/>
    <w:rsid w:val="593A4AEF"/>
    <w:rsid w:val="597B335B"/>
    <w:rsid w:val="59BF1E31"/>
    <w:rsid w:val="59C74D6F"/>
    <w:rsid w:val="5A3A6325"/>
    <w:rsid w:val="5A4675AB"/>
    <w:rsid w:val="5A8C449C"/>
    <w:rsid w:val="5AEE543B"/>
    <w:rsid w:val="5B1F3A0B"/>
    <w:rsid w:val="5B8A0B3C"/>
    <w:rsid w:val="5B9C20DB"/>
    <w:rsid w:val="5BDC2EC5"/>
    <w:rsid w:val="5C040806"/>
    <w:rsid w:val="5C1916A5"/>
    <w:rsid w:val="5C4202EB"/>
    <w:rsid w:val="5C4F5402"/>
    <w:rsid w:val="5C890A5F"/>
    <w:rsid w:val="5CAF0C9F"/>
    <w:rsid w:val="5E525ACC"/>
    <w:rsid w:val="5F494D5F"/>
    <w:rsid w:val="5F6D716B"/>
    <w:rsid w:val="5FD03D3F"/>
    <w:rsid w:val="60AB27A8"/>
    <w:rsid w:val="611A0EA3"/>
    <w:rsid w:val="617A62F9"/>
    <w:rsid w:val="62693A03"/>
    <w:rsid w:val="62CA27A3"/>
    <w:rsid w:val="62EC0759"/>
    <w:rsid w:val="63044FF1"/>
    <w:rsid w:val="63953170"/>
    <w:rsid w:val="639840F5"/>
    <w:rsid w:val="63A55989"/>
    <w:rsid w:val="63DB0061"/>
    <w:rsid w:val="65151063"/>
    <w:rsid w:val="672C74D4"/>
    <w:rsid w:val="67E3597E"/>
    <w:rsid w:val="681770D1"/>
    <w:rsid w:val="68C078EA"/>
    <w:rsid w:val="692E211D"/>
    <w:rsid w:val="693C1432"/>
    <w:rsid w:val="699740CB"/>
    <w:rsid w:val="69DA0037"/>
    <w:rsid w:val="6AB37D1A"/>
    <w:rsid w:val="6B3E78FE"/>
    <w:rsid w:val="6BF43BAA"/>
    <w:rsid w:val="6C14665D"/>
    <w:rsid w:val="6C1F074D"/>
    <w:rsid w:val="6C3E52A3"/>
    <w:rsid w:val="6CBD1ACE"/>
    <w:rsid w:val="6D05506C"/>
    <w:rsid w:val="6D1E5C16"/>
    <w:rsid w:val="6D6B2492"/>
    <w:rsid w:val="6D874340"/>
    <w:rsid w:val="6E04138B"/>
    <w:rsid w:val="6E100A21"/>
    <w:rsid w:val="6E6F0A3A"/>
    <w:rsid w:val="6F050034"/>
    <w:rsid w:val="6F1344E6"/>
    <w:rsid w:val="6F310AF8"/>
    <w:rsid w:val="70400CB6"/>
    <w:rsid w:val="70460641"/>
    <w:rsid w:val="70BE4E07"/>
    <w:rsid w:val="70DD65B6"/>
    <w:rsid w:val="71625915"/>
    <w:rsid w:val="717B51BA"/>
    <w:rsid w:val="73131A58"/>
    <w:rsid w:val="73643DE1"/>
    <w:rsid w:val="73704370"/>
    <w:rsid w:val="7427609D"/>
    <w:rsid w:val="749E2864"/>
    <w:rsid w:val="74CC462D"/>
    <w:rsid w:val="753E10E9"/>
    <w:rsid w:val="763273F7"/>
    <w:rsid w:val="769F1FAA"/>
    <w:rsid w:val="76A267B1"/>
    <w:rsid w:val="775F555C"/>
    <w:rsid w:val="776158EB"/>
    <w:rsid w:val="77743287"/>
    <w:rsid w:val="777F3722"/>
    <w:rsid w:val="78424BD9"/>
    <w:rsid w:val="791F6B45"/>
    <w:rsid w:val="79504D96"/>
    <w:rsid w:val="7999518A"/>
    <w:rsid w:val="7A1F66E8"/>
    <w:rsid w:val="7AA9448E"/>
    <w:rsid w:val="7B3429AD"/>
    <w:rsid w:val="7B437ED7"/>
    <w:rsid w:val="7B6A670A"/>
    <w:rsid w:val="7B854D36"/>
    <w:rsid w:val="7BAF428C"/>
    <w:rsid w:val="7BE911D7"/>
    <w:rsid w:val="7C0242FF"/>
    <w:rsid w:val="7DAF340B"/>
    <w:rsid w:val="7E3A5223"/>
    <w:rsid w:val="7F656F0F"/>
    <w:rsid w:val="7F7D45B6"/>
    <w:rsid w:val="7FC65C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ind w:firstLine="420" w:firstLineChars="100"/>
    </w:pPr>
    <w:rPr>
      <w:szCs w:val="20"/>
    </w:rPr>
  </w:style>
  <w:style w:type="character" w:styleId="7">
    <w:name w:val="Strong"/>
    <w:basedOn w:val="6"/>
    <w:qFormat/>
    <w:uiPriority w:val="22"/>
    <w:rPr>
      <w:b/>
      <w:bCs/>
    </w:rPr>
  </w:style>
  <w:style w:type="paragraph" w:customStyle="1" w:styleId="8">
    <w:name w:val="列表段落1"/>
    <w:basedOn w:val="1"/>
    <w:qFormat/>
    <w:uiPriority w:val="34"/>
    <w:pPr>
      <w:ind w:firstLine="420" w:firstLineChars="200"/>
    </w:pPr>
    <w:rPr>
      <w:rFonts w:ascii="Calibri" w:hAnsi="Calibri"/>
      <w:szCs w:val="22"/>
    </w:rPr>
  </w:style>
  <w:style w:type="paragraph" w:customStyle="1" w:styleId="9">
    <w:name w:val="SOW正文"/>
    <w:basedOn w:val="1"/>
    <w:qFormat/>
    <w:uiPriority w:val="0"/>
    <w:pPr>
      <w:snapToGrid w:val="0"/>
      <w:spacing w:before="120" w:line="400" w:lineRule="exact"/>
      <w:ind w:firstLine="425"/>
    </w:pPr>
    <w:rPr>
      <w:sz w:val="24"/>
    </w:rPr>
  </w:style>
  <w:style w:type="paragraph" w:customStyle="1" w:styleId="10">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3898</Words>
  <Characters>3953</Characters>
  <Lines>0</Lines>
  <Paragraphs>0</Paragraphs>
  <TotalTime>3</TotalTime>
  <ScaleCrop>false</ScaleCrop>
  <LinksUpToDate>false</LinksUpToDate>
  <CharactersWithSpaces>3959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小川</cp:lastModifiedBy>
  <dcterms:modified xsi:type="dcterms:W3CDTF">2025-11-27T05:35:32Z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35B9B4F7F2D541E3B9674EFD2BEB0858</vt:lpwstr>
  </property>
  <property fmtid="{D5CDD505-2E9C-101B-9397-08002B2CF9AE}" pid="4" name="KSOTemplateDocerSaveRecord">
    <vt:lpwstr>eyJoZGlkIjoiYzY0NTNkOGJmNzY0NDJiYmMzZTBkOWUwN2E2MmFhMWYifQ==</vt:lpwstr>
  </property>
</Properties>
</file>