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工程名称：一期建筑出入口修缮恢复及室外衰变池修缮美化工程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详见工程量清单及图纸</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 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《建筑工程施工质量验收统一标准》(GB50300-2013)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《建筑设计防火规范》（2018年版）（GB50016-2014）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《建筑防火通用规范》 （GB55037-2022）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《综合医院建筑设计标准》（GB51039-2014）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《建筑内部装修设计防火规范》（GB 50222-2017）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《建筑装饰装修工程质量验收标准》（GB50210-2018）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《医院建筑室内装饰装修技术规程》（T/CBDA 52-2021）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《民用建筑工程室内环境污染控制规范》（GB 50325-2020）</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《建筑给水排水设计标准》（GB 50015-2019）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《建筑给水排水与节水通用规范》（GB 55020-2021）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《建筑给水排水及采暖工程施工质量验收规范》（GB 50242-2002）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《给水排水管道工程施工及验收规范》(GB 50268-2008)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《建筑环境通用规范》（GB 55016-2022）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《民用建筑供暖通风与空气调节设计规范》（GB 50736-2012）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《通风与空调工程施工质量验收规范》（GB 50243-2016）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《民用建筑电气设计标准》（GB 51348-2019）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《医疗建筑电气设计规范》（JGJ 312-2013）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《建筑电气工程施工质量验收规范》（GB 50303-2015）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《医用气体工程技术规范》GB 50751-2012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《消防设施通用规范》(GB 55036-2022)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《消防给水及消火栓系统技术规范》(GB 50974-2014)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《自动喷水灭火系统施工及验收规范》(GB 50261-2017)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《火灾自动报警系统设计规范》(GB 50116-2013)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《火灾自动报警系统施工及验收标准》(GB50166-2019)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《建筑防烟排烟系统技术标准》（GB 51251-2017）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《建筑施工安全检查标准》(JGJ59-2011)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《建设工程施工现场消防安全技术规范》（GB 50720-2011）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《施工现场临时用电安全技术规范》（JGJ 46-2005）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《建筑施工高处作业安全技术规范》（JGJ 80-2016）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《建筑机械使用安全技术规程》(JGJ33-2012)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《建设工程施工现场供用电安全规范》（GB 50194-2014）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《建筑拆除工程安全技术规范》（JGJ 147-2016）</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供应商近3年（2022年11月-至今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）每有1项已完工的类似项目</w:t>
            </w:r>
            <w:bookmarkStart w:id="1" w:name="_GoBack"/>
            <w:bookmarkEnd w:id="1"/>
            <w:r>
              <w:rPr>
                <w:rFonts w:hint="eastAsia" w:ascii="幼圆" w:hAnsi="幼圆" w:eastAsia="幼圆" w:cs="幼圆"/>
                <w:sz w:val="24"/>
                <w:szCs w:val="20"/>
              </w:rPr>
              <w:t>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0B9760F9"/>
    <w:rsid w:val="113329E6"/>
    <w:rsid w:val="117F262B"/>
    <w:rsid w:val="12A90D4E"/>
    <w:rsid w:val="12C56763"/>
    <w:rsid w:val="1990077F"/>
    <w:rsid w:val="1BE71C78"/>
    <w:rsid w:val="1F3C1C4F"/>
    <w:rsid w:val="205F522A"/>
    <w:rsid w:val="22E24F49"/>
    <w:rsid w:val="24392B0D"/>
    <w:rsid w:val="25D77D3F"/>
    <w:rsid w:val="26B26BA7"/>
    <w:rsid w:val="27372964"/>
    <w:rsid w:val="27BD3A55"/>
    <w:rsid w:val="2C5F3B91"/>
    <w:rsid w:val="2D056703"/>
    <w:rsid w:val="31321010"/>
    <w:rsid w:val="347B53E1"/>
    <w:rsid w:val="34813790"/>
    <w:rsid w:val="35A3178F"/>
    <w:rsid w:val="35BA5B31"/>
    <w:rsid w:val="377C3B60"/>
    <w:rsid w:val="3D3FEA48"/>
    <w:rsid w:val="3DAB702F"/>
    <w:rsid w:val="3DBFD295"/>
    <w:rsid w:val="3EBA3A53"/>
    <w:rsid w:val="40E40ADC"/>
    <w:rsid w:val="411538B7"/>
    <w:rsid w:val="41536D26"/>
    <w:rsid w:val="41BE02EE"/>
    <w:rsid w:val="44DB5B25"/>
    <w:rsid w:val="455507B5"/>
    <w:rsid w:val="45A73923"/>
    <w:rsid w:val="49F927E9"/>
    <w:rsid w:val="4AEF402B"/>
    <w:rsid w:val="4FC375E6"/>
    <w:rsid w:val="5257047F"/>
    <w:rsid w:val="537D6985"/>
    <w:rsid w:val="53ED7FA3"/>
    <w:rsid w:val="56A9ACE5"/>
    <w:rsid w:val="574D52F6"/>
    <w:rsid w:val="5FEFBD42"/>
    <w:rsid w:val="63A6046B"/>
    <w:rsid w:val="64690EAB"/>
    <w:rsid w:val="6A5C38C9"/>
    <w:rsid w:val="6BBC5FCE"/>
    <w:rsid w:val="6FBD2579"/>
    <w:rsid w:val="6FED3F9B"/>
    <w:rsid w:val="703B2526"/>
    <w:rsid w:val="720472B3"/>
    <w:rsid w:val="75C51121"/>
    <w:rsid w:val="75DF8964"/>
    <w:rsid w:val="75F106A5"/>
    <w:rsid w:val="761942CF"/>
    <w:rsid w:val="787B4E47"/>
    <w:rsid w:val="78EF290F"/>
    <w:rsid w:val="79EFCB93"/>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unhideWhenUsed="0" w:uiPriority="69" w:semiHidden="0" w:name="Medium Grid 3 Accent 5"/>
    <w:lsdException w:qFormat="1" w:unhideWhenUsed="0" w:uiPriority="70" w:semiHidden="0" w:name="Dark List Accent 5"/>
    <w:lsdException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1</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2025-12-19T07:38:12Z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