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wordWrap/>
        <w:topLinePunct w:val="0"/>
        <w:bidi w:val="0"/>
        <w:spacing w:line="24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keepNext w:val="0"/>
        <w:keepLines w:val="0"/>
        <w:pageBreakBefore w:val="0"/>
        <w:widowControl/>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一、项目概况</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lang w:eastAsia="zh-CN"/>
        </w:rPr>
      </w:pPr>
      <w:r>
        <w:rPr>
          <w:rFonts w:hint="eastAsia" w:ascii="幼圆" w:hAnsi="幼圆" w:eastAsia="幼圆" w:cs="幼圆"/>
          <w:sz w:val="21"/>
          <w:szCs w:val="20"/>
          <w:lang w:eastAsia="zh-CN"/>
        </w:rPr>
        <w:t>项目</w:t>
      </w:r>
      <w:r>
        <w:rPr>
          <w:rFonts w:hint="eastAsia" w:ascii="幼圆" w:hAnsi="幼圆" w:eastAsia="幼圆" w:cs="幼圆"/>
          <w:sz w:val="21"/>
          <w:szCs w:val="20"/>
        </w:rPr>
        <w:t>名称：3号楼生物样本库维保服务采购项目</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rPr>
      </w:pPr>
      <w:r>
        <w:rPr>
          <w:rFonts w:hint="eastAsia" w:ascii="幼圆" w:hAnsi="幼圆" w:eastAsia="幼圆" w:cs="幼圆"/>
          <w:sz w:val="21"/>
          <w:szCs w:val="20"/>
        </w:rPr>
        <w:t>建设单位：北京清华长庚医院</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rPr>
      </w:pPr>
      <w:r>
        <w:rPr>
          <w:rFonts w:hint="eastAsia" w:ascii="幼圆" w:hAnsi="幼圆" w:eastAsia="幼圆" w:cs="幼圆"/>
          <w:sz w:val="21"/>
          <w:szCs w:val="20"/>
        </w:rPr>
        <w:t>建设地点：北京市昌平区立汤路168号</w:t>
      </w:r>
    </w:p>
    <w:p>
      <w:pPr>
        <w:keepNext w:val="0"/>
        <w:keepLines w:val="0"/>
        <w:pageBreakBefore w:val="0"/>
        <w:widowControl/>
        <w:numPr>
          <w:ilvl w:val="0"/>
          <w:numId w:val="8"/>
        </w:numPr>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项目类型</w:t>
      </w:r>
    </w:p>
    <w:p>
      <w:pPr>
        <w:keepNext w:val="0"/>
        <w:keepLines w:val="0"/>
        <w:pageBreakBefore w:val="0"/>
        <w:widowControl/>
        <w:numPr>
          <w:ilvl w:val="0"/>
          <w:numId w:val="0"/>
        </w:numPr>
        <w:wordWrap/>
        <w:topLinePunct w:val="0"/>
        <w:bidi w:val="0"/>
        <w:snapToGrid/>
        <w:spacing w:line="240" w:lineRule="auto"/>
        <w:textAlignment w:val="auto"/>
        <w:rPr>
          <w:rFonts w:hint="eastAsia" w:ascii="幼圆" w:hAnsi="幼圆" w:eastAsia="幼圆" w:cs="幼圆"/>
          <w:b w:val="0"/>
          <w:bCs w:val="0"/>
          <w:sz w:val="21"/>
          <w:szCs w:val="20"/>
          <w:lang w:val="en-US" w:eastAsia="zh-CN"/>
        </w:rPr>
      </w:pPr>
      <w:r>
        <w:rPr>
          <w:rFonts w:hint="eastAsia" w:ascii="幼圆" w:hAnsi="幼圆" w:eastAsia="幼圆" w:cs="幼圆"/>
          <w:b w:val="0"/>
          <w:bCs w:val="0"/>
          <w:sz w:val="21"/>
          <w:szCs w:val="20"/>
          <w:lang w:val="en-US" w:eastAsia="zh-CN"/>
        </w:rPr>
        <w:t>维保服务类</w:t>
      </w:r>
    </w:p>
    <w:p>
      <w:pPr>
        <w:keepNext w:val="0"/>
        <w:keepLines w:val="0"/>
        <w:pageBreakBefore w:val="0"/>
        <w:widowControl/>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color w:val="FF0000"/>
          <w:sz w:val="21"/>
          <w:szCs w:val="20"/>
          <w:lang w:val="en-US" w:eastAsia="zh-CN"/>
        </w:rPr>
      </w:pPr>
      <w:r>
        <w:rPr>
          <w:rFonts w:hint="eastAsia" w:ascii="幼圆" w:hAnsi="幼圆" w:eastAsia="幼圆" w:cs="幼圆"/>
          <w:sz w:val="21"/>
          <w:szCs w:val="20"/>
          <w:lang w:val="en-US" w:eastAsia="zh-CN"/>
        </w:rPr>
        <w:t>1、具有有效的企业营业执照；</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2、在中华人民共和国境内注册登记，有生产或供应能力的本国供应商，包括法人、其他组织和个人；</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3、投标人在近三年内（2023年2月-至今） 没有骗取中标和严重违约及重大项目质量问题；参加本采购活动前三年内，在经营活动中没有重大违法记录；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4、具有良好的商业信誉和健全的财务会计制度；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5、具有依法缴纳税收和社会保障资金的良好记录；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6、本项目不接受联合体投标。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lang w:val="en-US" w:eastAsia="zh-CN"/>
        </w:rPr>
      </w:pPr>
      <w:r>
        <w:rPr>
          <w:rFonts w:hint="eastAsia" w:ascii="幼圆" w:hAnsi="幼圆" w:eastAsia="幼圆" w:cs="幼圆"/>
          <w:sz w:val="21"/>
          <w:szCs w:val="20"/>
          <w:lang w:val="en-US" w:eastAsia="zh-CN"/>
        </w:rPr>
        <w:t>7、本项目为专门面向中小企业采购。投标人必须提供中小企业声明函（见附件）。</w:t>
      </w:r>
      <w:r>
        <w:rPr>
          <w:rFonts w:hint="eastAsia" w:ascii="幼圆" w:hAnsi="幼圆" w:eastAsia="幼圆" w:cs="幼圆"/>
          <w:b/>
          <w:bCs/>
          <w:color w:val="FF0000"/>
          <w:sz w:val="21"/>
          <w:szCs w:val="20"/>
          <w:lang w:val="en-US" w:eastAsia="zh-CN"/>
        </w:rPr>
        <w:t>（*必须响应，废标项）</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四、服务期要求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1"/>
          <w:szCs w:val="20"/>
          <w:lang w:val="en-US" w:eastAsia="zh-CN"/>
        </w:rPr>
        <w:t>合同履行期限：一年</w:t>
      </w:r>
      <w:r>
        <w:rPr>
          <w:rFonts w:hint="eastAsia" w:ascii="幼圆" w:hAnsi="幼圆" w:eastAsia="幼圆" w:cs="幼圆"/>
          <w:b/>
          <w:bCs/>
          <w:color w:val="FF0000"/>
          <w:sz w:val="21"/>
          <w:szCs w:val="20"/>
          <w:lang w:val="en-US" w:eastAsia="zh-CN"/>
        </w:rPr>
        <w:t>（*必须响应，废标项）</w:t>
      </w:r>
      <w:bookmarkStart w:id="0" w:name="_Toc195775598"/>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五、维保内容</w:t>
      </w:r>
    </w:p>
    <w:p>
      <w:pPr>
        <w:numPr>
          <w:ilvl w:val="0"/>
          <w:numId w:val="9"/>
        </w:numPr>
        <w:spacing w:line="240" w:lineRule="auto"/>
        <w:ind w:left="425" w:leftChars="0" w:hanging="425" w:firstLineChars="0"/>
        <w:rPr>
          <w:rFonts w:hint="eastAsia" w:ascii="幼圆" w:hAnsi="幼圆" w:eastAsia="幼圆" w:cs="幼圆"/>
          <w:b w:val="0"/>
          <w:bCs/>
          <w:snapToGrid w:val="0"/>
          <w:kern w:val="21"/>
          <w:sz w:val="21"/>
          <w:szCs w:val="21"/>
          <w:lang w:val="en-US" w:eastAsia="zh-CN"/>
        </w:rPr>
      </w:pPr>
      <w:r>
        <w:rPr>
          <w:rFonts w:hint="eastAsia" w:ascii="幼圆" w:hAnsi="幼圆" w:eastAsia="幼圆" w:cs="幼圆"/>
          <w:b w:val="0"/>
          <w:bCs/>
          <w:snapToGrid w:val="0"/>
          <w:kern w:val="21"/>
          <w:sz w:val="21"/>
          <w:szCs w:val="21"/>
          <w:lang w:val="en-US" w:eastAsia="zh-CN"/>
        </w:rPr>
        <w:t>维保厂商责任</w:t>
      </w:r>
    </w:p>
    <w:p>
      <w:pPr>
        <w:numPr>
          <w:ilvl w:val="0"/>
          <w:numId w:val="10"/>
        </w:numPr>
        <w:spacing w:line="240" w:lineRule="auto"/>
        <w:ind w:leftChars="0"/>
        <w:rPr>
          <w:rFonts w:hint="eastAsia" w:ascii="幼圆" w:hAnsi="幼圆" w:eastAsia="幼圆" w:cs="幼圆"/>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投标人承担材料及维修费：设备设施的小型维修单批次</w:t>
      </w:r>
      <w:r>
        <w:rPr>
          <w:rFonts w:hint="eastAsia" w:ascii="幼圆" w:hAnsi="幼圆" w:eastAsia="幼圆" w:cs="幼圆"/>
          <w:b w:val="0"/>
          <w:bCs w:val="0"/>
          <w:color w:val="000000"/>
          <w:kern w:val="0"/>
          <w:sz w:val="21"/>
          <w:szCs w:val="21"/>
          <w:highlight w:val="yellow"/>
          <w:lang w:val="en-US" w:eastAsia="zh-CN"/>
        </w:rPr>
        <w:t>2000</w:t>
      </w:r>
      <w:r>
        <w:rPr>
          <w:rFonts w:hint="eastAsia" w:ascii="幼圆" w:hAnsi="幼圆" w:eastAsia="幼圆" w:cs="幼圆"/>
          <w:b w:val="0"/>
          <w:bCs w:val="0"/>
          <w:color w:val="000000"/>
          <w:kern w:val="0"/>
          <w:sz w:val="21"/>
          <w:szCs w:val="21"/>
          <w:lang w:val="en-US" w:eastAsia="zh-CN"/>
        </w:rPr>
        <w:t>元（不含）以下的零配件费用。</w:t>
      </w:r>
    </w:p>
    <w:p>
      <w:pPr>
        <w:numPr>
          <w:ilvl w:val="0"/>
          <w:numId w:val="10"/>
        </w:numPr>
        <w:spacing w:line="240" w:lineRule="auto"/>
        <w:ind w:leftChars="0"/>
        <w:rPr>
          <w:rFonts w:hint="eastAsia" w:ascii="幼圆" w:hAnsi="幼圆" w:eastAsia="幼圆" w:cs="幼圆"/>
          <w:color w:val="000000"/>
          <w:kern w:val="0"/>
          <w:sz w:val="21"/>
          <w:szCs w:val="21"/>
          <w:lang w:val="en-US" w:eastAsia="zh-CN"/>
        </w:rPr>
      </w:pPr>
      <w:r>
        <w:rPr>
          <w:rFonts w:hint="eastAsia" w:ascii="幼圆" w:hAnsi="幼圆" w:eastAsia="幼圆" w:cs="幼圆"/>
          <w:b w:val="0"/>
          <w:bCs w:val="0"/>
          <w:color w:val="000000"/>
          <w:kern w:val="0"/>
          <w:sz w:val="21"/>
          <w:szCs w:val="21"/>
          <w:lang w:val="en-US" w:eastAsia="zh-CN"/>
        </w:rPr>
        <w:t>应根据甲方要求进行维保作业，确保</w:t>
      </w:r>
      <w:bookmarkStart w:id="6" w:name="_GoBack"/>
      <w:bookmarkEnd w:id="6"/>
      <w:r>
        <w:rPr>
          <w:rFonts w:hint="eastAsia" w:ascii="幼圆" w:hAnsi="幼圆" w:eastAsia="幼圆" w:cs="幼圆"/>
          <w:b w:val="0"/>
          <w:bCs w:val="0"/>
          <w:color w:val="000000"/>
          <w:kern w:val="0"/>
          <w:sz w:val="21"/>
          <w:szCs w:val="21"/>
          <w:lang w:val="en-US" w:eastAsia="zh-CN"/>
        </w:rPr>
        <w:t>设备7*24h安全稳定运行，最大限度保障存储样本的安全和设备可持续运行，维保工作应符合</w:t>
      </w:r>
      <w:r>
        <w:rPr>
          <w:rFonts w:hint="eastAsia" w:ascii="幼圆" w:hAnsi="幼圆" w:eastAsia="幼圆" w:cs="幼圆"/>
          <w:sz w:val="21"/>
          <w:szCs w:val="21"/>
          <w:lang w:val="en-US" w:eastAsia="zh-CN"/>
        </w:rPr>
        <w:t>生物样本库使</w:t>
      </w:r>
      <w:r>
        <w:rPr>
          <w:rFonts w:hint="eastAsia" w:ascii="幼圆" w:hAnsi="幼圆" w:eastAsia="幼圆" w:cs="幼圆"/>
          <w:color w:val="000000"/>
          <w:kern w:val="0"/>
          <w:sz w:val="21"/>
          <w:szCs w:val="21"/>
          <w:lang w:val="en-US" w:eastAsia="zh-CN"/>
        </w:rPr>
        <w:t>用要求及相关规范要求。</w:t>
      </w:r>
    </w:p>
    <w:p>
      <w:pPr>
        <w:numPr>
          <w:ilvl w:val="0"/>
          <w:numId w:val="10"/>
        </w:numPr>
        <w:spacing w:line="240" w:lineRule="auto"/>
        <w:ind w:leftChars="0"/>
        <w:rPr>
          <w:rFonts w:hint="eastAsia" w:ascii="幼圆" w:hAnsi="幼圆" w:eastAsia="幼圆" w:cs="幼圆"/>
          <w:color w:val="000000"/>
          <w:kern w:val="0"/>
          <w:sz w:val="21"/>
          <w:szCs w:val="21"/>
          <w:lang w:eastAsia="zh-CN"/>
        </w:rPr>
      </w:pPr>
      <w:r>
        <w:rPr>
          <w:rFonts w:hint="eastAsia" w:ascii="幼圆" w:hAnsi="幼圆" w:eastAsia="幼圆" w:cs="幼圆"/>
          <w:color w:val="000000"/>
          <w:kern w:val="0"/>
          <w:sz w:val="21"/>
          <w:szCs w:val="21"/>
          <w:lang w:eastAsia="zh-CN"/>
        </w:rPr>
        <w:t>包括但不限于感温包、感温探头、滤网、</w:t>
      </w:r>
      <w:r>
        <w:rPr>
          <w:rFonts w:hint="eastAsia" w:ascii="幼圆" w:hAnsi="幼圆" w:eastAsia="幼圆" w:cs="幼圆"/>
          <w:color w:val="000000"/>
          <w:kern w:val="0"/>
          <w:sz w:val="21"/>
          <w:szCs w:val="21"/>
          <w:lang w:val="en-US" w:eastAsia="zh-CN"/>
        </w:rPr>
        <w:t>防冻液等损耗品</w:t>
      </w:r>
      <w:r>
        <w:rPr>
          <w:rFonts w:hint="eastAsia" w:ascii="幼圆" w:hAnsi="幼圆" w:eastAsia="幼圆" w:cs="幼圆"/>
          <w:b w:val="0"/>
          <w:bCs w:val="0"/>
          <w:color w:val="000000"/>
          <w:kern w:val="0"/>
          <w:sz w:val="21"/>
          <w:szCs w:val="21"/>
          <w:lang w:val="en-US" w:eastAsia="zh-CN"/>
        </w:rPr>
        <w:t>免费更换、维修。</w:t>
      </w:r>
    </w:p>
    <w:p>
      <w:pPr>
        <w:numPr>
          <w:ilvl w:val="0"/>
          <w:numId w:val="10"/>
        </w:numPr>
        <w:spacing w:line="240" w:lineRule="auto"/>
        <w:ind w:leftChars="0"/>
        <w:rPr>
          <w:rFonts w:hint="eastAsia" w:ascii="幼圆" w:hAnsi="幼圆" w:eastAsia="幼圆" w:cs="幼圆"/>
          <w:sz w:val="21"/>
          <w:szCs w:val="21"/>
          <w:lang w:val="en-US" w:eastAsia="zh-CN"/>
        </w:rPr>
      </w:pPr>
      <w:r>
        <w:rPr>
          <w:rFonts w:hint="eastAsia" w:ascii="幼圆" w:hAnsi="幼圆" w:eastAsia="幼圆" w:cs="幼圆"/>
          <w:color w:val="000000"/>
          <w:kern w:val="0"/>
          <w:sz w:val="21"/>
          <w:szCs w:val="21"/>
          <w:lang w:val="en-US" w:eastAsia="zh-CN"/>
        </w:rPr>
        <w:t>乙方</w:t>
      </w:r>
      <w:r>
        <w:rPr>
          <w:rFonts w:hint="eastAsia" w:ascii="幼圆" w:hAnsi="幼圆" w:eastAsia="幼圆" w:cs="幼圆"/>
          <w:color w:val="000000"/>
          <w:kern w:val="0"/>
          <w:sz w:val="21"/>
          <w:szCs w:val="21"/>
        </w:rPr>
        <w:t>负责设备</w:t>
      </w:r>
      <w:r>
        <w:rPr>
          <w:rFonts w:hint="eastAsia" w:ascii="幼圆" w:hAnsi="幼圆" w:eastAsia="幼圆" w:cs="幼圆"/>
          <w:color w:val="000000"/>
          <w:kern w:val="0"/>
          <w:sz w:val="21"/>
          <w:szCs w:val="21"/>
          <w:lang w:eastAsia="zh-CN"/>
        </w:rPr>
        <w:t>辖区</w:t>
      </w:r>
      <w:r>
        <w:rPr>
          <w:rFonts w:hint="eastAsia" w:ascii="幼圆" w:hAnsi="幼圆" w:eastAsia="幼圆" w:cs="幼圆"/>
          <w:color w:val="000000"/>
          <w:kern w:val="0"/>
          <w:sz w:val="21"/>
          <w:szCs w:val="21"/>
          <w:lang w:val="en-US" w:eastAsia="zh-CN"/>
        </w:rPr>
        <w:t>6</w:t>
      </w:r>
      <w:r>
        <w:rPr>
          <w:rFonts w:hint="eastAsia" w:ascii="幼圆" w:hAnsi="幼圆" w:eastAsia="幼圆" w:cs="幼圆"/>
          <w:color w:val="000000"/>
          <w:kern w:val="0"/>
          <w:sz w:val="21"/>
          <w:szCs w:val="21"/>
        </w:rPr>
        <w:t>S卫生清理</w:t>
      </w:r>
      <w:r>
        <w:rPr>
          <w:rFonts w:hint="eastAsia" w:ascii="幼圆" w:hAnsi="幼圆" w:eastAsia="幼圆" w:cs="幼圆"/>
          <w:color w:val="000000"/>
          <w:kern w:val="0"/>
          <w:sz w:val="21"/>
          <w:szCs w:val="21"/>
          <w:lang w:eastAsia="zh-CN"/>
        </w:rPr>
        <w:t>。</w:t>
      </w:r>
    </w:p>
    <w:p>
      <w:pPr>
        <w:numPr>
          <w:ilvl w:val="0"/>
          <w:numId w:val="10"/>
        </w:numPr>
        <w:spacing w:line="240" w:lineRule="auto"/>
        <w:ind w:leftChars="0"/>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维保细则未完成或缺少项目、不能达到甲方标准，按照不低于1000元罚扣。</w:t>
      </w:r>
    </w:p>
    <w:p>
      <w:pPr>
        <w:numPr>
          <w:ilvl w:val="0"/>
          <w:numId w:val="10"/>
        </w:numPr>
        <w:spacing w:line="240" w:lineRule="auto"/>
        <w:ind w:leftChars="0"/>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保证甲方设备安全运行，因设备异常未按时处理或乙方操作不当引起的安全、消防事故，所造成的损失乙方负全责。</w:t>
      </w:r>
    </w:p>
    <w:p>
      <w:pPr>
        <w:numPr>
          <w:ilvl w:val="0"/>
          <w:numId w:val="9"/>
        </w:numPr>
        <w:spacing w:line="240" w:lineRule="auto"/>
        <w:ind w:left="425" w:leftChars="0" w:hanging="425" w:firstLineChars="0"/>
        <w:rPr>
          <w:rFonts w:hint="eastAsia" w:ascii="幼圆" w:hAnsi="幼圆" w:eastAsia="幼圆" w:cs="幼圆"/>
          <w:color w:val="000000"/>
          <w:kern w:val="0"/>
          <w:sz w:val="21"/>
          <w:szCs w:val="21"/>
        </w:rPr>
      </w:pPr>
      <w:r>
        <w:rPr>
          <w:rFonts w:hint="eastAsia" w:ascii="幼圆" w:hAnsi="幼圆" w:eastAsia="幼圆" w:cs="幼圆"/>
          <w:b w:val="0"/>
          <w:bCs/>
          <w:snapToGrid w:val="0"/>
          <w:kern w:val="21"/>
          <w:sz w:val="21"/>
          <w:szCs w:val="21"/>
          <w:lang w:val="en-US" w:eastAsia="zh-CN"/>
        </w:rPr>
        <w:t>维护服务要求</w:t>
      </w:r>
    </w:p>
    <w:p>
      <w:pPr>
        <w:numPr>
          <w:ilvl w:val="0"/>
          <w:numId w:val="1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技术保障</w:t>
      </w:r>
    </w:p>
    <w:p>
      <w:pPr>
        <w:numPr>
          <w:ilvl w:val="0"/>
          <w:numId w:val="12"/>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应定期对设备巡查，确保设备运行正常。</w:t>
      </w:r>
    </w:p>
    <w:p>
      <w:pPr>
        <w:numPr>
          <w:ilvl w:val="0"/>
          <w:numId w:val="12"/>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日常运行保障：处理人员操作导致的故障，处理由于耗材结冰结霜导致的卡管故障，处理由于耗材结冰结霜导致的扫描故障，处理上游lims人员注册导致设备系统紊乱故障，以上故障现场人员随时反馈随时处理。</w:t>
      </w:r>
    </w:p>
    <w:p>
      <w:pPr>
        <w:numPr>
          <w:ilvl w:val="0"/>
          <w:numId w:val="12"/>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应急突发情况下的开关机支持。</w:t>
      </w:r>
    </w:p>
    <w:p>
      <w:pPr>
        <w:numPr>
          <w:ilvl w:val="0"/>
          <w:numId w:val="12"/>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应急突发情况下的样本转移支持。</w:t>
      </w:r>
    </w:p>
    <w:p>
      <w:pPr>
        <w:numPr>
          <w:ilvl w:val="0"/>
          <w:numId w:val="12"/>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校准挑管及转运模块精准度。</w:t>
      </w:r>
    </w:p>
    <w:p>
      <w:pPr>
        <w:numPr>
          <w:ilvl w:val="0"/>
          <w:numId w:val="12"/>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定期对设备使用人员进行培训，满足日常操作要求。</w:t>
      </w:r>
    </w:p>
    <w:p>
      <w:pPr>
        <w:numPr>
          <w:ilvl w:val="0"/>
          <w:numId w:val="1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每周维护，如有异常现场处理</w:t>
      </w:r>
    </w:p>
    <w:p>
      <w:pPr>
        <w:numPr>
          <w:ilvl w:val="0"/>
          <w:numId w:val="13"/>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检查设备SBC界面是否有异常报错。</w:t>
      </w:r>
    </w:p>
    <w:p>
      <w:pPr>
        <w:numPr>
          <w:ilvl w:val="0"/>
          <w:numId w:val="13"/>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检查四个存储区以及走廊温度是否正常，定期校正存储区温度探头。</w:t>
      </w:r>
    </w:p>
    <w:p>
      <w:pPr>
        <w:numPr>
          <w:ilvl w:val="0"/>
          <w:numId w:val="13"/>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检查设备内部湿度是否正常。</w:t>
      </w:r>
    </w:p>
    <w:p>
      <w:pPr>
        <w:numPr>
          <w:ilvl w:val="0"/>
          <w:numId w:val="13"/>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检查干燥空气流量，压力是否正常。</w:t>
      </w:r>
    </w:p>
    <w:p>
      <w:pPr>
        <w:numPr>
          <w:ilvl w:val="0"/>
          <w:numId w:val="13"/>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检查冷却水温度以及流量是否正常，定期校正温感及流量探头。</w:t>
      </w:r>
    </w:p>
    <w:p>
      <w:pPr>
        <w:numPr>
          <w:ilvl w:val="0"/>
          <w:numId w:val="13"/>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检查各个模块是否通讯正常，定期释放静电，保持通讯正常。</w:t>
      </w:r>
    </w:p>
    <w:p>
      <w:pPr>
        <w:numPr>
          <w:ilvl w:val="0"/>
          <w:numId w:val="13"/>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检查各模块出口、门枢电伴热、通道风机及通道加热运行情况，如有电伴热异常直接更换。</w:t>
      </w:r>
    </w:p>
    <w:p>
      <w:pPr>
        <w:numPr>
          <w:ilvl w:val="0"/>
          <w:numId w:val="13"/>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检查设备表面是否存在结冰结露现象，如有结冰结露，现场处理。</w:t>
      </w:r>
    </w:p>
    <w:p>
      <w:pPr>
        <w:numPr>
          <w:ilvl w:val="0"/>
          <w:numId w:val="13"/>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关机重启软/硬件电脑，重启Friware，重启Sysman，查看Strata报警信息并排查原因，对每个模块进行原点复位。</w:t>
      </w:r>
    </w:p>
    <w:p>
      <w:pPr>
        <w:numPr>
          <w:ilvl w:val="0"/>
          <w:numId w:val="1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每月维护</w:t>
      </w:r>
    </w:p>
    <w:p>
      <w:pPr>
        <w:numPr>
          <w:ilvl w:val="0"/>
          <w:numId w:val="1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检查设备内部各个存储区接箱托盘是否有霜，需要输出检查清洁。</w:t>
      </w:r>
    </w:p>
    <w:p>
      <w:pPr>
        <w:numPr>
          <w:ilvl w:val="0"/>
          <w:numId w:val="1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清除软硬件电脑运行缓存。定期备份运行参数，更换电脑导热硅脂。</w:t>
      </w:r>
    </w:p>
    <w:p>
      <w:pPr>
        <w:numPr>
          <w:ilvl w:val="0"/>
          <w:numId w:val="1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清洁/更换含更换全套滤网。</w:t>
      </w:r>
    </w:p>
    <w:p>
      <w:pPr>
        <w:numPr>
          <w:ilvl w:val="0"/>
          <w:numId w:val="1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验证凯撒干燥器自动排气功能，检查进出口端两个过滤器，如有堵塞及时清理。</w:t>
      </w:r>
    </w:p>
    <w:p>
      <w:pPr>
        <w:numPr>
          <w:ilvl w:val="0"/>
          <w:numId w:val="1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检查接水盘是否接满，如满水及时倾倒。</w:t>
      </w:r>
    </w:p>
    <w:p>
      <w:pPr>
        <w:numPr>
          <w:ilvl w:val="0"/>
          <w:numId w:val="14"/>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检查PDU电柜，ECS电柜，操作台电柜各个部件是否异常。</w:t>
      </w:r>
    </w:p>
    <w:p>
      <w:pPr>
        <w:numPr>
          <w:ilvl w:val="0"/>
          <w:numId w:val="1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每季度预防性保养</w:t>
      </w:r>
    </w:p>
    <w:p>
      <w:pPr>
        <w:numPr>
          <w:ilvl w:val="0"/>
          <w:numId w:val="15"/>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各UPS充放电测试；UPS功能激活，电池供电验证设备动作。</w:t>
      </w:r>
    </w:p>
    <w:p>
      <w:pPr>
        <w:numPr>
          <w:ilvl w:val="0"/>
          <w:numId w:val="15"/>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各个运动部件清洁润滑，传动滑块检查更换，润滑脂更换（包含润滑油），定位弹簧片变形检查更换。</w:t>
      </w:r>
    </w:p>
    <w:p>
      <w:pPr>
        <w:numPr>
          <w:ilvl w:val="0"/>
          <w:numId w:val="15"/>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扫描模块镜头，反光镜片，曝光灯清洁保养（包含清洁工具）。</w:t>
      </w:r>
    </w:p>
    <w:p>
      <w:pPr>
        <w:numPr>
          <w:ilvl w:val="0"/>
          <w:numId w:val="15"/>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验证各个安全模块，安全门锁功能。</w:t>
      </w:r>
    </w:p>
    <w:p>
      <w:pPr>
        <w:numPr>
          <w:ilvl w:val="0"/>
          <w:numId w:val="1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每半年预防性保养 </w:t>
      </w:r>
    </w:p>
    <w:p>
      <w:pPr>
        <w:numPr>
          <w:ilvl w:val="0"/>
          <w:numId w:val="16"/>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维护2套导流风机（循环风扇）。</w:t>
      </w:r>
    </w:p>
    <w:p>
      <w:pPr>
        <w:numPr>
          <w:ilvl w:val="0"/>
          <w:numId w:val="16"/>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维护2套通道加热循环风机。</w:t>
      </w:r>
    </w:p>
    <w:p>
      <w:pPr>
        <w:numPr>
          <w:ilvl w:val="0"/>
          <w:numId w:val="1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年度预防性保养 </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套导流风机（循环风扇）预防性维护，寿命到期直接更换。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套通道加热循环风机预防性维护，寿命到期直接更换。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套干燥器过滤器预防性维护，寿命到期直接更换。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套穿梭机器人X轴电机加热器预防性维护，寿命到期直接更换。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套加热器加热丝预防性维护，寿命到期直接更换。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穿梭机器人轴电机预防性维护，寿命到期直接更换。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UPS不间断电源预防性维护，寿命到期直接更换。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干燥器排水器预防性维护，寿命到期直接更换。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拖链寿命到期更换预防性维护，寿命到期直接更换。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干燥器磁阀寿命到期更换预防性维护，寿命到期直接更换。</w:t>
      </w:r>
    </w:p>
    <w:p>
      <w:pPr>
        <w:numPr>
          <w:ilvl w:val="0"/>
          <w:numId w:val="17"/>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干燥器干燥塔寿命到期更换预防性维护，寿命到期直接更换。</w:t>
      </w:r>
    </w:p>
    <w:p>
      <w:pPr>
        <w:numPr>
          <w:ilvl w:val="0"/>
          <w:numId w:val="1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公辅系统</w:t>
      </w:r>
    </w:p>
    <w:p>
      <w:pPr>
        <w:numPr>
          <w:ilvl w:val="0"/>
          <w:numId w:val="18"/>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每周维护</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检查机组是否有报警，如有报警现场处理。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检查排气和吸气压力、油压是否正常，如有异常现场处理。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油位是否正常（通过视油镜保证有油），如有异常现场处理。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压缩机、风机是否有异常噪音，如有异常现场处理。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启动柜和控制柜内是否有异味，如有异味现场排查处理。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检查各感温温包、感温探头位置是否脱落，如有问题现场处理。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检查机组外观是否破损，换热器、排风机周边是否有遮挡或阻碍物，如有问题现场处理。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检查水泵、阀门是否工作正常，是否存在漏水现象，如有问题现场处理。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检查水管外观是否正常，有无损坏泄漏现象，如有问题现场处理。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检查供液管视液镜试纸的颜色（黄色表明制冷剂含水超标），如有问题现场处理。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检查制冷回路是否有泄漏（管路周围是否有油污，是否有泄漏音），如有问题现场处理。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检查水路过滤器是否需要清洗，水流开关、水压差开关是否动作正常，如有问题现场处理。</w:t>
      </w:r>
    </w:p>
    <w:p>
      <w:pPr>
        <w:numPr>
          <w:ilvl w:val="0"/>
          <w:numId w:val="19"/>
        </w:numPr>
        <w:spacing w:line="240" w:lineRule="auto"/>
        <w:ind w:left="420" w:leftChars="0" w:firstLine="420" w:firstLineChars="20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检查控制柜内所有接线是否牢固，接线端子清洁无灰尘，无漏水现象，接触器动作灵活，无黏连卡住等现象，如有问题现场处理。</w:t>
      </w:r>
    </w:p>
    <w:p>
      <w:pPr>
        <w:numPr>
          <w:ilvl w:val="0"/>
          <w:numId w:val="18"/>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每月维护</w:t>
      </w:r>
    </w:p>
    <w:p>
      <w:pPr>
        <w:numPr>
          <w:ilvl w:val="1"/>
          <w:numId w:val="18"/>
        </w:numPr>
        <w:spacing w:line="240" w:lineRule="auto"/>
        <w:ind w:left="126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检查补水箱内是否有杂质，是否缺防冻液，如缺液现场及时补充。</w:t>
      </w:r>
    </w:p>
    <w:p>
      <w:pPr>
        <w:numPr>
          <w:ilvl w:val="1"/>
          <w:numId w:val="18"/>
        </w:numPr>
        <w:spacing w:line="240" w:lineRule="auto"/>
        <w:ind w:left="126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清洗水冷机组翅片。</w:t>
      </w:r>
    </w:p>
    <w:p>
      <w:pPr>
        <w:numPr>
          <w:ilvl w:val="0"/>
          <w:numId w:val="18"/>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每季度预防性保养</w:t>
      </w:r>
    </w:p>
    <w:p>
      <w:pPr>
        <w:numPr>
          <w:ilvl w:val="1"/>
          <w:numId w:val="18"/>
        </w:numPr>
        <w:spacing w:line="240" w:lineRule="auto"/>
        <w:ind w:left="126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电气控制系统清理，静电释放，连锁测试。</w:t>
      </w:r>
    </w:p>
    <w:p>
      <w:pPr>
        <w:numPr>
          <w:ilvl w:val="1"/>
          <w:numId w:val="18"/>
        </w:numPr>
        <w:spacing w:line="240" w:lineRule="auto"/>
        <w:ind w:left="126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系统联动检测、调整，根据水系统流量，温度，压力调整运行参数。</w:t>
      </w:r>
    </w:p>
    <w:p>
      <w:pPr>
        <w:numPr>
          <w:ilvl w:val="0"/>
          <w:numId w:val="18"/>
        </w:numPr>
        <w:spacing w:line="240" w:lineRule="auto"/>
        <w:ind w:left="84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报告要求</w:t>
      </w:r>
    </w:p>
    <w:p>
      <w:pPr>
        <w:numPr>
          <w:ilvl w:val="1"/>
          <w:numId w:val="18"/>
        </w:numPr>
        <w:spacing w:line="240" w:lineRule="auto"/>
        <w:ind w:left="126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填写每周巡检报告，更新事件记录表，设备维护记录表。</w:t>
      </w:r>
    </w:p>
    <w:p>
      <w:pPr>
        <w:numPr>
          <w:ilvl w:val="1"/>
          <w:numId w:val="18"/>
        </w:numPr>
        <w:spacing w:line="240" w:lineRule="auto"/>
        <w:ind w:left="1260" w:leftChars="0" w:hanging="420" w:firstLineChars="0"/>
        <w:rPr>
          <w:rFonts w:hint="eastAsia" w:ascii="幼圆" w:hAnsi="幼圆" w:eastAsia="幼圆" w:cs="幼圆"/>
          <w:b w:val="0"/>
          <w:bCs w:val="0"/>
          <w:color w:val="000000"/>
          <w:kern w:val="0"/>
          <w:sz w:val="21"/>
          <w:szCs w:val="21"/>
          <w:lang w:val="en-US" w:eastAsia="zh-CN" w:bidi="ar-SA"/>
        </w:rPr>
      </w:pPr>
      <w:r>
        <w:rPr>
          <w:rFonts w:hint="eastAsia" w:ascii="幼圆" w:hAnsi="幼圆" w:eastAsia="幼圆" w:cs="幼圆"/>
          <w:bCs/>
          <w:snapToGrid w:val="0"/>
          <w:kern w:val="21"/>
          <w:sz w:val="21"/>
          <w:szCs w:val="21"/>
          <w:lang w:val="en-US" w:eastAsia="zh-CN"/>
        </w:rPr>
        <w:t>每半年出具包含维保执行情况、设备状态和运行建议的总体报告。</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六、安全与应急管理</w:t>
      </w:r>
    </w:p>
    <w:p>
      <w:pPr>
        <w:numPr>
          <w:ilvl w:val="0"/>
          <w:numId w:val="20"/>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工作许可：任何维保作业必须执行严格的动火作业、有限空间作业、高空作业、临时用电许可证制度。</w:t>
      </w:r>
    </w:p>
    <w:p>
      <w:pPr>
        <w:numPr>
          <w:ilvl w:val="0"/>
          <w:numId w:val="20"/>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应急预案：提供应急处置预案，提供完整的培训方案，做定期培训。</w:t>
      </w:r>
    </w:p>
    <w:p>
      <w:pPr>
        <w:numPr>
          <w:ilvl w:val="0"/>
          <w:numId w:val="20"/>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个人防护：作业时人员必须配备合格的工服、手套、安全鞋等个人防护装备。</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七、验收及考核</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服务时间安排：</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周一至周日，7天24小时包括法定节假日；</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乙方维修配件应充足，紧急维修应 2 小时内维修完成；</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一般维修自报修起 12 小时内维修完成；</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因配件原因应于72小时内完成维修。</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维保期间由乙方工作延误导致人身、财产损失，由乙方承担全部责任。</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根据现场反馈问题，甲方通知乙方后，乙方应积极配合及时完成维保工作，维保期间甲方有权对维保落实情况进行考核，因乙方人员工作问题延误导致现场投诉的，每次罚扣1000元；因乙方人员专业性问题导致事件扩大或造成甲方损失的，每次罚扣5000元且赔偿甲方损失。</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甲方有权随时检查维保人员工作情况，如有工作完成不到位等情况每次罚扣1000元。</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每月工作结束时应在次月5号前出具月度工作详细报告及相关维保记录交付甲方，每延迟1日对乙方罚扣1000元。</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乙方应该为甲方建立相关维保工作档案，并配合甲方相关检查，乙方应认真执行国家有关规定，服从甲方管理部门的技术指导和业务管理，达到要求并承担相应的责任。</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乙方人员均应持有与该项目相匹配的特种作业证书方可上岗，如不符合要求条件，甲方有权提出更换。</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要确保文明作业，做好作业现场的卫生，作业垃圾清运时，要采取有效措施防止扬尘污染，做到活完场清。有噪音的作业项目必须在上午8：00—12：00，下午2：00—6：00时间段内作业且不能影响正常的工作。若属于抢修等紧急作业可突破上诉时间限制，但需要通告周边科室人员。</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维保作业中如因乙方人员责任发生火情、盗案、人身事故、损坏公物、作业安全事故等事件，由乙方承担全部责任。</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乙方必须管理好进入作业现场的人员，不得出现不文明的行为，不得发生骚扰医患人员和损坏公私财物事件，发现一次罚扣1000元。</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乙方必须保质保量的按时完成维保任务，如发生因质量问题造成的返工，由乙方承担全部损失并赔偿甲方损失。</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乙方应当遵守甲方关于现场作业的相关规定，违反规定的，按合同条款实施处罚，乙方不得以不知道、不清楚而逃避处罚。</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乙方拆除的材料及设备，交由甲方前乙方应妥善保管，如发现乙方擅自破坏或变卖，由乙方承担全部损失并赔偿甲方损失。</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违约界定和处理 </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未按规定的时间完成本合同的维保内容； </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提供的维保服务与本合同所要求的不一致； </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提供的耗材质量和性能有问题，按规定属不合格产品； </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特殊工种应持证上岗，作业时严格执行相关操作规程，严禁违章操作，发现违规作业强制清人且不得再次录用；</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乙方提供驻场维保人员没有维保能力（或乙方没有组织耗材的能力），或维保工作采取转包的； </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维保作业时因乙方维保人员操作失误对甲方造成重大损失的；</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处理约定：乙方若有上述情况之一的，罚扣合同金额的10%，拒不改正的，合约解除，并赔偿甲方所有损失。</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相关权威部门年度卫生检测、安全检查验收不合格，且乙方未在限期内整改，甲方有权提前终止合同。</w:t>
      </w:r>
    </w:p>
    <w:p>
      <w:pPr>
        <w:numPr>
          <w:ilvl w:val="0"/>
          <w:numId w:val="21"/>
        </w:numPr>
        <w:spacing w:line="240" w:lineRule="auto"/>
        <w:ind w:left="425" w:leftChars="0" w:hanging="425"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评核措施（计分由甲方负责人进行评核，需根据乙方维保实际情况评核）：</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每月评核计分值得分80（含）分以上的为合格。</w:t>
      </w:r>
    </w:p>
    <w:p>
      <w:pPr>
        <w:numPr>
          <w:ilvl w:val="1"/>
          <w:numId w:val="21"/>
        </w:numPr>
        <w:spacing w:line="240" w:lineRule="auto"/>
        <w:ind w:left="840" w:leftChars="0" w:hanging="420" w:firstLine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每月评核计分值得分80至60分的，每降低1分，扣款1000元。</w:t>
      </w:r>
    </w:p>
    <w:p>
      <w:pPr>
        <w:numPr>
          <w:ilvl w:val="1"/>
          <w:numId w:val="21"/>
        </w:numPr>
        <w:spacing w:line="240" w:lineRule="auto"/>
        <w:ind w:left="840" w:leftChars="0" w:hanging="420" w:firstLineChars="0"/>
        <w:rPr>
          <w:rFonts w:hint="eastAsia" w:ascii="幼圆" w:hAnsi="幼圆" w:eastAsia="幼圆" w:cs="幼圆"/>
          <w:b/>
          <w:bCs/>
          <w:sz w:val="21"/>
          <w:szCs w:val="21"/>
          <w:lang w:val="en-US" w:eastAsia="zh-CN"/>
        </w:rPr>
      </w:pPr>
      <w:r>
        <w:rPr>
          <w:rFonts w:hint="eastAsia" w:ascii="幼圆" w:hAnsi="幼圆" w:eastAsia="幼圆" w:cs="幼圆"/>
          <w:bCs/>
          <w:snapToGrid w:val="0"/>
          <w:kern w:val="21"/>
          <w:sz w:val="21"/>
          <w:szCs w:val="21"/>
          <w:lang w:val="en-US" w:eastAsia="zh-CN"/>
        </w:rPr>
        <w:t>每月评核计分值得分60（含）分以下的，为考核不合格，甲方有权要求乙方限期整改，逾期未整改的，或考核不合格三次以上，甲方有权提前终止合同。</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八、人员要求</w:t>
      </w:r>
    </w:p>
    <w:p>
      <w:pPr>
        <w:numPr>
          <w:ilvl w:val="0"/>
          <w:numId w:val="22"/>
        </w:numPr>
        <w:spacing w:line="240" w:lineRule="auto"/>
        <w:ind w:left="425" w:leftChars="0" w:hanging="425" w:firstLineChars="0"/>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人员</w:t>
      </w:r>
      <w:r>
        <w:rPr>
          <w:rFonts w:hint="eastAsia" w:ascii="幼圆" w:hAnsi="幼圆" w:eastAsia="幼圆" w:cs="幼圆"/>
          <w:spacing w:val="14"/>
          <w:sz w:val="21"/>
          <w:szCs w:val="21"/>
          <w:lang w:eastAsia="zh-CN"/>
        </w:rPr>
        <w:t>从事维保工作时应</w:t>
      </w:r>
      <w:r>
        <w:rPr>
          <w:rFonts w:hint="eastAsia" w:ascii="幼圆" w:hAnsi="幼圆" w:eastAsia="幼圆" w:cs="幼圆"/>
          <w:spacing w:val="14"/>
          <w:sz w:val="21"/>
          <w:szCs w:val="21"/>
        </w:rPr>
        <w:t>统一着装、佩戴标识、仪表仪容整洁等。</w:t>
      </w:r>
    </w:p>
    <w:p>
      <w:pPr>
        <w:numPr>
          <w:ilvl w:val="0"/>
          <w:numId w:val="22"/>
        </w:numPr>
        <w:spacing w:line="240" w:lineRule="auto"/>
        <w:ind w:left="425" w:leftChars="0" w:hanging="425" w:firstLine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人员应经过专业技术</w:t>
      </w:r>
      <w:r>
        <w:rPr>
          <w:rFonts w:hint="eastAsia" w:ascii="幼圆" w:hAnsi="幼圆" w:eastAsia="幼圆" w:cs="幼圆"/>
          <w:spacing w:val="14"/>
          <w:sz w:val="21"/>
          <w:szCs w:val="21"/>
          <w:lang w:eastAsia="zh-CN"/>
        </w:rPr>
        <w:t>培训</w:t>
      </w:r>
      <w:r>
        <w:rPr>
          <w:rFonts w:hint="eastAsia" w:ascii="幼圆" w:hAnsi="幼圆" w:eastAsia="幼圆" w:cs="幼圆"/>
          <w:spacing w:val="14"/>
          <w:sz w:val="21"/>
          <w:szCs w:val="21"/>
        </w:rPr>
        <w:t>，具有相应的工作实践经验的操作人员</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应熟悉并掌握设备结构、性能、工作原理、操作方法及使用维修保养知识。</w:t>
      </w:r>
    </w:p>
    <w:p>
      <w:pPr>
        <w:numPr>
          <w:ilvl w:val="0"/>
          <w:numId w:val="22"/>
        </w:numPr>
        <w:spacing w:line="240" w:lineRule="auto"/>
        <w:ind w:left="425" w:leftChars="0" w:hanging="425" w:firstLine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项目</w:t>
      </w:r>
      <w:r>
        <w:rPr>
          <w:rFonts w:hint="eastAsia" w:ascii="幼圆" w:hAnsi="幼圆" w:eastAsia="幼圆" w:cs="幼圆"/>
          <w:spacing w:val="14"/>
          <w:sz w:val="21"/>
          <w:szCs w:val="21"/>
        </w:rPr>
        <w:t>经理</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年龄不足55周岁</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具有大专及以上学历</w:t>
      </w:r>
      <w:r>
        <w:rPr>
          <w:rFonts w:hint="eastAsia" w:ascii="幼圆" w:hAnsi="幼圆" w:eastAsia="幼圆" w:cs="幼圆"/>
          <w:spacing w:val="14"/>
          <w:sz w:val="21"/>
          <w:szCs w:val="21"/>
          <w:lang w:eastAsia="zh-CN"/>
        </w:rPr>
        <w:t>。</w:t>
      </w:r>
    </w:p>
    <w:p>
      <w:pPr>
        <w:numPr>
          <w:ilvl w:val="0"/>
          <w:numId w:val="22"/>
        </w:numPr>
        <w:spacing w:line="240" w:lineRule="auto"/>
        <w:ind w:left="425" w:leftChars="0" w:hanging="425" w:firstLineChars="0"/>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维保厂商接院方故障报修后，</w:t>
      </w:r>
      <w:r>
        <w:rPr>
          <w:rFonts w:hint="eastAsia" w:ascii="幼圆" w:hAnsi="幼圆" w:eastAsia="幼圆" w:cs="幼圆"/>
          <w:bCs/>
          <w:snapToGrid w:val="0"/>
          <w:kern w:val="21"/>
          <w:sz w:val="21"/>
          <w:szCs w:val="21"/>
          <w:lang w:val="en-US" w:eastAsia="zh-CN"/>
        </w:rPr>
        <w:t>电话响应时间 5 分钟之内；到达报修现场时间30分钟之内，</w:t>
      </w:r>
      <w:r>
        <w:rPr>
          <w:rFonts w:hint="eastAsia" w:ascii="幼圆" w:hAnsi="幼圆" w:eastAsia="幼圆" w:cs="幼圆"/>
          <w:spacing w:val="14"/>
          <w:sz w:val="21"/>
          <w:szCs w:val="21"/>
          <w:lang w:val="en-US" w:eastAsia="zh-CN"/>
        </w:rPr>
        <w:t>2小时内将故障排除，并免费提供备机服务。</w:t>
      </w:r>
    </w:p>
    <w:p>
      <w:pPr>
        <w:numPr>
          <w:ilvl w:val="0"/>
          <w:numId w:val="22"/>
        </w:numPr>
        <w:spacing w:line="240" w:lineRule="auto"/>
        <w:ind w:left="425" w:leftChars="0" w:hanging="425" w:firstLineChars="0"/>
        <w:rPr>
          <w:rFonts w:hint="eastAsia" w:ascii="幼圆" w:hAnsi="幼圆" w:eastAsia="幼圆" w:cs="幼圆"/>
          <w:sz w:val="21"/>
          <w:szCs w:val="21"/>
          <w:lang w:val="en-US" w:eastAsia="zh-CN"/>
        </w:rPr>
      </w:pPr>
      <w:r>
        <w:rPr>
          <w:rFonts w:hint="eastAsia" w:ascii="幼圆" w:hAnsi="幼圆" w:eastAsia="幼圆" w:cs="幼圆"/>
          <w:spacing w:val="14"/>
          <w:sz w:val="21"/>
          <w:szCs w:val="21"/>
          <w:lang w:val="en-US" w:eastAsia="zh-CN"/>
        </w:rPr>
        <w:t>全年无间断（包括节假日）每天24小时按需要为医院提供维保服务，不涉及人工驻场。</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九、维保设备清单</w:t>
      </w:r>
    </w:p>
    <w:tbl>
      <w:tblPr>
        <w:tblStyle w:val="35"/>
        <w:tblW w:w="5000" w:type="pct"/>
        <w:tblInd w:w="0" w:type="dxa"/>
        <w:tblLayout w:type="autofit"/>
        <w:tblCellMar>
          <w:top w:w="0" w:type="dxa"/>
          <w:left w:w="108" w:type="dxa"/>
          <w:bottom w:w="0" w:type="dxa"/>
          <w:right w:w="108" w:type="dxa"/>
        </w:tblCellMar>
      </w:tblPr>
      <w:tblGrid>
        <w:gridCol w:w="487"/>
        <w:gridCol w:w="808"/>
        <w:gridCol w:w="1761"/>
        <w:gridCol w:w="2057"/>
        <w:gridCol w:w="3256"/>
        <w:gridCol w:w="487"/>
      </w:tblGrid>
      <w:tr>
        <w:tblPrEx>
          <w:tblCellMar>
            <w:top w:w="0" w:type="dxa"/>
            <w:left w:w="108" w:type="dxa"/>
            <w:bottom w:w="0" w:type="dxa"/>
            <w:right w:w="108" w:type="dxa"/>
          </w:tblCellMar>
        </w:tblPrEx>
        <w:trPr>
          <w:trHeight w:val="634" w:hRule="atLeast"/>
        </w:trPr>
        <w:tc>
          <w:tcPr>
            <w:tcW w:w="275" w:type="pct"/>
            <w:tcBorders>
              <w:top w:val="single" w:color="auto" w:sz="4" w:space="0"/>
              <w:left w:val="single" w:color="auto" w:sz="4" w:space="0"/>
              <w:bottom w:val="single" w:color="auto" w:sz="4" w:space="0"/>
              <w:right w:val="single" w:color="auto" w:sz="4" w:space="0"/>
            </w:tcBorders>
            <w:shd w:val="clear" w:color="000000" w:fill="C0C0C0"/>
            <w:vAlign w:val="center"/>
          </w:tcPr>
          <w:p>
            <w:pPr>
              <w:widowControl/>
              <w:spacing w:line="240" w:lineRule="auto"/>
              <w:jc w:val="center"/>
              <w:rPr>
                <w:rFonts w:hint="eastAsia" w:ascii="幼圆" w:hAnsi="幼圆" w:eastAsia="幼圆" w:cs="幼圆"/>
                <w:b/>
                <w:bCs/>
                <w:kern w:val="0"/>
                <w:sz w:val="24"/>
              </w:rPr>
            </w:pPr>
            <w:r>
              <w:rPr>
                <w:rFonts w:hint="eastAsia" w:ascii="幼圆" w:hAnsi="幼圆" w:eastAsia="幼圆" w:cs="幼圆"/>
                <w:b/>
                <w:bCs/>
                <w:kern w:val="0"/>
                <w:sz w:val="24"/>
              </w:rPr>
              <w:t>序号</w:t>
            </w:r>
          </w:p>
        </w:tc>
        <w:tc>
          <w:tcPr>
            <w:tcW w:w="1450" w:type="pct"/>
            <w:gridSpan w:val="2"/>
            <w:tcBorders>
              <w:top w:val="single" w:color="auto" w:sz="4" w:space="0"/>
              <w:left w:val="single" w:color="auto" w:sz="4" w:space="0"/>
              <w:bottom w:val="single" w:color="auto" w:sz="4" w:space="0"/>
              <w:right w:val="single" w:color="auto" w:sz="4" w:space="0"/>
            </w:tcBorders>
            <w:shd w:val="clear" w:color="000000" w:fill="C0C0C0"/>
            <w:vAlign w:val="center"/>
          </w:tcPr>
          <w:p>
            <w:pPr>
              <w:widowControl/>
              <w:spacing w:line="240" w:lineRule="auto"/>
              <w:jc w:val="center"/>
              <w:rPr>
                <w:rFonts w:hint="eastAsia" w:ascii="幼圆" w:hAnsi="幼圆" w:eastAsia="幼圆" w:cs="幼圆"/>
                <w:b/>
                <w:bCs/>
                <w:kern w:val="0"/>
                <w:sz w:val="24"/>
              </w:rPr>
            </w:pPr>
            <w:r>
              <w:rPr>
                <w:rFonts w:hint="eastAsia" w:ascii="幼圆" w:hAnsi="幼圆" w:eastAsia="幼圆" w:cs="幼圆"/>
                <w:b/>
                <w:bCs/>
                <w:kern w:val="0"/>
                <w:sz w:val="24"/>
              </w:rPr>
              <w:t>设备名称</w:t>
            </w:r>
          </w:p>
        </w:tc>
        <w:tc>
          <w:tcPr>
            <w:tcW w:w="1161" w:type="pct"/>
            <w:tcBorders>
              <w:top w:val="single" w:color="auto" w:sz="4" w:space="0"/>
              <w:left w:val="single" w:color="auto" w:sz="4" w:space="0"/>
              <w:bottom w:val="single" w:color="auto" w:sz="4" w:space="0"/>
              <w:right w:val="single" w:color="auto" w:sz="4" w:space="0"/>
            </w:tcBorders>
            <w:shd w:val="clear" w:color="000000" w:fill="C0C0C0"/>
            <w:vAlign w:val="center"/>
          </w:tcPr>
          <w:p>
            <w:pPr>
              <w:widowControl/>
              <w:spacing w:line="240" w:lineRule="auto"/>
              <w:jc w:val="center"/>
              <w:rPr>
                <w:rFonts w:hint="eastAsia" w:ascii="幼圆" w:hAnsi="幼圆" w:eastAsia="幼圆" w:cs="幼圆"/>
                <w:b/>
                <w:bCs/>
                <w:kern w:val="0"/>
                <w:sz w:val="24"/>
              </w:rPr>
            </w:pPr>
            <w:r>
              <w:rPr>
                <w:rFonts w:hint="eastAsia" w:ascii="幼圆" w:hAnsi="幼圆" w:eastAsia="幼圆" w:cs="幼圆"/>
                <w:b/>
                <w:bCs/>
                <w:kern w:val="0"/>
                <w:sz w:val="24"/>
              </w:rPr>
              <w:t>设备型号</w:t>
            </w:r>
          </w:p>
        </w:tc>
        <w:tc>
          <w:tcPr>
            <w:tcW w:w="1838" w:type="pct"/>
            <w:tcBorders>
              <w:top w:val="single" w:color="auto" w:sz="4" w:space="0"/>
              <w:left w:val="single" w:color="auto" w:sz="4" w:space="0"/>
              <w:bottom w:val="single" w:color="auto" w:sz="4" w:space="0"/>
              <w:right w:val="single" w:color="auto" w:sz="4" w:space="0"/>
            </w:tcBorders>
            <w:shd w:val="clear" w:color="000000" w:fill="C0C0C0"/>
            <w:vAlign w:val="center"/>
          </w:tcPr>
          <w:p>
            <w:pPr>
              <w:widowControl/>
              <w:spacing w:line="240" w:lineRule="auto"/>
              <w:jc w:val="center"/>
              <w:rPr>
                <w:rFonts w:hint="eastAsia" w:ascii="幼圆" w:hAnsi="幼圆" w:eastAsia="幼圆" w:cs="幼圆"/>
                <w:b/>
                <w:bCs/>
                <w:kern w:val="0"/>
                <w:sz w:val="24"/>
              </w:rPr>
            </w:pPr>
            <w:r>
              <w:rPr>
                <w:rFonts w:hint="eastAsia" w:ascii="幼圆" w:hAnsi="幼圆" w:eastAsia="幼圆" w:cs="幼圆"/>
                <w:b/>
                <w:bCs/>
                <w:kern w:val="0"/>
                <w:sz w:val="24"/>
              </w:rPr>
              <w:t>设备主要性能配置</w:t>
            </w:r>
          </w:p>
        </w:tc>
        <w:tc>
          <w:tcPr>
            <w:tcW w:w="275" w:type="pct"/>
            <w:tcBorders>
              <w:top w:val="single" w:color="auto" w:sz="4" w:space="0"/>
              <w:left w:val="single" w:color="auto" w:sz="4" w:space="0"/>
              <w:bottom w:val="single" w:color="auto" w:sz="4" w:space="0"/>
              <w:right w:val="single" w:color="auto" w:sz="4" w:space="0"/>
            </w:tcBorders>
            <w:shd w:val="clear" w:color="000000" w:fill="C0C0C0"/>
            <w:vAlign w:val="center"/>
          </w:tcPr>
          <w:p>
            <w:pPr>
              <w:widowControl/>
              <w:spacing w:line="240" w:lineRule="auto"/>
              <w:jc w:val="center"/>
              <w:rPr>
                <w:rFonts w:hint="eastAsia" w:ascii="幼圆" w:hAnsi="幼圆" w:eastAsia="幼圆" w:cs="幼圆"/>
                <w:b/>
                <w:bCs/>
                <w:kern w:val="0"/>
                <w:sz w:val="24"/>
              </w:rPr>
            </w:pPr>
            <w:r>
              <w:rPr>
                <w:rFonts w:hint="eastAsia" w:ascii="幼圆" w:hAnsi="幼圆" w:eastAsia="幼圆" w:cs="幼圆"/>
                <w:b/>
                <w:bCs/>
                <w:kern w:val="0"/>
                <w:sz w:val="24"/>
              </w:rPr>
              <w:t>数量</w:t>
            </w:r>
          </w:p>
        </w:tc>
      </w:tr>
      <w:tr>
        <w:tblPrEx>
          <w:tblCellMar>
            <w:top w:w="0" w:type="dxa"/>
            <w:left w:w="108" w:type="dxa"/>
            <w:bottom w:w="0" w:type="dxa"/>
            <w:right w:w="108" w:type="dxa"/>
          </w:tblCellMar>
        </w:tblPrEx>
        <w:trPr>
          <w:trHeight w:val="280" w:hRule="atLeast"/>
        </w:trPr>
        <w:tc>
          <w:tcPr>
            <w:tcW w:w="275" w:type="pc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幼圆" w:hAnsi="幼圆" w:eastAsia="幼圆" w:cs="幼圆"/>
                <w:kern w:val="0"/>
                <w:sz w:val="24"/>
              </w:rPr>
            </w:pPr>
            <w:r>
              <w:rPr>
                <w:rFonts w:hint="eastAsia" w:ascii="幼圆" w:hAnsi="幼圆" w:eastAsia="幼圆" w:cs="幼圆"/>
                <w:kern w:val="0"/>
                <w:sz w:val="24"/>
              </w:rPr>
              <w:t>1</w:t>
            </w:r>
          </w:p>
        </w:tc>
        <w:tc>
          <w:tcPr>
            <w:tcW w:w="1450" w:type="pct"/>
            <w:gridSpan w:val="2"/>
            <w:tcBorders>
              <w:top w:val="single" w:color="auto" w:sz="4" w:space="0"/>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-80自动化存储设备</w:t>
            </w:r>
          </w:p>
        </w:tc>
        <w:tc>
          <w:tcPr>
            <w:tcW w:w="1161" w:type="pct"/>
            <w:tcBorders>
              <w:top w:val="single" w:color="auto" w:sz="4" w:space="0"/>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B2-C104-H10</w:t>
            </w:r>
          </w:p>
        </w:tc>
        <w:tc>
          <w:tcPr>
            <w:tcW w:w="1838" w:type="pct"/>
            <w:tcBorders>
              <w:top w:val="single" w:color="auto" w:sz="4" w:space="0"/>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提供自动化样本存储：</w:t>
            </w:r>
          </w:p>
          <w:p>
            <w:pPr>
              <w:widowControl/>
              <w:spacing w:line="240" w:lineRule="auto"/>
              <w:rPr>
                <w:rFonts w:hint="eastAsia" w:ascii="幼圆" w:hAnsi="幼圆" w:eastAsia="幼圆" w:cs="幼圆"/>
                <w:kern w:val="0"/>
                <w:sz w:val="24"/>
              </w:rPr>
            </w:pPr>
            <w:r>
              <w:rPr>
                <w:rFonts w:hint="eastAsia" w:ascii="幼圆" w:hAnsi="幼圆" w:eastAsia="幼圆" w:cs="幼圆"/>
                <w:kern w:val="0"/>
                <w:sz w:val="24"/>
              </w:rPr>
              <w:t>穿梭机器人模块</w:t>
            </w:r>
          </w:p>
          <w:p>
            <w:pPr>
              <w:widowControl/>
              <w:spacing w:line="240" w:lineRule="auto"/>
              <w:rPr>
                <w:rFonts w:hint="eastAsia" w:ascii="幼圆" w:hAnsi="幼圆" w:eastAsia="幼圆" w:cs="幼圆"/>
                <w:kern w:val="0"/>
                <w:sz w:val="24"/>
              </w:rPr>
            </w:pPr>
            <w:r>
              <w:rPr>
                <w:rFonts w:hint="eastAsia" w:ascii="幼圆" w:hAnsi="幼圆" w:eastAsia="幼圆" w:cs="幼圆"/>
                <w:kern w:val="0"/>
                <w:sz w:val="24"/>
              </w:rPr>
              <w:t>挑瓶器模块（VS）</w:t>
            </w:r>
          </w:p>
          <w:p>
            <w:pPr>
              <w:widowControl/>
              <w:spacing w:line="240" w:lineRule="auto"/>
              <w:rPr>
                <w:rFonts w:hint="eastAsia" w:ascii="幼圆" w:hAnsi="幼圆" w:eastAsia="幼圆" w:cs="幼圆"/>
                <w:kern w:val="0"/>
                <w:sz w:val="24"/>
              </w:rPr>
            </w:pPr>
            <w:r>
              <w:rPr>
                <w:rFonts w:hint="eastAsia" w:ascii="幼圆" w:hAnsi="幼圆" w:eastAsia="幼圆" w:cs="幼圆"/>
                <w:kern w:val="0"/>
                <w:sz w:val="24"/>
              </w:rPr>
              <w:t>多管挑取模块（MTS）</w:t>
            </w:r>
          </w:p>
          <w:p>
            <w:pPr>
              <w:widowControl/>
              <w:spacing w:line="240" w:lineRule="auto"/>
              <w:rPr>
                <w:rFonts w:hint="eastAsia" w:ascii="幼圆" w:hAnsi="幼圆" w:eastAsia="幼圆" w:cs="幼圆"/>
                <w:kern w:val="0"/>
                <w:sz w:val="24"/>
              </w:rPr>
            </w:pPr>
            <w:r>
              <w:rPr>
                <w:rFonts w:hint="eastAsia" w:ascii="幼圆" w:hAnsi="幼圆" w:eastAsia="幼圆" w:cs="幼圆"/>
                <w:kern w:val="0"/>
                <w:sz w:val="24"/>
              </w:rPr>
              <w:t>入出与扫描模块（IO/IMG）</w:t>
            </w:r>
          </w:p>
          <w:p>
            <w:pPr>
              <w:widowControl/>
              <w:spacing w:line="240" w:lineRule="auto"/>
              <w:rPr>
                <w:rFonts w:hint="eastAsia" w:ascii="幼圆" w:hAnsi="幼圆" w:eastAsia="幼圆" w:cs="幼圆"/>
                <w:kern w:val="0"/>
                <w:sz w:val="24"/>
              </w:rPr>
            </w:pPr>
            <w:r>
              <w:rPr>
                <w:rFonts w:hint="eastAsia" w:ascii="幼圆" w:hAnsi="幼圆" w:eastAsia="幼圆" w:cs="幼圆"/>
                <w:kern w:val="0"/>
                <w:sz w:val="24"/>
              </w:rPr>
              <w:t>制冷与保温模块</w:t>
            </w:r>
          </w:p>
        </w:tc>
        <w:tc>
          <w:tcPr>
            <w:tcW w:w="275" w:type="pct"/>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幼圆" w:hAnsi="幼圆" w:eastAsia="幼圆" w:cs="幼圆"/>
                <w:kern w:val="0"/>
                <w:sz w:val="24"/>
              </w:rPr>
            </w:pPr>
            <w:r>
              <w:rPr>
                <w:rFonts w:hint="eastAsia" w:ascii="幼圆" w:hAnsi="幼圆" w:eastAsia="幼圆" w:cs="幼圆"/>
                <w:kern w:val="0"/>
                <w:sz w:val="24"/>
              </w:rPr>
              <w:t>1</w:t>
            </w:r>
          </w:p>
        </w:tc>
      </w:tr>
      <w:tr>
        <w:tblPrEx>
          <w:tblCellMar>
            <w:top w:w="0" w:type="dxa"/>
            <w:left w:w="108" w:type="dxa"/>
            <w:bottom w:w="0" w:type="dxa"/>
            <w:right w:w="108" w:type="dxa"/>
          </w:tblCellMar>
        </w:tblPrEx>
        <w:trPr>
          <w:trHeight w:val="280" w:hRule="atLeast"/>
        </w:trPr>
        <w:tc>
          <w:tcPr>
            <w:tcW w:w="275" w:type="pct"/>
            <w:tcBorders>
              <w:top w:val="nil"/>
              <w:left w:val="single" w:color="auto" w:sz="4" w:space="0"/>
              <w:bottom w:val="single" w:color="auto" w:sz="4" w:space="0"/>
              <w:right w:val="single" w:color="auto" w:sz="4" w:space="0"/>
            </w:tcBorders>
            <w:vAlign w:val="center"/>
          </w:tcPr>
          <w:p>
            <w:pPr>
              <w:widowControl/>
              <w:spacing w:line="240" w:lineRule="auto"/>
              <w:jc w:val="center"/>
              <w:rPr>
                <w:rFonts w:hint="eastAsia" w:ascii="幼圆" w:hAnsi="幼圆" w:eastAsia="幼圆" w:cs="幼圆"/>
                <w:kern w:val="0"/>
                <w:sz w:val="24"/>
              </w:rPr>
            </w:pPr>
            <w:r>
              <w:rPr>
                <w:rFonts w:hint="eastAsia" w:ascii="幼圆" w:hAnsi="幼圆" w:eastAsia="幼圆" w:cs="幼圆"/>
                <w:kern w:val="0"/>
                <w:sz w:val="24"/>
              </w:rPr>
              <w:t>2</w:t>
            </w:r>
          </w:p>
        </w:tc>
        <w:tc>
          <w:tcPr>
            <w:tcW w:w="456" w:type="pct"/>
            <w:vMerge w:val="restart"/>
            <w:tcBorders>
              <w:top w:val="single" w:color="auto" w:sz="4" w:space="0"/>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公辅系统</w:t>
            </w:r>
          </w:p>
        </w:tc>
        <w:tc>
          <w:tcPr>
            <w:tcW w:w="994" w:type="pct"/>
            <w:tcBorders>
              <w:top w:val="nil"/>
              <w:left w:val="single" w:color="auto" w:sz="4" w:space="0"/>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冷却水机组</w:t>
            </w:r>
          </w:p>
        </w:tc>
        <w:tc>
          <w:tcPr>
            <w:tcW w:w="1161" w:type="pct"/>
            <w:tcBorders>
              <w:top w:val="nil"/>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TCA201XHA</w:t>
            </w:r>
          </w:p>
        </w:tc>
        <w:tc>
          <w:tcPr>
            <w:tcW w:w="1838" w:type="pct"/>
            <w:tcBorders>
              <w:top w:val="nil"/>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名义制冷量66kw</w:t>
            </w:r>
          </w:p>
        </w:tc>
        <w:tc>
          <w:tcPr>
            <w:tcW w:w="275" w:type="pct"/>
            <w:tcBorders>
              <w:top w:val="nil"/>
              <w:left w:val="nil"/>
              <w:bottom w:val="single" w:color="auto" w:sz="4" w:space="0"/>
              <w:right w:val="single" w:color="auto" w:sz="4" w:space="0"/>
            </w:tcBorders>
            <w:vAlign w:val="center"/>
          </w:tcPr>
          <w:p>
            <w:pPr>
              <w:widowControl/>
              <w:spacing w:line="240" w:lineRule="auto"/>
              <w:jc w:val="center"/>
              <w:rPr>
                <w:rFonts w:hint="eastAsia" w:ascii="幼圆" w:hAnsi="幼圆" w:eastAsia="幼圆" w:cs="幼圆"/>
                <w:kern w:val="0"/>
                <w:sz w:val="24"/>
              </w:rPr>
            </w:pPr>
            <w:r>
              <w:rPr>
                <w:rFonts w:hint="eastAsia" w:ascii="幼圆" w:hAnsi="幼圆" w:eastAsia="幼圆" w:cs="幼圆"/>
                <w:kern w:val="0"/>
                <w:sz w:val="24"/>
              </w:rPr>
              <w:t>2</w:t>
            </w:r>
          </w:p>
        </w:tc>
      </w:tr>
      <w:tr>
        <w:tblPrEx>
          <w:tblCellMar>
            <w:top w:w="0" w:type="dxa"/>
            <w:left w:w="108" w:type="dxa"/>
            <w:bottom w:w="0" w:type="dxa"/>
            <w:right w:w="108" w:type="dxa"/>
          </w:tblCellMar>
        </w:tblPrEx>
        <w:trPr>
          <w:trHeight w:val="280" w:hRule="atLeast"/>
        </w:trPr>
        <w:tc>
          <w:tcPr>
            <w:tcW w:w="275" w:type="pc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幼圆" w:hAnsi="幼圆" w:eastAsia="幼圆" w:cs="幼圆"/>
                <w:kern w:val="0"/>
                <w:sz w:val="24"/>
              </w:rPr>
            </w:pPr>
            <w:r>
              <w:rPr>
                <w:rFonts w:hint="eastAsia" w:ascii="幼圆" w:hAnsi="幼圆" w:eastAsia="幼圆" w:cs="幼圆"/>
                <w:kern w:val="0"/>
                <w:sz w:val="24"/>
              </w:rPr>
              <w:t>3</w:t>
            </w:r>
          </w:p>
        </w:tc>
        <w:tc>
          <w:tcPr>
            <w:tcW w:w="456" w:type="pct"/>
            <w:vMerge w:val="continue"/>
            <w:tcBorders>
              <w:top w:val="single" w:color="auto" w:sz="4" w:space="0"/>
              <w:left w:val="nil"/>
              <w:bottom w:val="single" w:color="auto" w:sz="4" w:space="0"/>
              <w:right w:val="single" w:color="auto" w:sz="4" w:space="0"/>
            </w:tcBorders>
          </w:tcPr>
          <w:p>
            <w:pPr>
              <w:widowControl/>
              <w:spacing w:line="240" w:lineRule="auto"/>
              <w:rPr>
                <w:rFonts w:hint="eastAsia" w:ascii="幼圆" w:hAnsi="幼圆" w:eastAsia="幼圆" w:cs="幼圆"/>
                <w:kern w:val="0"/>
                <w:sz w:val="24"/>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补水装置</w:t>
            </w:r>
          </w:p>
        </w:tc>
        <w:tc>
          <w:tcPr>
            <w:tcW w:w="1161" w:type="pct"/>
            <w:tcBorders>
              <w:top w:val="single" w:color="auto" w:sz="4" w:space="0"/>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膨胀罐与补水泵</w:t>
            </w:r>
          </w:p>
        </w:tc>
        <w:tc>
          <w:tcPr>
            <w:tcW w:w="1838" w:type="pct"/>
            <w:tcBorders>
              <w:top w:val="single" w:color="auto" w:sz="4" w:space="0"/>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容量1立方米</w:t>
            </w:r>
          </w:p>
        </w:tc>
        <w:tc>
          <w:tcPr>
            <w:tcW w:w="275" w:type="pct"/>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幼圆" w:hAnsi="幼圆" w:eastAsia="幼圆" w:cs="幼圆"/>
                <w:kern w:val="0"/>
                <w:sz w:val="24"/>
              </w:rPr>
            </w:pPr>
            <w:r>
              <w:rPr>
                <w:rFonts w:hint="eastAsia" w:ascii="幼圆" w:hAnsi="幼圆" w:eastAsia="幼圆" w:cs="幼圆"/>
                <w:kern w:val="0"/>
                <w:sz w:val="24"/>
              </w:rPr>
              <w:t>1</w:t>
            </w:r>
          </w:p>
        </w:tc>
      </w:tr>
      <w:tr>
        <w:tblPrEx>
          <w:tblCellMar>
            <w:top w:w="0" w:type="dxa"/>
            <w:left w:w="108" w:type="dxa"/>
            <w:bottom w:w="0" w:type="dxa"/>
            <w:right w:w="108" w:type="dxa"/>
          </w:tblCellMar>
        </w:tblPrEx>
        <w:trPr>
          <w:trHeight w:val="280" w:hRule="atLeast"/>
        </w:trPr>
        <w:tc>
          <w:tcPr>
            <w:tcW w:w="275" w:type="pc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幼圆" w:hAnsi="幼圆" w:eastAsia="幼圆" w:cs="幼圆"/>
                <w:kern w:val="0"/>
                <w:sz w:val="24"/>
              </w:rPr>
            </w:pPr>
            <w:r>
              <w:rPr>
                <w:rFonts w:hint="eastAsia" w:ascii="幼圆" w:hAnsi="幼圆" w:eastAsia="幼圆" w:cs="幼圆"/>
                <w:kern w:val="0"/>
                <w:sz w:val="24"/>
              </w:rPr>
              <w:t>4</w:t>
            </w:r>
          </w:p>
        </w:tc>
        <w:tc>
          <w:tcPr>
            <w:tcW w:w="456" w:type="pct"/>
            <w:vMerge w:val="continue"/>
            <w:tcBorders>
              <w:top w:val="single" w:color="auto" w:sz="4" w:space="0"/>
              <w:left w:val="nil"/>
              <w:bottom w:val="single" w:color="auto" w:sz="4" w:space="0"/>
              <w:right w:val="single" w:color="auto" w:sz="4" w:space="0"/>
            </w:tcBorders>
          </w:tcPr>
          <w:p>
            <w:pPr>
              <w:widowControl/>
              <w:spacing w:line="240" w:lineRule="auto"/>
              <w:rPr>
                <w:rFonts w:hint="eastAsia" w:ascii="幼圆" w:hAnsi="幼圆" w:eastAsia="幼圆" w:cs="幼圆"/>
                <w:kern w:val="0"/>
                <w:sz w:val="24"/>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循环水泵</w:t>
            </w:r>
          </w:p>
        </w:tc>
        <w:tc>
          <w:tcPr>
            <w:tcW w:w="1161" w:type="pct"/>
            <w:tcBorders>
              <w:top w:val="single" w:color="auto" w:sz="4" w:space="0"/>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TD65-22G/ 2SWHCJ</w:t>
            </w:r>
          </w:p>
        </w:tc>
        <w:tc>
          <w:tcPr>
            <w:tcW w:w="1838" w:type="pct"/>
            <w:tcBorders>
              <w:top w:val="single" w:color="auto" w:sz="4" w:space="0"/>
              <w:left w:val="nil"/>
              <w:bottom w:val="single" w:color="auto" w:sz="4" w:space="0"/>
              <w:right w:val="single" w:color="auto" w:sz="4" w:space="0"/>
            </w:tcBorders>
            <w:vAlign w:val="center"/>
          </w:tcPr>
          <w:p>
            <w:pPr>
              <w:widowControl/>
              <w:spacing w:line="240" w:lineRule="auto"/>
              <w:rPr>
                <w:rFonts w:hint="eastAsia" w:ascii="幼圆" w:hAnsi="幼圆" w:eastAsia="幼圆" w:cs="幼圆"/>
                <w:kern w:val="0"/>
                <w:sz w:val="24"/>
              </w:rPr>
            </w:pPr>
            <w:r>
              <w:rPr>
                <w:rFonts w:hint="eastAsia" w:ascii="幼圆" w:hAnsi="幼圆" w:eastAsia="幼圆" w:cs="幼圆"/>
                <w:kern w:val="0"/>
                <w:sz w:val="24"/>
              </w:rPr>
              <w:t>流量40立/小时</w:t>
            </w:r>
          </w:p>
          <w:p>
            <w:pPr>
              <w:widowControl/>
              <w:spacing w:line="240" w:lineRule="auto"/>
              <w:rPr>
                <w:rFonts w:hint="eastAsia" w:ascii="幼圆" w:hAnsi="幼圆" w:eastAsia="幼圆" w:cs="幼圆"/>
                <w:kern w:val="0"/>
                <w:sz w:val="24"/>
              </w:rPr>
            </w:pPr>
            <w:r>
              <w:rPr>
                <w:rFonts w:hint="eastAsia" w:ascii="幼圆" w:hAnsi="幼圆" w:eastAsia="幼圆" w:cs="幼圆"/>
                <w:kern w:val="0"/>
                <w:sz w:val="24"/>
              </w:rPr>
              <w:t>扬程22m</w:t>
            </w:r>
          </w:p>
        </w:tc>
        <w:tc>
          <w:tcPr>
            <w:tcW w:w="275" w:type="pct"/>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幼圆" w:hAnsi="幼圆" w:eastAsia="幼圆" w:cs="幼圆"/>
                <w:kern w:val="0"/>
                <w:sz w:val="24"/>
              </w:rPr>
            </w:pPr>
            <w:r>
              <w:rPr>
                <w:rFonts w:hint="eastAsia" w:ascii="幼圆" w:hAnsi="幼圆" w:eastAsia="幼圆" w:cs="幼圆"/>
                <w:kern w:val="0"/>
                <w:sz w:val="24"/>
              </w:rPr>
              <w:t>2</w:t>
            </w:r>
          </w:p>
        </w:tc>
      </w:tr>
    </w:tbl>
    <w:p>
      <w:pPr>
        <w:pStyle w:val="2"/>
        <w:spacing w:line="240" w:lineRule="auto"/>
        <w:rPr>
          <w:rFonts w:hint="eastAsia" w:ascii="幼圆" w:hAnsi="幼圆" w:eastAsia="幼圆" w:cs="幼圆"/>
          <w:b/>
          <w:bCs/>
          <w:sz w:val="28"/>
          <w:szCs w:val="24"/>
          <w:lang w:val="en-US" w:eastAsia="zh-CN"/>
        </w:rPr>
      </w:pPr>
    </w:p>
    <w:p>
      <w:pPr>
        <w:spacing w:line="24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br w:type="page"/>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十、评标方法和评审标准</w:t>
      </w:r>
      <w:bookmarkEnd w:id="0"/>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1.评标方法</w:t>
      </w:r>
    </w:p>
    <w:p>
      <w:pPr>
        <w:pStyle w:val="22"/>
        <w:spacing w:line="240" w:lineRule="auto"/>
        <w:ind w:firstLine="440" w:firstLineChars="200"/>
        <w:rPr>
          <w:rFonts w:hint="eastAsia" w:ascii="幼圆" w:hAnsi="幼圆" w:eastAsia="幼圆" w:cs="幼圆"/>
          <w:lang w:val="en-US" w:eastAsia="zh-CN"/>
        </w:rPr>
      </w:pPr>
      <w:r>
        <w:rPr>
          <w:rFonts w:hint="eastAsia" w:ascii="幼圆" w:hAnsi="幼圆" w:eastAsia="幼圆" w:cs="幼圆"/>
          <w:lang w:val="en-US" w:eastAsia="zh-CN"/>
        </w:rPr>
        <w:t>本次评标采用</w:t>
      </w:r>
      <w:r>
        <w:rPr>
          <w:rFonts w:hint="eastAsia" w:ascii="幼圆" w:hAnsi="幼圆" w:eastAsia="幼圆" w:cs="幼圆"/>
          <w:b/>
          <w:bCs/>
          <w:lang w:val="en-US" w:eastAsia="zh-CN"/>
        </w:rPr>
        <w:t>综合评分法</w:t>
      </w:r>
      <w:r>
        <w:rPr>
          <w:rFonts w:hint="eastAsia" w:ascii="幼圆" w:hAnsi="幼圆" w:eastAsia="幼圆" w:cs="幼圆"/>
          <w:lang w:val="en-US" w:eastAsia="zh-CN"/>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keepNext w:val="0"/>
        <w:keepLines w:val="0"/>
        <w:pageBreakBefore w:val="0"/>
        <w:widowControl/>
        <w:numPr>
          <w:ilvl w:val="0"/>
          <w:numId w:val="0"/>
        </w:numPr>
        <w:wordWrap/>
        <w:topLinePunct w:val="0"/>
        <w:bidi w:val="0"/>
        <w:spacing w:after="0" w:line="240" w:lineRule="auto"/>
        <w:ind w:leftChars="0" w:firstLine="482" w:firstLineChars="200"/>
        <w:jc w:val="both"/>
        <w:rPr>
          <w:rFonts w:hint="eastAsia" w:ascii="幼圆" w:hAnsi="幼圆" w:eastAsia="幼圆" w:cs="幼圆"/>
          <w:b/>
          <w:bCs/>
          <w:color w:val="FF0000"/>
          <w:sz w:val="24"/>
          <w:szCs w:val="20"/>
        </w:rPr>
      </w:pPr>
      <w:r>
        <w:rPr>
          <w:rFonts w:hint="eastAsia" w:ascii="幼圆" w:hAnsi="幼圆" w:eastAsia="幼圆" w:cs="幼圆"/>
          <w:b/>
          <w:bCs/>
          <w:color w:val="FF0000"/>
          <w:sz w:val="24"/>
          <w:szCs w:val="20"/>
        </w:rPr>
        <w:t>投标最低报价不作为中标的唯一理由</w:t>
      </w:r>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2</w:t>
      </w:r>
      <w:r>
        <w:rPr>
          <w:rFonts w:hint="eastAsia" w:ascii="幼圆" w:hAnsi="幼圆" w:eastAsia="幼圆" w:cs="幼圆"/>
          <w:b/>
          <w:bCs/>
          <w:sz w:val="24"/>
          <w:szCs w:val="20"/>
        </w:rPr>
        <w:t>.</w:t>
      </w:r>
      <w:r>
        <w:rPr>
          <w:rFonts w:hint="eastAsia" w:ascii="幼圆" w:hAnsi="幼圆" w:eastAsia="幼圆" w:cs="幼圆"/>
          <w:b/>
          <w:bCs/>
          <w:sz w:val="24"/>
          <w:szCs w:val="20"/>
          <w:lang w:val="en-US" w:eastAsia="zh-CN"/>
        </w:rPr>
        <w:t>评分标准</w:t>
      </w:r>
    </w:p>
    <w:tbl>
      <w:tblPr>
        <w:tblStyle w:val="3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776"/>
        <w:gridCol w:w="1665"/>
        <w:gridCol w:w="574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b/>
                <w:bCs/>
                <w:highlight w:val="none"/>
              </w:rPr>
            </w:pPr>
            <w:bookmarkStart w:id="1" w:name="_Hlk536608376"/>
            <w:r>
              <w:rPr>
                <w:rFonts w:hint="eastAsia" w:ascii="幼圆" w:hAnsi="幼圆" w:eastAsia="幼圆" w:cs="幼圆"/>
                <w:b/>
                <w:bCs/>
                <w:highlight w:val="none"/>
              </w:rPr>
              <w:t>内容</w:t>
            </w:r>
          </w:p>
        </w:tc>
        <w:tc>
          <w:tcPr>
            <w:tcW w:w="776"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分值</w:t>
            </w:r>
          </w:p>
        </w:tc>
        <w:tc>
          <w:tcPr>
            <w:tcW w:w="1665"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评分因素分项</w:t>
            </w:r>
          </w:p>
        </w:tc>
        <w:tc>
          <w:tcPr>
            <w:tcW w:w="5749"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价格部分</w:t>
            </w:r>
          </w:p>
        </w:tc>
        <w:tc>
          <w:tcPr>
            <w:tcW w:w="776" w:type="dxa"/>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lang w:val="en-US" w:eastAsia="zh-CN"/>
              </w:rPr>
              <w:t>20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评标价格</w:t>
            </w:r>
          </w:p>
        </w:tc>
        <w:tc>
          <w:tcPr>
            <w:tcW w:w="5749" w:type="dxa"/>
            <w:vAlign w:val="center"/>
          </w:tcPr>
          <w:p>
            <w:pPr>
              <w:pStyle w:val="2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满足招标文件要求且投标价格最低的投标报价为评标基准价，其价格分为满分。其他投标人的价格分统一按照下列公式计算：</w:t>
            </w:r>
          </w:p>
          <w:p>
            <w:pPr>
              <w:pStyle w:val="2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rPr>
            </w:pPr>
            <w:r>
              <w:rPr>
                <w:rFonts w:hint="eastAsia" w:ascii="幼圆" w:hAnsi="幼圆" w:eastAsia="幼圆" w:cs="幼圆"/>
                <w:highlight w:val="none"/>
                <w:lang w:eastAsia="zh-CN"/>
              </w:rPr>
              <w:t>投标报价得分=(评标基准价／投标报价)×</w:t>
            </w:r>
            <w:r>
              <w:rPr>
                <w:rFonts w:hint="eastAsia" w:ascii="幼圆" w:hAnsi="幼圆" w:eastAsia="幼圆" w:cs="幼圆"/>
                <w:highlight w:val="none"/>
                <w:lang w:val="en-US" w:eastAsia="zh-CN"/>
              </w:rPr>
              <w:t>20</w:t>
            </w:r>
            <w:r>
              <w:rPr>
                <w:rFonts w:hint="eastAsia" w:ascii="幼圆" w:hAnsi="幼圆" w:eastAsia="幼圆" w:cs="幼圆"/>
                <w:highlight w:val="none"/>
                <w:lang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商务部分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类似业绩</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自202</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年</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月1日至今（按合同签订时间计算），投标人每提供一个</w:t>
            </w:r>
            <w:r>
              <w:rPr>
                <w:rFonts w:hint="eastAsia" w:ascii="幼圆" w:hAnsi="幼圆" w:eastAsia="幼圆" w:cs="幼圆"/>
                <w:highlight w:val="none"/>
                <w:lang w:val="en-US" w:eastAsia="zh-CN"/>
              </w:rPr>
              <w:t>同类</w:t>
            </w:r>
            <w:r>
              <w:rPr>
                <w:rFonts w:hint="eastAsia" w:ascii="幼圆" w:hAnsi="幼圆" w:eastAsia="幼圆" w:cs="幼圆"/>
                <w:highlight w:val="none"/>
                <w:lang w:eastAsia="zh-CN"/>
              </w:rPr>
              <w:t>项目</w:t>
            </w:r>
            <w:r>
              <w:rPr>
                <w:rFonts w:hint="eastAsia" w:ascii="幼圆" w:hAnsi="幼圆" w:eastAsia="幼圆" w:cs="幼圆"/>
                <w:highlight w:val="none"/>
                <w:lang w:val="en-US" w:eastAsia="zh-CN"/>
              </w:rPr>
              <w:t>的</w:t>
            </w:r>
            <w:r>
              <w:rPr>
                <w:rFonts w:hint="eastAsia" w:ascii="幼圆" w:hAnsi="幼圆" w:eastAsia="幼圆" w:cs="幼圆"/>
                <w:highlight w:val="none"/>
                <w:lang w:eastAsia="zh-CN"/>
              </w:rPr>
              <w:t>业绩，得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分，最高得</w:t>
            </w:r>
            <w:r>
              <w:rPr>
                <w:rFonts w:hint="eastAsia" w:ascii="幼圆" w:hAnsi="幼圆" w:eastAsia="幼圆" w:cs="幼圆"/>
                <w:highlight w:val="none"/>
                <w:lang w:val="en-US" w:eastAsia="zh-CN"/>
              </w:rPr>
              <w:t>10</w:t>
            </w:r>
            <w:r>
              <w:rPr>
                <w:rFonts w:hint="eastAsia" w:ascii="幼圆" w:hAnsi="幼圆" w:eastAsia="幼圆" w:cs="幼圆"/>
                <w:highlight w:val="none"/>
                <w:lang w:eastAsia="zh-CN"/>
              </w:rPr>
              <w:t>分。须提供合同复印件，内容能体现合同名称、主要服务内容以及双方签字盖章页。未按上述要求提供合同复印件的不得分。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技术部分</w:t>
            </w:r>
          </w:p>
        </w:tc>
        <w:tc>
          <w:tcPr>
            <w:tcW w:w="776" w:type="dxa"/>
            <w:shd w:val="clear" w:color="auto" w:fill="auto"/>
            <w:vAlign w:val="center"/>
          </w:tcPr>
          <w:p>
            <w:pPr>
              <w:widowControl/>
              <w:spacing w:line="240" w:lineRule="auto"/>
              <w:jc w:val="center"/>
              <w:rPr>
                <w:rFonts w:hint="default" w:ascii="幼圆" w:hAnsi="幼圆" w:eastAsia="幼圆" w:cs="幼圆"/>
                <w:sz w:val="24"/>
                <w:szCs w:val="24"/>
                <w:highlight w:val="none"/>
                <w:lang w:val="en-US" w:eastAsia="zh-CN" w:bidi="ar-SA"/>
              </w:rPr>
            </w:pPr>
            <w:r>
              <w:rPr>
                <w:rFonts w:hint="eastAsia" w:ascii="幼圆" w:hAnsi="幼圆" w:eastAsia="幼圆" w:cs="幼圆"/>
                <w:highlight w:val="none"/>
                <w:lang w:val="en-US" w:eastAsia="zh-CN"/>
              </w:rPr>
              <w:t>26</w:t>
            </w:r>
          </w:p>
        </w:tc>
        <w:tc>
          <w:tcPr>
            <w:tcW w:w="1665"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rPr>
              <w:t>对文件技术要求的响应程度</w:t>
            </w:r>
          </w:p>
        </w:tc>
        <w:tc>
          <w:tcPr>
            <w:tcW w:w="5749" w:type="dxa"/>
            <w:shd w:val="clear" w:color="auto" w:fill="auto"/>
            <w:vAlign w:val="center"/>
          </w:tcPr>
          <w:p>
            <w:pPr>
              <w:widowControl/>
              <w:spacing w:line="240" w:lineRule="auto"/>
              <w:jc w:val="both"/>
              <w:rPr>
                <w:rFonts w:hint="eastAsia" w:ascii="幼圆" w:hAnsi="幼圆" w:eastAsia="幼圆" w:cs="幼圆"/>
                <w:highlight w:val="none"/>
              </w:rPr>
            </w:pPr>
            <w:r>
              <w:rPr>
                <w:rFonts w:hint="eastAsia" w:ascii="幼圆" w:hAnsi="幼圆" w:eastAsia="幼圆" w:cs="幼圆"/>
                <w:highlight w:val="none"/>
              </w:rPr>
              <w:t>投标人完全满足第三章采购需求中“</w:t>
            </w:r>
            <w:r>
              <w:rPr>
                <w:rFonts w:hint="eastAsia" w:ascii="幼圆" w:hAnsi="幼圆" w:eastAsia="幼圆" w:cs="幼圆"/>
                <w:highlight w:val="none"/>
                <w:lang w:val="en-US" w:eastAsia="zh-CN"/>
              </w:rPr>
              <w:t>五</w:t>
            </w:r>
            <w:r>
              <w:rPr>
                <w:rFonts w:hint="eastAsia" w:ascii="幼圆" w:hAnsi="幼圆" w:eastAsia="幼圆" w:cs="幼圆"/>
                <w:highlight w:val="none"/>
              </w:rPr>
              <w:t>、</w:t>
            </w:r>
            <w:r>
              <w:rPr>
                <w:rFonts w:hint="eastAsia" w:ascii="幼圆" w:hAnsi="幼圆" w:eastAsia="幼圆" w:cs="幼圆"/>
                <w:highlight w:val="none"/>
                <w:lang w:val="en-US" w:eastAsia="zh-CN"/>
              </w:rPr>
              <w:t>维保内容</w:t>
            </w:r>
            <w:r>
              <w:rPr>
                <w:rFonts w:hint="eastAsia" w:ascii="幼圆" w:hAnsi="幼圆" w:eastAsia="幼圆" w:cs="幼圆"/>
                <w:highlight w:val="none"/>
              </w:rPr>
              <w:t>”的得</w:t>
            </w:r>
            <w:r>
              <w:rPr>
                <w:rFonts w:hint="eastAsia" w:ascii="幼圆" w:hAnsi="幼圆" w:eastAsia="幼圆" w:cs="幼圆"/>
                <w:highlight w:val="none"/>
                <w:lang w:val="en-US" w:eastAsia="zh-CN"/>
              </w:rPr>
              <w:t>26</w:t>
            </w:r>
            <w:r>
              <w:rPr>
                <w:rFonts w:hint="eastAsia" w:ascii="幼圆" w:hAnsi="幼圆" w:eastAsia="幼圆" w:cs="幼圆"/>
                <w:highlight w:val="none"/>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rPr>
              <w:t>共有</w:t>
            </w:r>
            <w:r>
              <w:rPr>
                <w:rFonts w:hint="eastAsia" w:ascii="幼圆" w:hAnsi="幼圆" w:eastAsia="幼圆" w:cs="幼圆"/>
                <w:highlight w:val="none"/>
                <w:lang w:val="en-US" w:eastAsia="zh-CN"/>
              </w:rPr>
              <w:t>13</w:t>
            </w:r>
            <w:r>
              <w:rPr>
                <w:rFonts w:hint="eastAsia" w:ascii="幼圆" w:hAnsi="幼圆" w:eastAsia="幼圆" w:cs="幼圆"/>
                <w:highlight w:val="none"/>
              </w:rPr>
              <w:t>项指标，每满足一项得</w:t>
            </w:r>
            <w:r>
              <w:rPr>
                <w:rFonts w:hint="eastAsia" w:ascii="幼圆" w:hAnsi="幼圆" w:eastAsia="幼圆" w:cs="幼圆"/>
                <w:highlight w:val="none"/>
                <w:lang w:val="en-US" w:eastAsia="zh-CN"/>
              </w:rPr>
              <w:t>2</w:t>
            </w:r>
            <w:r>
              <w:rPr>
                <w:rFonts w:hint="eastAsia" w:ascii="幼圆" w:hAnsi="幼圆" w:eastAsia="幼圆" w:cs="幼圆"/>
                <w:highlight w:val="none"/>
              </w:rPr>
              <w:t>分，共</w:t>
            </w:r>
            <w:r>
              <w:rPr>
                <w:rFonts w:hint="eastAsia" w:ascii="幼圆" w:hAnsi="幼圆" w:eastAsia="幼圆" w:cs="幼圆"/>
                <w:highlight w:val="none"/>
                <w:lang w:val="en-US" w:eastAsia="zh-CN"/>
              </w:rPr>
              <w:t>26</w:t>
            </w:r>
            <w:r>
              <w:rPr>
                <w:rFonts w:hint="eastAsia" w:ascii="幼圆" w:hAnsi="幼圆" w:eastAsia="幼圆" w:cs="幼圆"/>
                <w:highlight w:val="none"/>
              </w:rPr>
              <w:t>分</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b/>
                <w:bCs/>
                <w:highlight w:val="none"/>
                <w:lang w:eastAsia="zh-CN"/>
              </w:rPr>
              <w:t>注：</w:t>
            </w:r>
            <w:r>
              <w:rPr>
                <w:rFonts w:hint="eastAsia" w:ascii="幼圆" w:hAnsi="幼圆" w:eastAsia="幼圆" w:cs="幼圆"/>
                <w:b/>
                <w:bCs/>
                <w:highlight w:val="none"/>
                <w:lang w:val="en-US" w:eastAsia="zh-CN"/>
              </w:rPr>
              <w:t>1</w:t>
            </w:r>
            <w:r>
              <w:rPr>
                <w:rFonts w:hint="eastAsia" w:ascii="幼圆" w:hAnsi="幼圆" w:eastAsia="幼圆" w:cs="幼圆"/>
                <w:b/>
                <w:bCs/>
                <w:highlight w:val="none"/>
                <w:lang w:eastAsia="zh-CN"/>
              </w:rPr>
              <w:t>）“</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lang w:eastAsia="zh-CN"/>
              </w:rPr>
              <w:t>”以“ 附件《技术规格偏离表》”响应为准，否则不得分。</w:t>
            </w:r>
          </w:p>
          <w:p>
            <w:pPr>
              <w:spacing w:line="240" w:lineRule="auto"/>
              <w:jc w:val="both"/>
              <w:rPr>
                <w:rFonts w:hint="eastAsia" w:ascii="幼圆" w:hAnsi="幼圆" w:eastAsia="幼圆" w:cs="幼圆"/>
                <w:b/>
                <w:bCs/>
                <w:highlight w:val="none"/>
                <w:lang w:val="en-US" w:eastAsia="zh-CN"/>
              </w:rPr>
            </w:pPr>
            <w:r>
              <w:rPr>
                <w:rFonts w:hint="eastAsia" w:ascii="幼圆" w:hAnsi="幼圆" w:eastAsia="幼圆" w:cs="幼圆"/>
                <w:b/>
                <w:bCs/>
                <w:highlight w:val="none"/>
              </w:rPr>
              <w:t>2）以“</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rPr>
              <w:t>”中的“序号”作为指标项的计算依据，无论该指标项包含几条技术参数。如该指标项中有任意一条指标不满足招标文件要求或负偏离，则该项不得分；漏报该项不得分。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rPr>
            </w:pPr>
          </w:p>
        </w:tc>
        <w:tc>
          <w:tcPr>
            <w:tcW w:w="776"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5</w:t>
            </w:r>
          </w:p>
        </w:tc>
        <w:tc>
          <w:tcPr>
            <w:tcW w:w="1665"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内部管理制度及培训方案</w:t>
            </w:r>
          </w:p>
        </w:tc>
        <w:tc>
          <w:tcPr>
            <w:tcW w:w="5749" w:type="dxa"/>
            <w:shd w:val="clear" w:color="auto" w:fill="auto"/>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val="en-US" w:eastAsia="zh-CN"/>
              </w:rPr>
              <w:t>内部管理制度及培训方案</w:t>
            </w:r>
            <w:r>
              <w:rPr>
                <w:rFonts w:hint="eastAsia" w:ascii="幼圆" w:hAnsi="幼圆" w:eastAsia="幼圆" w:cs="幼圆"/>
                <w:highlight w:val="none"/>
                <w:lang w:eastAsia="zh-CN"/>
              </w:rPr>
              <w:t>合理、详细，</w:t>
            </w:r>
            <w:r>
              <w:rPr>
                <w:rFonts w:hint="eastAsia" w:ascii="幼圆" w:hAnsi="幼圆" w:eastAsia="幼圆" w:cs="幼圆"/>
                <w:highlight w:val="none"/>
                <w:lang w:val="en-US" w:eastAsia="zh-CN"/>
              </w:rPr>
              <w:t>培训</w:t>
            </w:r>
            <w:r>
              <w:rPr>
                <w:rFonts w:hint="eastAsia" w:ascii="幼圆" w:hAnsi="幼圆" w:eastAsia="幼圆" w:cs="幼圆"/>
                <w:highlight w:val="none"/>
                <w:lang w:eastAsia="zh-CN"/>
              </w:rPr>
              <w:t>服务承诺周到，具有完善的</w:t>
            </w:r>
            <w:r>
              <w:rPr>
                <w:rFonts w:hint="eastAsia" w:ascii="幼圆" w:hAnsi="幼圆" w:eastAsia="幼圆" w:cs="幼圆"/>
                <w:highlight w:val="none"/>
                <w:lang w:val="en-US" w:eastAsia="zh-CN"/>
              </w:rPr>
              <w:t>管理</w:t>
            </w:r>
            <w:r>
              <w:rPr>
                <w:rFonts w:hint="eastAsia" w:ascii="幼圆" w:hAnsi="幼圆" w:eastAsia="幼圆" w:cs="幼圆"/>
                <w:highlight w:val="none"/>
                <w:lang w:eastAsia="zh-CN"/>
              </w:rPr>
              <w:t>体系：</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方案合理、</w:t>
            </w:r>
            <w:r>
              <w:rPr>
                <w:rFonts w:hint="eastAsia" w:ascii="幼圆" w:hAnsi="幼圆" w:eastAsia="幼圆" w:cs="幼圆"/>
                <w:highlight w:val="none"/>
                <w:lang w:val="en-US" w:eastAsia="zh-CN"/>
              </w:rPr>
              <w:t>详细，体系完善的，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5</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较为</w:t>
            </w:r>
            <w:r>
              <w:rPr>
                <w:rFonts w:hint="eastAsia" w:ascii="幼圆" w:hAnsi="幼圆" w:eastAsia="幼圆" w:cs="幼圆"/>
                <w:highlight w:val="none"/>
                <w:lang w:eastAsia="zh-CN"/>
              </w:rPr>
              <w:t>合理、</w:t>
            </w:r>
            <w:r>
              <w:rPr>
                <w:rFonts w:hint="eastAsia" w:ascii="幼圆" w:hAnsi="幼圆" w:eastAsia="幼圆" w:cs="幼圆"/>
                <w:highlight w:val="none"/>
                <w:lang w:val="en-US" w:eastAsia="zh-CN"/>
              </w:rPr>
              <w:t>详细，体系较为完善的，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一般，体系基本完善的，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highlight w:val="none"/>
                <w:lang w:val="en-US" w:eastAsia="zh-CN"/>
              </w:rPr>
              <w:t>未提供，</w:t>
            </w:r>
            <w:r>
              <w:rPr>
                <w:rFonts w:hint="eastAsia" w:ascii="幼圆" w:hAnsi="幼圆" w:eastAsia="幼圆" w:cs="幼圆"/>
                <w:highlight w:val="none"/>
                <w:lang w:eastAsia="zh-CN"/>
              </w:rPr>
              <w:t>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服务部分</w:t>
            </w:r>
          </w:p>
        </w:tc>
        <w:tc>
          <w:tcPr>
            <w:tcW w:w="776" w:type="dxa"/>
            <w:vAlign w:val="center"/>
          </w:tcPr>
          <w:p>
            <w:pPr>
              <w:widowControl/>
              <w:spacing w:line="240" w:lineRule="auto"/>
              <w:jc w:val="center"/>
              <w:rPr>
                <w:rFonts w:hint="default" w:ascii="幼圆" w:hAnsi="幼圆" w:eastAsia="幼圆" w:cs="幼圆"/>
                <w:highlight w:val="none"/>
                <w:lang w:val="en-US" w:eastAsia="zh-CN"/>
              </w:rPr>
            </w:pPr>
            <w:r>
              <w:rPr>
                <w:rFonts w:hint="eastAsia" w:ascii="幼圆" w:hAnsi="幼圆" w:eastAsia="幼圆" w:cs="幼圆"/>
                <w:highlight w:val="none"/>
                <w:lang w:val="en-US" w:eastAsia="zh-CN"/>
              </w:rPr>
              <w:t>10</w:t>
            </w:r>
          </w:p>
        </w:tc>
        <w:tc>
          <w:tcPr>
            <w:tcW w:w="1665" w:type="dxa"/>
            <w:vMerge w:val="restart"/>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rPr>
              <w:t>服务方案及人员配备方案</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根据投标人提供的</w:t>
            </w:r>
            <w:r>
              <w:rPr>
                <w:rFonts w:hint="eastAsia" w:ascii="幼圆" w:hAnsi="幼圆" w:eastAsia="幼圆" w:cs="幼圆"/>
                <w:highlight w:val="none"/>
                <w:lang w:val="en-US" w:eastAsia="zh-CN"/>
              </w:rPr>
              <w:t>总体设计方案进行评价</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设计方案亮点突出、针对性强、内容全面、规划统筹考虑充分，得</w:t>
            </w:r>
            <w:r>
              <w:rPr>
                <w:rFonts w:hint="eastAsia" w:ascii="幼圆" w:hAnsi="幼圆" w:eastAsia="幼圆" w:cs="幼圆"/>
                <w:highlight w:val="none"/>
                <w:lang w:val="en-US" w:eastAsia="zh-CN"/>
              </w:rPr>
              <w:t>10</w:t>
            </w:r>
            <w:r>
              <w:rPr>
                <w:rFonts w:hint="eastAsia" w:ascii="幼圆" w:hAnsi="幼圆" w:eastAsia="幼圆" w:cs="幼圆"/>
                <w:highlight w:val="none"/>
                <w:lang w:eastAsia="zh-CN"/>
              </w:rPr>
              <w:t>分；</w:t>
            </w:r>
          </w:p>
          <w:p>
            <w:pPr>
              <w:pStyle w:val="2"/>
              <w:ind w:left="0" w:leftChars="0" w:firstLine="0" w:firstLineChars="0"/>
              <w:rPr>
                <w:rFonts w:hint="default" w:ascii="幼圆" w:hAnsi="幼圆" w:eastAsia="幼圆" w:cs="幼圆"/>
                <w:highlight w:val="none"/>
                <w:lang w:val="en-US" w:eastAsia="zh-CN"/>
              </w:rPr>
            </w:pPr>
            <w:r>
              <w:rPr>
                <w:rFonts w:hint="eastAsia" w:ascii="幼圆" w:hAnsi="幼圆" w:eastAsia="幼圆" w:cs="幼圆"/>
                <w:sz w:val="22"/>
                <w:szCs w:val="22"/>
                <w:highlight w:val="none"/>
                <w:lang w:val="en-US" w:eastAsia="zh-CN" w:bidi="ar-SA"/>
              </w:rPr>
              <w:t>人员架构较为科学合理，数量较为充足、</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较</w:t>
            </w:r>
            <w:r>
              <w:rPr>
                <w:rFonts w:hint="eastAsia" w:ascii="幼圆" w:hAnsi="幼圆" w:eastAsia="幼圆" w:cs="幼圆"/>
                <w:highlight w:val="none"/>
                <w:lang w:eastAsia="zh-CN"/>
              </w:rPr>
              <w:t>充分，</w:t>
            </w:r>
            <w:r>
              <w:rPr>
                <w:rFonts w:hint="eastAsia" w:ascii="幼圆" w:hAnsi="幼圆" w:eastAsia="幼圆" w:cs="幼圆"/>
                <w:highlight w:val="none"/>
                <w:lang w:val="en-US" w:eastAsia="zh-CN"/>
              </w:rPr>
              <w:t>得7分；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基本全面</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一般</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中规中矩</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简单</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欠妥</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欠佳</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未提供该方案不得分。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default" w:ascii="幼圆" w:hAnsi="幼圆" w:eastAsia="幼圆" w:cs="幼圆"/>
                <w:highlight w:val="none"/>
                <w:lang w:val="en-US" w:eastAsia="zh-CN"/>
              </w:rPr>
            </w:pPr>
            <w:r>
              <w:rPr>
                <w:rFonts w:hint="eastAsia" w:ascii="幼圆" w:hAnsi="幼圆" w:eastAsia="幼圆" w:cs="幼圆"/>
                <w:highlight w:val="none"/>
                <w:lang w:val="en-US" w:eastAsia="zh-CN"/>
              </w:rPr>
              <w:t>10</w:t>
            </w:r>
          </w:p>
        </w:tc>
        <w:tc>
          <w:tcPr>
            <w:tcW w:w="1665" w:type="dxa"/>
            <w:vMerge w:val="continue"/>
            <w:vAlign w:val="center"/>
          </w:tcPr>
          <w:p>
            <w:pPr>
              <w:widowControl/>
              <w:spacing w:line="240" w:lineRule="auto"/>
              <w:jc w:val="center"/>
              <w:rPr>
                <w:rFonts w:hint="eastAsia" w:ascii="幼圆" w:hAnsi="幼圆" w:eastAsia="幼圆" w:cs="幼圆"/>
                <w:highlight w:val="none"/>
                <w:lang w:eastAsia="zh-CN"/>
              </w:rPr>
            </w:pP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根据各投标人按照采购需求提供的维保团队的规模、专业度、架构方面进行打分。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人员架构科学合理，数量充足，专业度高的，完全满足项目需求的，得10分；</w:t>
            </w:r>
          </w:p>
          <w:p>
            <w:pPr>
              <w:widowControl/>
              <w:spacing w:line="240" w:lineRule="auto"/>
              <w:rPr>
                <w:rFonts w:hint="default" w:ascii="幼圆" w:hAnsi="幼圆" w:eastAsia="幼圆" w:cs="幼圆"/>
                <w:lang w:val="en-US" w:eastAsia="zh-CN"/>
              </w:rPr>
            </w:pPr>
            <w:r>
              <w:rPr>
                <w:rFonts w:hint="eastAsia" w:ascii="幼圆" w:hAnsi="幼圆" w:eastAsia="幼圆" w:cs="幼圆"/>
                <w:highlight w:val="none"/>
                <w:lang w:val="en-US" w:eastAsia="zh-CN"/>
              </w:rPr>
              <w:t>人员架构较为科学合理，数量较为充足，专业度较高的，得7分；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人员架构基本科学合理，数量一般，专业度普通的，得4分；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人员架构不合理，数量稀少，专业度低的，得1分；</w:t>
            </w:r>
          </w:p>
          <w:p>
            <w:pPr>
              <w:widowControl/>
              <w:spacing w:line="240" w:lineRule="auto"/>
              <w:rPr>
                <w:rFonts w:hint="eastAsia" w:ascii="幼圆" w:hAnsi="幼圆" w:eastAsia="幼圆" w:cs="幼圆"/>
                <w:lang w:val="en-US" w:eastAsia="zh-CN"/>
              </w:rPr>
            </w:pPr>
            <w:r>
              <w:rPr>
                <w:rFonts w:hint="eastAsia" w:ascii="幼圆" w:hAnsi="幼圆" w:eastAsia="幼圆" w:cs="幼圆"/>
                <w:highlight w:val="none"/>
                <w:lang w:val="en-US" w:eastAsia="zh-CN"/>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服务响应时间及质量保障措施</w:t>
            </w:r>
          </w:p>
        </w:tc>
        <w:tc>
          <w:tcPr>
            <w:tcW w:w="5749" w:type="dxa"/>
            <w:vAlign w:val="center"/>
          </w:tcPr>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响应时间及时、保障措施到位、分工明确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得7分；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响应时间基本满足需求、保障措施基本到位、分工较为明确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得4分；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响应时间滞后、保障措施欠缺、分工混乱</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得1分；</w:t>
            </w:r>
          </w:p>
          <w:p>
            <w:pPr>
              <w:keepNext w:val="0"/>
              <w:keepLines w:val="0"/>
              <w:pageBreakBefore w:val="0"/>
              <w:widowControl/>
              <w:kinsoku/>
              <w:wordWrap/>
              <w:overflowPunct/>
              <w:topLinePunct w:val="0"/>
              <w:autoSpaceDE/>
              <w:autoSpaceDN/>
              <w:bidi w:val="0"/>
              <w:snapToGrid/>
              <w:spacing w:line="240" w:lineRule="auto"/>
              <w:rPr>
                <w:rFonts w:hint="eastAsia" w:ascii="幼圆" w:hAnsi="幼圆" w:eastAsia="幼圆" w:cs="幼圆"/>
                <w:highlight w:val="none"/>
              </w:rPr>
            </w:pPr>
            <w:r>
              <w:rPr>
                <w:rFonts w:hint="eastAsia" w:ascii="幼圆" w:hAnsi="幼圆" w:eastAsia="幼圆" w:cs="幼圆"/>
                <w:sz w:val="24"/>
                <w:szCs w:val="24"/>
                <w:highlight w:val="none"/>
                <w:lang w:val="en-US" w:eastAsia="zh-CN"/>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后续服务承诺</w:t>
            </w:r>
          </w:p>
        </w:tc>
        <w:tc>
          <w:tcPr>
            <w:tcW w:w="5749" w:type="dxa"/>
            <w:vAlign w:val="center"/>
          </w:tcPr>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根据投标人提供的服务承诺进行打分：内容应包含但不限于售后服务及其他情况介绍；</w:t>
            </w:r>
            <w:r>
              <w:rPr>
                <w:rFonts w:hint="eastAsia" w:ascii="幼圆" w:hAnsi="幼圆" w:eastAsia="幼圆" w:cs="幼圆"/>
                <w:b/>
                <w:highlight w:val="none"/>
              </w:rPr>
              <w:t>可提供的优惠条件；突发状况服务时间承诺。</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服务承诺完全满足项目需求的，得</w:t>
            </w:r>
            <w:r>
              <w:rPr>
                <w:rFonts w:hint="eastAsia" w:ascii="幼圆" w:hAnsi="幼圆" w:eastAsia="幼圆" w:cs="幼圆"/>
                <w:highlight w:val="none"/>
                <w:lang w:val="en-US" w:eastAsia="zh-CN"/>
              </w:rPr>
              <w:t>7</w:t>
            </w:r>
            <w:r>
              <w:rPr>
                <w:rFonts w:hint="eastAsia" w:ascii="幼圆" w:hAnsi="幼圆" w:eastAsia="幼圆" w:cs="幼圆"/>
                <w:highlight w:val="none"/>
              </w:rPr>
              <w:t>分；</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服务承诺基本满足项目需求的，得</w:t>
            </w:r>
            <w:r>
              <w:rPr>
                <w:rFonts w:hint="eastAsia" w:ascii="幼圆" w:hAnsi="幼圆" w:eastAsia="幼圆" w:cs="幼圆"/>
                <w:highlight w:val="none"/>
                <w:lang w:val="en-US" w:eastAsia="zh-CN"/>
              </w:rPr>
              <w:t>4</w:t>
            </w:r>
            <w:r>
              <w:rPr>
                <w:rFonts w:hint="eastAsia" w:ascii="幼圆" w:hAnsi="幼圆" w:eastAsia="幼圆" w:cs="幼圆"/>
                <w:highlight w:val="none"/>
              </w:rPr>
              <w:t>分；</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服务承诺不满足项目需求的，得1分；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其他</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5</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拟投入设备</w:t>
            </w: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设备齐全，完全满足项目需要的，得5分；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设备基本满足项目需要的，得3分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设备无法满足项目需要的，得1分；</w:t>
            </w:r>
          </w:p>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val="en-US" w:eastAsia="zh-CN"/>
              </w:rPr>
              <w:t>不满足项目需要或未提供，不得分。</w:t>
            </w:r>
          </w:p>
        </w:tc>
      </w:tr>
      <w:bookmarkEnd w:id="1"/>
    </w:tbl>
    <w:p>
      <w:pPr>
        <w:keepNext w:val="0"/>
        <w:keepLines w:val="0"/>
        <w:pageBreakBefore w:val="0"/>
        <w:widowControl/>
        <w:wordWrap/>
        <w:topLinePunct w:val="0"/>
        <w:bidi w:val="0"/>
        <w:spacing w:line="240" w:lineRule="auto"/>
        <w:rPr>
          <w:rFonts w:hint="eastAsia" w:ascii="幼圆" w:hAnsi="幼圆" w:eastAsia="幼圆" w:cs="幼圆"/>
          <w:b/>
          <w:bCs/>
          <w:sz w:val="24"/>
          <w:szCs w:val="20"/>
        </w:rPr>
      </w:pPr>
    </w:p>
    <w:p>
      <w:pPr>
        <w:spacing w:line="240" w:lineRule="auto"/>
        <w:rPr>
          <w:rFonts w:hint="eastAsia" w:ascii="幼圆" w:hAnsi="幼圆" w:eastAsia="幼圆" w:cs="幼圆"/>
          <w:color w:val="FF0000"/>
          <w:kern w:val="2"/>
          <w:highlight w:val="none"/>
          <w:lang w:val="en-US" w:eastAsia="zh-CN" w:bidi="zh-CN"/>
        </w:rPr>
      </w:pPr>
      <w:r>
        <w:rPr>
          <w:rFonts w:hint="eastAsia" w:ascii="幼圆" w:hAnsi="幼圆" w:eastAsia="幼圆" w:cs="幼圆"/>
          <w:color w:val="FF0000"/>
          <w:kern w:val="2"/>
          <w:highlight w:val="none"/>
          <w:lang w:val="en-US" w:eastAsia="zh-CN" w:bidi="zh-CN"/>
        </w:rPr>
        <w:br w:type="page"/>
      </w:r>
    </w:p>
    <w:p>
      <w:pPr>
        <w:snapToGrid w:val="0"/>
        <w:spacing w:line="240" w:lineRule="auto"/>
        <w:textAlignment w:val="auto"/>
        <w:outlineLvl w:val="0"/>
        <w:rPr>
          <w:rFonts w:hint="eastAsia" w:ascii="幼圆" w:hAnsi="幼圆" w:eastAsia="幼圆" w:cs="幼圆"/>
          <w:b/>
          <w:szCs w:val="20"/>
          <w:highlight w:val="none"/>
        </w:rPr>
      </w:pPr>
      <w:bookmarkStart w:id="2" w:name="_Toc70433717"/>
      <w:bookmarkStart w:id="3" w:name="_Toc955"/>
      <w:bookmarkStart w:id="4" w:name="_Toc73536577"/>
      <w:r>
        <w:rPr>
          <w:rFonts w:hint="eastAsia" w:ascii="幼圆" w:hAnsi="幼圆" w:eastAsia="幼圆" w:cs="幼圆"/>
          <w:b/>
          <w:szCs w:val="20"/>
          <w:highlight w:val="none"/>
        </w:rPr>
        <w:t>附件：</w:t>
      </w:r>
      <w:bookmarkEnd w:id="2"/>
      <w:bookmarkEnd w:id="3"/>
      <w:bookmarkEnd w:id="4"/>
    </w:p>
    <w:p>
      <w:pPr>
        <w:widowControl/>
        <w:snapToGrid w:val="0"/>
        <w:spacing w:line="240" w:lineRule="auto"/>
        <w:textAlignment w:val="auto"/>
        <w:rPr>
          <w:rFonts w:hint="eastAsia" w:ascii="幼圆" w:hAnsi="幼圆" w:eastAsia="幼圆" w:cs="幼圆"/>
          <w:b/>
          <w:highlight w:val="none"/>
        </w:rPr>
      </w:pPr>
    </w:p>
    <w:p>
      <w:pPr>
        <w:snapToGrid w:val="0"/>
        <w:spacing w:line="240" w:lineRule="auto"/>
        <w:jc w:val="center"/>
        <w:rPr>
          <w:rFonts w:hint="eastAsia" w:ascii="幼圆" w:hAnsi="幼圆" w:eastAsia="幼圆" w:cs="幼圆"/>
          <w:caps/>
          <w:sz w:val="36"/>
          <w:szCs w:val="36"/>
          <w:highlight w:val="none"/>
        </w:rPr>
      </w:pPr>
      <w:r>
        <w:rPr>
          <w:rFonts w:hint="eastAsia" w:ascii="幼圆" w:hAnsi="幼圆" w:eastAsia="幼圆" w:cs="幼圆"/>
          <w:caps/>
          <w:sz w:val="36"/>
          <w:szCs w:val="36"/>
          <w:highlight w:val="none"/>
        </w:rPr>
        <w:t>技术规格偏离表</w:t>
      </w:r>
    </w:p>
    <w:p>
      <w:pPr>
        <w:snapToGrid w:val="0"/>
        <w:spacing w:before="120" w:beforeLines="50" w:line="240" w:lineRule="auto"/>
        <w:rPr>
          <w:rFonts w:hint="eastAsia" w:ascii="幼圆" w:hAnsi="幼圆" w:eastAsia="幼圆" w:cs="幼圆"/>
          <w:highlight w:val="none"/>
        </w:rPr>
      </w:pPr>
    </w:p>
    <w:p>
      <w:pPr>
        <w:snapToGrid w:val="0"/>
        <w:spacing w:before="120" w:beforeLines="50" w:line="240" w:lineRule="auto"/>
        <w:rPr>
          <w:rFonts w:hint="eastAsia" w:ascii="幼圆" w:hAnsi="幼圆" w:eastAsia="幼圆" w:cs="幼圆"/>
          <w:highlight w:val="none"/>
        </w:rPr>
      </w:pPr>
      <w:r>
        <w:rPr>
          <w:rFonts w:hint="eastAsia" w:ascii="幼圆" w:hAnsi="幼圆" w:eastAsia="幼圆" w:cs="幼圆"/>
          <w:highlight w:val="none"/>
        </w:rPr>
        <w:t>项目编号：                            包号：</w:t>
      </w:r>
    </w:p>
    <w:p>
      <w:pPr>
        <w:snapToGrid w:val="0"/>
        <w:spacing w:after="120" w:afterLines="50" w:line="240" w:lineRule="auto"/>
        <w:rPr>
          <w:rFonts w:hint="eastAsia" w:ascii="幼圆" w:hAnsi="幼圆" w:eastAsia="幼圆" w:cs="幼圆"/>
          <w:highlight w:val="none"/>
          <w:u w:val="single"/>
        </w:rPr>
      </w:pPr>
      <w:r>
        <w:rPr>
          <w:rFonts w:hint="eastAsia" w:ascii="幼圆" w:hAnsi="幼圆" w:eastAsia="幼圆" w:cs="幼圆"/>
          <w:highlight w:val="none"/>
        </w:rPr>
        <w:t>项目名称：</w:t>
      </w:r>
    </w:p>
    <w:tbl>
      <w:tblPr>
        <w:tblStyle w:val="35"/>
        <w:tblW w:w="850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2977"/>
        <w:gridCol w:w="2586"/>
        <w:gridCol w:w="166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招标文件条目号</w:t>
            </w:r>
          </w:p>
        </w:tc>
        <w:tc>
          <w:tcPr>
            <w:tcW w:w="2977"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招标文件采购需求的内容与数值</w:t>
            </w:r>
          </w:p>
        </w:tc>
        <w:tc>
          <w:tcPr>
            <w:tcW w:w="258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投标人的采购需求响应内容与数值</w:t>
            </w:r>
          </w:p>
        </w:tc>
        <w:tc>
          <w:tcPr>
            <w:tcW w:w="166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偏差说明</w:t>
            </w:r>
          </w:p>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（是否偏离/满足）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bl>
    <w:p>
      <w:pPr>
        <w:snapToGrid w:val="0"/>
        <w:spacing w:line="240" w:lineRule="auto"/>
        <w:ind w:left="540" w:hanging="495" w:hangingChars="225"/>
        <w:rPr>
          <w:rFonts w:hint="eastAsia" w:ascii="幼圆" w:hAnsi="幼圆" w:eastAsia="幼圆" w:cs="幼圆"/>
          <w:highlight w:val="none"/>
        </w:rPr>
      </w:pPr>
    </w:p>
    <w:p>
      <w:pPr>
        <w:snapToGrid w:val="0"/>
        <w:spacing w:line="240" w:lineRule="auto"/>
        <w:ind w:firstLine="440" w:firstLineChars="200"/>
        <w:rPr>
          <w:rFonts w:hint="eastAsia" w:ascii="幼圆" w:hAnsi="幼圆" w:eastAsia="幼圆" w:cs="幼圆"/>
          <w:highlight w:val="none"/>
        </w:rPr>
      </w:pPr>
      <w:r>
        <w:rPr>
          <w:rFonts w:hint="eastAsia" w:ascii="幼圆" w:hAnsi="幼圆" w:eastAsia="幼圆" w:cs="幼圆"/>
          <w:highlight w:val="none"/>
        </w:rPr>
        <w:t>注：1.投标人应对招标文件第三章采购需求要求的内容给予逐条响应，以投标服务所能达到的内容予以填写，而不应复印采购需求作为响应内容，有具体需求的应填写具体要求。</w:t>
      </w:r>
    </w:p>
    <w:p>
      <w:pPr>
        <w:snapToGrid w:val="0"/>
        <w:spacing w:line="240" w:lineRule="auto"/>
        <w:ind w:firstLine="440" w:firstLineChars="200"/>
        <w:rPr>
          <w:rFonts w:hint="eastAsia" w:ascii="幼圆" w:hAnsi="幼圆" w:eastAsia="幼圆" w:cs="幼圆"/>
          <w:highlight w:val="none"/>
        </w:rPr>
      </w:pPr>
      <w:r>
        <w:rPr>
          <w:rFonts w:hint="eastAsia" w:ascii="幼圆" w:hAnsi="幼圆" w:eastAsia="幼圆" w:cs="幼圆"/>
          <w:highlight w:val="none"/>
        </w:rPr>
        <w:tab/>
      </w:r>
      <w:r>
        <w:rPr>
          <w:rFonts w:hint="eastAsia" w:ascii="幼圆" w:hAnsi="幼圆" w:eastAsia="幼圆" w:cs="幼圆"/>
          <w:highlight w:val="none"/>
        </w:rPr>
        <w:t>2. 偏差说明处：技术、服务内容满足招标文件相应要求填写：“满足招标文件要求”、或“无偏离”；技术、服务内容不满足招标文件相应要求填写：“不满足招标文件要求”或“负偏离”。</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投标人名称：（单位公章）</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法定代表人或授权代表：（签字）</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日期：</w:t>
      </w:r>
    </w:p>
    <w:p>
      <w:pPr>
        <w:spacing w:line="240" w:lineRule="auto"/>
        <w:rPr>
          <w:rFonts w:hint="eastAsia" w:ascii="幼圆" w:hAnsi="幼圆" w:eastAsia="幼圆" w:cs="幼圆"/>
          <w:lang w:val="en-US" w:eastAsia="zh-CN"/>
        </w:rPr>
      </w:pPr>
      <w:r>
        <w:rPr>
          <w:rFonts w:hint="eastAsia" w:ascii="幼圆" w:hAnsi="幼圆" w:eastAsia="幼圆" w:cs="幼圆"/>
          <w:lang w:val="en-US" w:eastAsia="zh-CN"/>
        </w:rPr>
        <w:br w:type="page"/>
      </w:r>
    </w:p>
    <w:p>
      <w:pPr>
        <w:snapToGrid w:val="0"/>
        <w:spacing w:line="240" w:lineRule="auto"/>
        <w:textAlignment w:val="auto"/>
        <w:outlineLvl w:val="0"/>
        <w:rPr>
          <w:rFonts w:hint="eastAsia" w:ascii="幼圆" w:hAnsi="幼圆" w:eastAsia="幼圆" w:cs="幼圆"/>
          <w:b/>
          <w:szCs w:val="20"/>
          <w:highlight w:val="none"/>
          <w:lang w:val="en-US" w:eastAsia="zh-CN"/>
        </w:rPr>
      </w:pPr>
      <w:r>
        <w:rPr>
          <w:rFonts w:hint="eastAsia" w:ascii="幼圆" w:hAnsi="幼圆" w:eastAsia="幼圆" w:cs="幼圆"/>
          <w:b/>
          <w:szCs w:val="20"/>
          <w:highlight w:val="none"/>
          <w:lang w:val="en-US" w:eastAsia="zh-CN"/>
        </w:rPr>
        <w:t>附件</w:t>
      </w:r>
    </w:p>
    <w:p>
      <w:pPr>
        <w:widowControl/>
        <w:tabs>
          <w:tab w:val="left" w:pos="1620"/>
          <w:tab w:val="left" w:pos="1680"/>
        </w:tabs>
        <w:snapToGrid w:val="0"/>
        <w:spacing w:line="240" w:lineRule="auto"/>
        <w:ind w:left="720"/>
        <w:jc w:val="center"/>
        <w:textAlignment w:val="auto"/>
        <w:rPr>
          <w:rFonts w:hint="eastAsia" w:ascii="幼圆" w:hAnsi="幼圆" w:eastAsia="幼圆" w:cs="幼圆"/>
          <w:caps/>
          <w:sz w:val="36"/>
          <w:szCs w:val="36"/>
          <w:highlight w:val="none"/>
        </w:rPr>
      </w:pPr>
      <w:r>
        <w:rPr>
          <w:rFonts w:hint="eastAsia" w:ascii="幼圆" w:hAnsi="幼圆" w:eastAsia="幼圆" w:cs="幼圆"/>
          <w:caps/>
          <w:sz w:val="36"/>
          <w:szCs w:val="36"/>
          <w:highlight w:val="none"/>
        </w:rPr>
        <w:t>中小企业声明函（服务）</w:t>
      </w: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本公司（联合体）郑重声明，根据《政府采购促进中小企业发展管理办法》（财库﹝2020﹞46 号）的规定，本公司 （联合体）参加</w:t>
      </w:r>
      <w:r>
        <w:rPr>
          <w:rFonts w:hint="eastAsia" w:ascii="幼圆" w:hAnsi="幼圆" w:eastAsia="幼圆" w:cs="幼圆"/>
          <w:highlight w:val="none"/>
          <w:u w:val="single"/>
        </w:rPr>
        <w:t>（单位名称）</w:t>
      </w:r>
      <w:r>
        <w:rPr>
          <w:rFonts w:hint="eastAsia" w:ascii="幼圆" w:hAnsi="幼圆" w:eastAsia="幼圆" w:cs="幼圆"/>
          <w:highlight w:val="none"/>
        </w:rPr>
        <w:t>的</w:t>
      </w:r>
      <w:r>
        <w:rPr>
          <w:rFonts w:hint="eastAsia" w:ascii="幼圆" w:hAnsi="幼圆" w:eastAsia="幼圆" w:cs="幼圆"/>
          <w:highlight w:val="none"/>
          <w:u w:val="single"/>
        </w:rPr>
        <w:t>（项目名称）</w:t>
      </w:r>
      <w:r>
        <w:rPr>
          <w:rFonts w:hint="eastAsia" w:ascii="幼圆" w:hAnsi="幼圆" w:eastAsia="幼圆" w:cs="幼圆"/>
          <w:highlight w:val="none"/>
        </w:rPr>
        <w:t xml:space="preserve">采购活动，服务全部由符合政策要求的中小企业承接。相关企业（含联合体中的中小企业、签订分包意向协议的中小企业）的具体情况如下：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1.</w:t>
      </w:r>
      <w:bookmarkStart w:id="5" w:name="_Hlk61596022"/>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bookmarkEnd w:id="5"/>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2.</w:t>
      </w:r>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以上企业，不属于大企业的分支机构，不存在控股股东为大企业的情形，也不存在与大企业的负责人为同一人的情形。本企业对上述声明内容的真实性负责。如有虚假，将依法承担相应责任。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企业名称（盖章）：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日 期：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adjustRightInd/>
        <w:spacing w:before="100" w:beforeAutospacing="1" w:after="100" w:afterAutospacing="1" w:line="240" w:lineRule="auto"/>
        <w:ind w:left="360"/>
        <w:contextualSpacing/>
        <w:textAlignment w:val="auto"/>
        <w:rPr>
          <w:rFonts w:hint="eastAsia" w:ascii="幼圆" w:hAnsi="幼圆" w:eastAsia="幼圆" w:cs="幼圆"/>
          <w:highlight w:val="none"/>
        </w:rPr>
      </w:pPr>
      <w:r>
        <w:rPr>
          <w:rFonts w:hint="eastAsia" w:ascii="幼圆" w:hAnsi="幼圆" w:eastAsia="幼圆" w:cs="幼圆"/>
          <w:highlight w:val="none"/>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166370</wp:posOffset>
                </wp:positionV>
                <wp:extent cx="223266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232660" cy="0"/>
                        </a:xfrm>
                        <a:prstGeom prst="line">
                          <a:avLst/>
                        </a:prstGeom>
                        <a:noFill/>
                        <a:ln w="6350">
                          <a:solidFill>
                            <a:srgbClr val="4F81BD"/>
                          </a:solidFill>
                          <a:miter lim="800000"/>
                        </a:ln>
                        <a:effectLst/>
                      </wps:spPr>
                      <wps:bodyPr/>
                    </wps:wsp>
                  </a:graphicData>
                </a:graphic>
              </wp:anchor>
            </w:drawing>
          </mc:Choice>
          <mc:Fallback>
            <w:pict>
              <v:line id="直接连接符 1" o:spid="_x0000_s1026" o:spt="20" style="position:absolute;left:0pt;margin-left:18pt;margin-top:13.1pt;height:0pt;width:175.8pt;z-index:251659264;mso-width-relative:page;mso-height-relative:page;" filled="f" stroked="t" coordsize="21600,21600" o:gfxdata="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HVzKtkAAAAIAQAADwAAAAAAAAABACAAAAAiAAAAZHJzL2Rvd25yZXYueG1sUEsB&#10;AhQAFAAAAAgAh07iQBQxWnH0AQAAxQMAAA4AAAAAAAAAAQAgAAAAKAEAAGRycy9lMm9Eb2MueG1s&#10;UEsFBgAAAAAGAAYAWQEAAI4FAAAAAA==&#10;">
                <v:fill on="f" focussize="0,0"/>
                <v:stroke weight="0.5pt" color="#4F81BD" miterlimit="8" joinstyle="miter"/>
                <v:imagedata o:title=""/>
                <o:lock v:ext="edit" aspectratio="f"/>
              </v:line>
            </w:pict>
          </mc:Fallback>
        </mc:AlternateContent>
      </w:r>
    </w:p>
    <w:p>
      <w:pPr>
        <w:widowControl/>
        <w:shd w:val="clear" w:color="auto" w:fill="FFFFFF"/>
        <w:adjustRightInd/>
        <w:spacing w:line="240" w:lineRule="auto"/>
        <w:ind w:firstLine="440" w:firstLineChars="200"/>
        <w:textAlignment w:val="auto"/>
        <w:rPr>
          <w:rFonts w:hint="eastAsia" w:ascii="幼圆" w:hAnsi="幼圆" w:eastAsia="幼圆" w:cs="幼圆"/>
          <w:lang w:val="en-US" w:eastAsia="zh-CN"/>
        </w:rPr>
      </w:pPr>
      <w:r>
        <w:rPr>
          <w:rFonts w:hint="eastAsia" w:ascii="幼圆" w:hAnsi="幼圆" w:eastAsia="幼圆" w:cs="幼圆"/>
          <w:highlight w:val="none"/>
        </w:rPr>
        <w:t>注：从业人员、营业收入、资产总额填报上一年度数据，无上一年度数据的新成立企业可不填报。</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Gothic">
    <w:panose1 w:val="020B0609070205080204"/>
    <w:charset w:val="80"/>
    <w:family w:val="auto"/>
    <w:pitch w:val="default"/>
    <w:sig w:usb0="E00002FF" w:usb1="6AC7FDFB" w:usb2="00000012" w:usb3="00000000" w:csb0="4002009F" w:csb1="DFD70000"/>
  </w:font>
  <w:font w:name="Courier">
    <w:altName w:val="Courier New"/>
    <w:panose1 w:val="02060409020205020404"/>
    <w:charset w:val="00"/>
    <w:family w:val="auto"/>
    <w:pitch w:val="default"/>
    <w:sig w:usb0="00000000" w:usb1="00000000" w:usb2="00000000" w:usb3="00000000" w:csb0="00000093" w:csb1="00000000"/>
  </w:font>
  <w:font w:name="Courier New">
    <w:panose1 w:val="02070309020205020404"/>
    <w:charset w:val="00"/>
    <w:family w:val="auto"/>
    <w:pitch w:val="default"/>
    <w:sig w:usb0="E0002AFF" w:usb1="C0007843" w:usb2="00000009" w:usb3="00000000" w:csb0="400001FF" w:csb1="FFFF0000"/>
  </w:font>
  <w:font w:name="MS Mincho">
    <w:panose1 w:val="02020609040205080304"/>
    <w:charset w:val="80"/>
    <w:family w:val="roman"/>
    <w:pitch w:val="default"/>
    <w:sig w:usb0="E00002FF" w:usb1="6AC7FDFB" w:usb2="00000012" w:usb3="00000000" w:csb0="4002009F" w:csb1="DFD7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幼圆">
    <w:altName w:val="宋体"/>
    <w:panose1 w:val="0201050906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C6442"/>
    <w:multiLevelType w:val="singleLevel"/>
    <w:tmpl w:val="822C6442"/>
    <w:lvl w:ilvl="0" w:tentative="0">
      <w:start w:val="1"/>
      <w:numFmt w:val="decimal"/>
      <w:lvlText w:val="%1."/>
      <w:lvlJc w:val="left"/>
      <w:pPr>
        <w:ind w:left="425" w:hanging="425"/>
      </w:pPr>
      <w:rPr>
        <w:rFonts w:hint="default"/>
      </w:rPr>
    </w:lvl>
  </w:abstractNum>
  <w:abstractNum w:abstractNumId="1">
    <w:nsid w:val="B801158A"/>
    <w:multiLevelType w:val="singleLevel"/>
    <w:tmpl w:val="B801158A"/>
    <w:lvl w:ilvl="0" w:tentative="0">
      <w:start w:val="2"/>
      <w:numFmt w:val="chineseCounting"/>
      <w:suff w:val="nothing"/>
      <w:lvlText w:val="%1、"/>
      <w:lvlJc w:val="left"/>
      <w:rPr>
        <w:rFonts w:hint="eastAsia"/>
      </w:rPr>
    </w:lvl>
  </w:abstractNum>
  <w:abstractNum w:abstractNumId="2">
    <w:nsid w:val="CB566BFC"/>
    <w:multiLevelType w:val="singleLevel"/>
    <w:tmpl w:val="CB566BFC"/>
    <w:lvl w:ilvl="0" w:tentative="0">
      <w:start w:val="1"/>
      <w:numFmt w:val="decimal"/>
      <w:lvlText w:val="%1)"/>
      <w:lvlJc w:val="left"/>
      <w:pPr>
        <w:ind w:left="425" w:hanging="425"/>
      </w:pPr>
      <w:rPr>
        <w:rFonts w:hint="default"/>
      </w:rPr>
    </w:lvl>
  </w:abstractNum>
  <w:abstractNum w:abstractNumId="3">
    <w:nsid w:val="E2A26C4D"/>
    <w:multiLevelType w:val="singleLevel"/>
    <w:tmpl w:val="E2A26C4D"/>
    <w:lvl w:ilvl="0" w:tentative="0">
      <w:start w:val="1"/>
      <w:numFmt w:val="decimal"/>
      <w:lvlText w:val="%1)"/>
      <w:lvlJc w:val="left"/>
      <w:pPr>
        <w:ind w:left="425" w:hanging="425"/>
      </w:pPr>
      <w:rPr>
        <w:rFonts w:hint="default"/>
      </w:rPr>
    </w:lvl>
  </w:abstractNum>
  <w:abstractNum w:abstractNumId="4">
    <w:nsid w:val="FFFFFF7E"/>
    <w:multiLevelType w:val="singleLevel"/>
    <w:tmpl w:val="FFFFFF7E"/>
    <w:lvl w:ilvl="0" w:tentative="0">
      <w:start w:val="1"/>
      <w:numFmt w:val="decimal"/>
      <w:pStyle w:val="24"/>
      <w:lvlText w:val="%1."/>
      <w:lvlJc w:val="left"/>
      <w:pPr>
        <w:tabs>
          <w:tab w:val="left" w:pos="1080"/>
        </w:tabs>
        <w:ind w:left="1080" w:hanging="360"/>
      </w:pPr>
    </w:lvl>
  </w:abstractNum>
  <w:abstractNum w:abstractNumId="5">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6">
    <w:nsid w:val="FFFFFF82"/>
    <w:multiLevelType w:val="singleLevel"/>
    <w:tmpl w:val="FFFFFF82"/>
    <w:lvl w:ilvl="0" w:tentative="0">
      <w:start w:val="1"/>
      <w:numFmt w:val="bullet"/>
      <w:pStyle w:val="21"/>
      <w:lvlText w:val=""/>
      <w:lvlJc w:val="left"/>
      <w:pPr>
        <w:tabs>
          <w:tab w:val="left" w:pos="1080"/>
        </w:tabs>
        <w:ind w:left="1080" w:hanging="360"/>
      </w:pPr>
      <w:rPr>
        <w:rFonts w:hint="default" w:ascii="Symbol" w:hAnsi="Symbol"/>
      </w:rPr>
    </w:lvl>
  </w:abstractNum>
  <w:abstractNum w:abstractNumId="7">
    <w:nsid w:val="FFFFFF83"/>
    <w:multiLevelType w:val="singleLevel"/>
    <w:tmpl w:val="FFFFFF83"/>
    <w:lvl w:ilvl="0" w:tentative="0">
      <w:start w:val="1"/>
      <w:numFmt w:val="bullet"/>
      <w:pStyle w:val="27"/>
      <w:lvlText w:val=""/>
      <w:lvlJc w:val="left"/>
      <w:pPr>
        <w:tabs>
          <w:tab w:val="left" w:pos="720"/>
        </w:tabs>
        <w:ind w:left="720" w:hanging="360"/>
      </w:pPr>
      <w:rPr>
        <w:rFonts w:hint="default" w:ascii="Symbol" w:hAnsi="Symbol"/>
      </w:rPr>
    </w:lvl>
  </w:abstractNum>
  <w:abstractNum w:abstractNumId="8">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abstractNum w:abstractNumId="10">
    <w:nsid w:val="01135CE0"/>
    <w:multiLevelType w:val="singleLevel"/>
    <w:tmpl w:val="01135CE0"/>
    <w:lvl w:ilvl="0" w:tentative="0">
      <w:start w:val="1"/>
      <w:numFmt w:val="decimal"/>
      <w:lvlText w:val="%1."/>
      <w:lvlJc w:val="left"/>
      <w:pPr>
        <w:ind w:left="425" w:hanging="425"/>
      </w:pPr>
      <w:rPr>
        <w:rFonts w:hint="default"/>
      </w:rPr>
    </w:lvl>
  </w:abstractNum>
  <w:abstractNum w:abstractNumId="11">
    <w:nsid w:val="041BC6CB"/>
    <w:multiLevelType w:val="multilevel"/>
    <w:tmpl w:val="041BC6CB"/>
    <w:lvl w:ilvl="0" w:tentative="0">
      <w:start w:val="1"/>
      <w:numFmt w:val="decimal"/>
      <w:lvlText w:val="%1)"/>
      <w:lvlJc w:val="left"/>
      <w:pPr>
        <w:tabs>
          <w:tab w:val="left" w:pos="420"/>
        </w:tabs>
        <w:ind w:left="845" w:hanging="425"/>
      </w:pPr>
      <w:rPr>
        <w:rFonts w:hint="default"/>
      </w:rPr>
    </w:lvl>
    <w:lvl w:ilvl="1" w:tentative="0">
      <w:start w:val="1"/>
      <w:numFmt w:val="lowerLetter"/>
      <w:lvlText w:val="%2."/>
      <w:lvlJc w:val="left"/>
      <w:pPr>
        <w:tabs>
          <w:tab w:val="left" w:pos="1260"/>
        </w:tabs>
        <w:ind w:left="1260" w:leftChars="0" w:hanging="420" w:firstLineChars="0"/>
      </w:pPr>
      <w:rPr>
        <w:rFonts w:hint="default"/>
      </w:rPr>
    </w:lvl>
    <w:lvl w:ilvl="2" w:tentative="0">
      <w:start w:val="1"/>
      <w:numFmt w:val="lowerLetter"/>
      <w:lvlText w:val="%3)"/>
      <w:lvlJc w:val="left"/>
      <w:pPr>
        <w:tabs>
          <w:tab w:val="left" w:pos="1680"/>
        </w:tabs>
        <w:ind w:left="1680" w:leftChars="0" w:hanging="420" w:firstLineChars="0"/>
      </w:pPr>
      <w:rPr>
        <w:rFonts w:hint="default"/>
      </w:rPr>
    </w:lvl>
    <w:lvl w:ilvl="3" w:tentative="0">
      <w:start w:val="1"/>
      <w:numFmt w:val="lowerRoman"/>
      <w:lvlText w:val="%4."/>
      <w:lvlJc w:val="left"/>
      <w:pPr>
        <w:tabs>
          <w:tab w:val="left" w:pos="2100"/>
        </w:tabs>
        <w:ind w:left="2100" w:leftChars="0" w:hanging="420" w:firstLineChars="0"/>
      </w:pPr>
      <w:rPr>
        <w:rFonts w:hint="default"/>
      </w:rPr>
    </w:lvl>
    <w:lvl w:ilvl="4" w:tentative="0">
      <w:start w:val="1"/>
      <w:numFmt w:val="lowerRoman"/>
      <w:lvlText w:val="%5)"/>
      <w:lvlJc w:val="left"/>
      <w:pPr>
        <w:tabs>
          <w:tab w:val="left" w:pos="2520"/>
        </w:tabs>
        <w:ind w:left="2520" w:leftChars="0" w:hanging="420" w:firstLineChars="0"/>
      </w:pPr>
      <w:rPr>
        <w:rFonts w:hint="default"/>
      </w:rPr>
    </w:lvl>
    <w:lvl w:ilvl="5" w:tentative="0">
      <w:start w:val="1"/>
      <w:numFmt w:val="lowerLetter"/>
      <w:lvlText w:val="%6."/>
      <w:lvlJc w:val="left"/>
      <w:pPr>
        <w:tabs>
          <w:tab w:val="left" w:pos="2940"/>
        </w:tabs>
        <w:ind w:left="2940" w:leftChars="0" w:hanging="420" w:firstLineChars="0"/>
      </w:pPr>
      <w:rPr>
        <w:rFonts w:hint="default"/>
      </w:rPr>
    </w:lvl>
    <w:lvl w:ilvl="6" w:tentative="0">
      <w:start w:val="1"/>
      <w:numFmt w:val="lowerLetter"/>
      <w:lvlText w:val="%7)"/>
      <w:lvlJc w:val="left"/>
      <w:pPr>
        <w:tabs>
          <w:tab w:val="left" w:pos="3360"/>
        </w:tabs>
        <w:ind w:left="3360" w:leftChars="0" w:hanging="420" w:firstLineChars="0"/>
      </w:pPr>
      <w:rPr>
        <w:rFonts w:hint="default"/>
      </w:rPr>
    </w:lvl>
    <w:lvl w:ilvl="7" w:tentative="0">
      <w:start w:val="1"/>
      <w:numFmt w:val="lowerRoman"/>
      <w:lvlText w:val="%8."/>
      <w:lvlJc w:val="left"/>
      <w:pPr>
        <w:tabs>
          <w:tab w:val="left" w:pos="3780"/>
        </w:tabs>
        <w:ind w:left="3780" w:leftChars="0" w:hanging="420" w:firstLineChars="0"/>
      </w:pPr>
      <w:rPr>
        <w:rFonts w:hint="default"/>
      </w:rPr>
    </w:lvl>
    <w:lvl w:ilvl="8" w:tentative="0">
      <w:start w:val="1"/>
      <w:numFmt w:val="lowerRoman"/>
      <w:lvlText w:val="%9)"/>
      <w:lvlJc w:val="left"/>
      <w:pPr>
        <w:tabs>
          <w:tab w:val="left" w:pos="4200"/>
        </w:tabs>
        <w:ind w:left="4200" w:leftChars="0" w:hanging="420" w:firstLineChars="0"/>
      </w:pPr>
      <w:rPr>
        <w:rFonts w:hint="default"/>
      </w:rPr>
    </w:lvl>
  </w:abstractNum>
  <w:abstractNum w:abstractNumId="12">
    <w:nsid w:val="0D9B3BB1"/>
    <w:multiLevelType w:val="singleLevel"/>
    <w:tmpl w:val="0D9B3BB1"/>
    <w:lvl w:ilvl="0" w:tentative="0">
      <w:start w:val="1"/>
      <w:numFmt w:val="lowerLetter"/>
      <w:lvlText w:val="%1."/>
      <w:lvlJc w:val="left"/>
      <w:pPr>
        <w:ind w:left="425" w:hanging="425"/>
      </w:pPr>
      <w:rPr>
        <w:rFonts w:hint="default"/>
      </w:rPr>
    </w:lvl>
  </w:abstractNum>
  <w:abstractNum w:abstractNumId="13">
    <w:nsid w:val="0E0A9788"/>
    <w:multiLevelType w:val="singleLevel"/>
    <w:tmpl w:val="0E0A9788"/>
    <w:lvl w:ilvl="0" w:tentative="0">
      <w:start w:val="1"/>
      <w:numFmt w:val="decimal"/>
      <w:suff w:val="nothing"/>
      <w:lvlText w:val="（%1）"/>
      <w:lvlJc w:val="left"/>
    </w:lvl>
  </w:abstractNum>
  <w:abstractNum w:abstractNumId="14">
    <w:nsid w:val="219B2BE2"/>
    <w:multiLevelType w:val="singleLevel"/>
    <w:tmpl w:val="219B2BE2"/>
    <w:lvl w:ilvl="0" w:tentative="0">
      <w:start w:val="1"/>
      <w:numFmt w:val="decimal"/>
      <w:lvlText w:val="%1)"/>
      <w:lvlJc w:val="left"/>
      <w:pPr>
        <w:ind w:left="425" w:hanging="425"/>
      </w:pPr>
      <w:rPr>
        <w:rFonts w:hint="default"/>
      </w:rPr>
    </w:lvl>
  </w:abstractNum>
  <w:abstractNum w:abstractNumId="15">
    <w:nsid w:val="433F00E0"/>
    <w:multiLevelType w:val="multilevel"/>
    <w:tmpl w:val="433F00E0"/>
    <w:lvl w:ilvl="0" w:tentative="0">
      <w:start w:val="1"/>
      <w:numFmt w:val="decimal"/>
      <w:pStyle w:val="172"/>
      <w:suff w:val="nothing"/>
      <w:lvlText w:val="（%1）"/>
      <w:lvlJc w:val="left"/>
      <w:pPr>
        <w:ind w:left="1413"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44449A29"/>
    <w:multiLevelType w:val="multilevel"/>
    <w:tmpl w:val="44449A29"/>
    <w:lvl w:ilvl="0" w:tentative="0">
      <w:start w:val="1"/>
      <w:numFmt w:val="decimal"/>
      <w:lvlText w:val="(%1)"/>
      <w:lvlJc w:val="left"/>
      <w:pPr>
        <w:ind w:left="425" w:hanging="425"/>
      </w:pPr>
      <w:rPr>
        <w:rFonts w:hint="default" w:ascii="幼圆" w:hAnsi="幼圆" w:eastAsia="幼圆" w:cs="幼圆"/>
      </w:rPr>
    </w:lvl>
    <w:lvl w:ilvl="1" w:tentative="0">
      <w:start w:val="1"/>
      <w:numFmt w:val="decimalEnclosedCircleChinese"/>
      <w:lvlText w:val="%2"/>
      <w:lvlJc w:val="left"/>
      <w:pPr>
        <w:tabs>
          <w:tab w:val="left" w:pos="840"/>
        </w:tabs>
        <w:ind w:left="840" w:leftChars="0" w:hanging="420" w:firstLineChars="0"/>
      </w:pPr>
      <w:rPr>
        <w:rFonts w:hint="default"/>
      </w:rPr>
    </w:lvl>
    <w:lvl w:ilvl="2" w:tentative="0">
      <w:start w:val="1"/>
      <w:numFmt w:val="decimal"/>
      <w:lvlText w:val="%3)"/>
      <w:lvlJc w:val="left"/>
      <w:pPr>
        <w:tabs>
          <w:tab w:val="left" w:pos="1260"/>
        </w:tabs>
        <w:ind w:left="1260" w:leftChars="0" w:hanging="420" w:firstLineChars="0"/>
      </w:pPr>
      <w:rPr>
        <w:rFonts w:hint="default"/>
      </w:rPr>
    </w:lvl>
    <w:lvl w:ilvl="3" w:tentative="0">
      <w:start w:val="1"/>
      <w:numFmt w:val="lowerLetter"/>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17">
    <w:nsid w:val="484BEA04"/>
    <w:multiLevelType w:val="singleLevel"/>
    <w:tmpl w:val="484BEA04"/>
    <w:lvl w:ilvl="0" w:tentative="0">
      <w:start w:val="1"/>
      <w:numFmt w:val="decimal"/>
      <w:lvlText w:val="%1)"/>
      <w:lvlJc w:val="left"/>
      <w:pPr>
        <w:ind w:left="425" w:hanging="425"/>
      </w:pPr>
      <w:rPr>
        <w:rFonts w:hint="default"/>
      </w:rPr>
    </w:lvl>
  </w:abstractNum>
  <w:abstractNum w:abstractNumId="18">
    <w:nsid w:val="5EC5F1E2"/>
    <w:multiLevelType w:val="singleLevel"/>
    <w:tmpl w:val="5EC5F1E2"/>
    <w:lvl w:ilvl="0" w:tentative="0">
      <w:start w:val="1"/>
      <w:numFmt w:val="decimal"/>
      <w:lvlText w:val="%1)"/>
      <w:lvlJc w:val="left"/>
      <w:pPr>
        <w:ind w:left="425" w:hanging="425"/>
      </w:pPr>
      <w:rPr>
        <w:rFonts w:hint="default"/>
      </w:rPr>
    </w:lvl>
  </w:abstractNum>
  <w:abstractNum w:abstractNumId="19">
    <w:nsid w:val="639FD8F0"/>
    <w:multiLevelType w:val="singleLevel"/>
    <w:tmpl w:val="639FD8F0"/>
    <w:lvl w:ilvl="0" w:tentative="0">
      <w:start w:val="1"/>
      <w:numFmt w:val="decimal"/>
      <w:lvlText w:val="%1)"/>
      <w:lvlJc w:val="left"/>
      <w:pPr>
        <w:tabs>
          <w:tab w:val="left" w:pos="420"/>
        </w:tabs>
        <w:ind w:left="845" w:hanging="425"/>
      </w:pPr>
      <w:rPr>
        <w:rFonts w:hint="default"/>
      </w:rPr>
    </w:lvl>
  </w:abstractNum>
  <w:abstractNum w:abstractNumId="20">
    <w:nsid w:val="6FA19528"/>
    <w:multiLevelType w:val="singleLevel"/>
    <w:tmpl w:val="6FA19528"/>
    <w:lvl w:ilvl="0" w:tentative="0">
      <w:start w:val="1"/>
      <w:numFmt w:val="decimal"/>
      <w:lvlText w:val="%1."/>
      <w:lvlJc w:val="left"/>
      <w:pPr>
        <w:ind w:left="425" w:hanging="425"/>
      </w:pPr>
      <w:rPr>
        <w:rFonts w:hint="default"/>
      </w:rPr>
    </w:lvl>
  </w:abstractNum>
  <w:abstractNum w:abstractNumId="21">
    <w:nsid w:val="74FB7E6E"/>
    <w:multiLevelType w:val="multilevel"/>
    <w:tmpl w:val="74FB7E6E"/>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ascii="宋体" w:hAnsi="宋体" w:eastAsia="宋体" w:cs="宋体"/>
        <w:b w:val="0"/>
        <w:bCs w:val="0"/>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5"/>
  </w:num>
  <w:num w:numId="2">
    <w:abstractNumId w:val="8"/>
  </w:num>
  <w:num w:numId="3">
    <w:abstractNumId w:val="9"/>
  </w:num>
  <w:num w:numId="4">
    <w:abstractNumId w:val="6"/>
  </w:num>
  <w:num w:numId="5">
    <w:abstractNumId w:val="4"/>
  </w:num>
  <w:num w:numId="6">
    <w:abstractNumId w:val="7"/>
  </w:num>
  <w:num w:numId="7">
    <w:abstractNumId w:val="15"/>
  </w:num>
  <w:num w:numId="8">
    <w:abstractNumId w:val="1"/>
  </w:num>
  <w:num w:numId="9">
    <w:abstractNumId w:val="20"/>
  </w:num>
  <w:num w:numId="10">
    <w:abstractNumId w:val="13"/>
  </w:num>
  <w:num w:numId="11">
    <w:abstractNumId w:val="16"/>
  </w:num>
  <w:num w:numId="12">
    <w:abstractNumId w:val="19"/>
  </w:num>
  <w:num w:numId="13">
    <w:abstractNumId w:val="17"/>
  </w:num>
  <w:num w:numId="14">
    <w:abstractNumId w:val="3"/>
  </w:num>
  <w:num w:numId="15">
    <w:abstractNumId w:val="18"/>
  </w:num>
  <w:num w:numId="16">
    <w:abstractNumId w:val="14"/>
  </w:num>
  <w:num w:numId="17">
    <w:abstractNumId w:val="2"/>
  </w:num>
  <w:num w:numId="18">
    <w:abstractNumId w:val="11"/>
  </w:num>
  <w:num w:numId="19">
    <w:abstractNumId w:val="12"/>
  </w:num>
  <w:num w:numId="20">
    <w:abstractNumId w:val="0"/>
  </w:num>
  <w:num w:numId="21">
    <w:abstractNumId w:val="2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39276B"/>
    <w:rsid w:val="005F224A"/>
    <w:rsid w:val="008369C7"/>
    <w:rsid w:val="00AA1D8D"/>
    <w:rsid w:val="00B47730"/>
    <w:rsid w:val="00CB0664"/>
    <w:rsid w:val="00FC693F"/>
    <w:rsid w:val="015A556D"/>
    <w:rsid w:val="039B035C"/>
    <w:rsid w:val="03DC6164"/>
    <w:rsid w:val="04BF5B95"/>
    <w:rsid w:val="05B922DB"/>
    <w:rsid w:val="06247180"/>
    <w:rsid w:val="08CA0C86"/>
    <w:rsid w:val="0A4A3DA1"/>
    <w:rsid w:val="0ADE0A96"/>
    <w:rsid w:val="0B9760F9"/>
    <w:rsid w:val="0D32706A"/>
    <w:rsid w:val="0F553938"/>
    <w:rsid w:val="113329E6"/>
    <w:rsid w:val="117F262B"/>
    <w:rsid w:val="12A90D4E"/>
    <w:rsid w:val="12C56763"/>
    <w:rsid w:val="12EA542F"/>
    <w:rsid w:val="15901876"/>
    <w:rsid w:val="15B1627B"/>
    <w:rsid w:val="172A7912"/>
    <w:rsid w:val="1990077F"/>
    <w:rsid w:val="1B395939"/>
    <w:rsid w:val="1BE71C78"/>
    <w:rsid w:val="1F3C1C4F"/>
    <w:rsid w:val="1F5F6D41"/>
    <w:rsid w:val="202408C8"/>
    <w:rsid w:val="205F522A"/>
    <w:rsid w:val="210C0BC6"/>
    <w:rsid w:val="229B3C09"/>
    <w:rsid w:val="22E24F49"/>
    <w:rsid w:val="24392B0D"/>
    <w:rsid w:val="24A75DD1"/>
    <w:rsid w:val="24AB1841"/>
    <w:rsid w:val="24F414B1"/>
    <w:rsid w:val="25AF67D6"/>
    <w:rsid w:val="25D77D3F"/>
    <w:rsid w:val="25E54A8E"/>
    <w:rsid w:val="26B26BA7"/>
    <w:rsid w:val="27372964"/>
    <w:rsid w:val="27BD3A55"/>
    <w:rsid w:val="2994584A"/>
    <w:rsid w:val="2BE26EA2"/>
    <w:rsid w:val="2C5F3B91"/>
    <w:rsid w:val="2D056703"/>
    <w:rsid w:val="2DA44891"/>
    <w:rsid w:val="2F1D0548"/>
    <w:rsid w:val="2F6E5F01"/>
    <w:rsid w:val="2FF57743"/>
    <w:rsid w:val="30286D46"/>
    <w:rsid w:val="31321010"/>
    <w:rsid w:val="313F5CD8"/>
    <w:rsid w:val="3225199F"/>
    <w:rsid w:val="335911B0"/>
    <w:rsid w:val="347B53E1"/>
    <w:rsid w:val="34813790"/>
    <w:rsid w:val="34B64844"/>
    <w:rsid w:val="3543266F"/>
    <w:rsid w:val="35A3178F"/>
    <w:rsid w:val="35BA5B31"/>
    <w:rsid w:val="35C02C5D"/>
    <w:rsid w:val="36710DAA"/>
    <w:rsid w:val="374D3D49"/>
    <w:rsid w:val="377C3B60"/>
    <w:rsid w:val="381A7AE8"/>
    <w:rsid w:val="386E2923"/>
    <w:rsid w:val="39577622"/>
    <w:rsid w:val="397720D5"/>
    <w:rsid w:val="399036C4"/>
    <w:rsid w:val="3AA1560E"/>
    <w:rsid w:val="3D3FEA48"/>
    <w:rsid w:val="3DAB702F"/>
    <w:rsid w:val="3DBFD295"/>
    <w:rsid w:val="3DF35805"/>
    <w:rsid w:val="3E543B04"/>
    <w:rsid w:val="3E9B6EC4"/>
    <w:rsid w:val="3EBA3A53"/>
    <w:rsid w:val="40E40ADC"/>
    <w:rsid w:val="411538B7"/>
    <w:rsid w:val="41536D26"/>
    <w:rsid w:val="41BE02EE"/>
    <w:rsid w:val="41F027BE"/>
    <w:rsid w:val="43F67691"/>
    <w:rsid w:val="44DB5B25"/>
    <w:rsid w:val="455507B5"/>
    <w:rsid w:val="45A307A5"/>
    <w:rsid w:val="45A40BA1"/>
    <w:rsid w:val="45A73923"/>
    <w:rsid w:val="469F2EE7"/>
    <w:rsid w:val="47091014"/>
    <w:rsid w:val="4709160B"/>
    <w:rsid w:val="472B3D0B"/>
    <w:rsid w:val="476165B4"/>
    <w:rsid w:val="480333C8"/>
    <w:rsid w:val="48153C8D"/>
    <w:rsid w:val="48482E26"/>
    <w:rsid w:val="4875046F"/>
    <w:rsid w:val="48D90193"/>
    <w:rsid w:val="491E21A3"/>
    <w:rsid w:val="49B06B72"/>
    <w:rsid w:val="49F927E9"/>
    <w:rsid w:val="4A695CBB"/>
    <w:rsid w:val="4AEF402B"/>
    <w:rsid w:val="4B5410CE"/>
    <w:rsid w:val="4C0D4686"/>
    <w:rsid w:val="4D5C393A"/>
    <w:rsid w:val="4E737776"/>
    <w:rsid w:val="4F884709"/>
    <w:rsid w:val="4FC375E6"/>
    <w:rsid w:val="502A0955"/>
    <w:rsid w:val="5257047F"/>
    <w:rsid w:val="529C7846"/>
    <w:rsid w:val="537D6985"/>
    <w:rsid w:val="53ED7FA3"/>
    <w:rsid w:val="548B5756"/>
    <w:rsid w:val="562D069E"/>
    <w:rsid w:val="5656504D"/>
    <w:rsid w:val="56A9ACE5"/>
    <w:rsid w:val="574D52F6"/>
    <w:rsid w:val="57F124B8"/>
    <w:rsid w:val="586B0DA0"/>
    <w:rsid w:val="5E4C798F"/>
    <w:rsid w:val="5E75216F"/>
    <w:rsid w:val="5F165949"/>
    <w:rsid w:val="5F1C45FF"/>
    <w:rsid w:val="5FEFBD42"/>
    <w:rsid w:val="62BB227D"/>
    <w:rsid w:val="63A6046B"/>
    <w:rsid w:val="64690EAB"/>
    <w:rsid w:val="64F50F92"/>
    <w:rsid w:val="6653074D"/>
    <w:rsid w:val="678C0E2E"/>
    <w:rsid w:val="68860CA5"/>
    <w:rsid w:val="69281BE2"/>
    <w:rsid w:val="6A5C38C9"/>
    <w:rsid w:val="6BBC5FCE"/>
    <w:rsid w:val="6BD25936"/>
    <w:rsid w:val="6FBD2579"/>
    <w:rsid w:val="6FED3F9B"/>
    <w:rsid w:val="701139EA"/>
    <w:rsid w:val="703B2526"/>
    <w:rsid w:val="70712FCD"/>
    <w:rsid w:val="72014FA3"/>
    <w:rsid w:val="720472B3"/>
    <w:rsid w:val="72E4478C"/>
    <w:rsid w:val="755F72B5"/>
    <w:rsid w:val="75C51121"/>
    <w:rsid w:val="75DF8964"/>
    <w:rsid w:val="75F106A5"/>
    <w:rsid w:val="761942CF"/>
    <w:rsid w:val="773A2CDF"/>
    <w:rsid w:val="787B4E47"/>
    <w:rsid w:val="78EF290F"/>
    <w:rsid w:val="79EFCB93"/>
    <w:rsid w:val="7B1D2D88"/>
    <w:rsid w:val="7B4D01D8"/>
    <w:rsid w:val="7BBE4424"/>
    <w:rsid w:val="7CE1176F"/>
    <w:rsid w:val="7DFB6C40"/>
    <w:rsid w:val="7E8A62A7"/>
    <w:rsid w:val="7EDEDA8C"/>
    <w:rsid w:val="7EE782B8"/>
    <w:rsid w:val="7F1BE675"/>
    <w:rsid w:val="7F7794D2"/>
    <w:rsid w:val="7F791B22"/>
    <w:rsid w:val="7F830290"/>
    <w:rsid w:val="7FB72751"/>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5">
    <w:name w:val="heading 1"/>
    <w:basedOn w:val="1"/>
    <w:next w:val="1"/>
    <w:link w:val="14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6">
    <w:name w:val="heading 2"/>
    <w:basedOn w:val="1"/>
    <w:next w:val="1"/>
    <w:link w:val="14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7">
    <w:name w:val="heading 3"/>
    <w:basedOn w:val="1"/>
    <w:next w:val="1"/>
    <w:link w:val="14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3"/>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4"/>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5"/>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6"/>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7"/>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8"/>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5">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line="360" w:lineRule="auto"/>
      <w:ind w:firstLine="200" w:firstLineChars="200"/>
    </w:pPr>
  </w:style>
  <w:style w:type="paragraph" w:styleId="3">
    <w:name w:val="Body Text Indent"/>
    <w:basedOn w:val="1"/>
    <w:unhideWhenUsed/>
    <w:qFormat/>
    <w:uiPriority w:val="99"/>
    <w:pPr>
      <w:spacing w:after="120"/>
      <w:ind w:left="420" w:leftChars="200"/>
    </w:pPr>
  </w:style>
  <w:style w:type="paragraph" w:styleId="4">
    <w:name w:val="macro"/>
    <w:link w:val="150"/>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Bullet"/>
    <w:basedOn w:val="1"/>
    <w:unhideWhenUsed/>
    <w:qFormat/>
    <w:uiPriority w:val="99"/>
    <w:pPr>
      <w:numPr>
        <w:ilvl w:val="0"/>
        <w:numId w:val="3"/>
      </w:numPr>
      <w:contextualSpacing/>
    </w:pPr>
  </w:style>
  <w:style w:type="paragraph" w:styleId="19">
    <w:name w:val="annotation text"/>
    <w:basedOn w:val="1"/>
    <w:semiHidden/>
    <w:unhideWhenUsed/>
    <w:qFormat/>
    <w:uiPriority w:val="99"/>
    <w:pPr>
      <w:jc w:val="left"/>
    </w:pPr>
  </w:style>
  <w:style w:type="paragraph" w:styleId="20">
    <w:name w:val="Body Text 3"/>
    <w:basedOn w:val="1"/>
    <w:link w:val="149"/>
    <w:unhideWhenUsed/>
    <w:qFormat/>
    <w:uiPriority w:val="99"/>
    <w:pPr>
      <w:spacing w:after="120"/>
    </w:pPr>
    <w:rPr>
      <w:sz w:val="16"/>
      <w:szCs w:val="16"/>
    </w:rPr>
  </w:style>
  <w:style w:type="paragraph" w:styleId="21">
    <w:name w:val="List Bullet 3"/>
    <w:basedOn w:val="1"/>
    <w:unhideWhenUsed/>
    <w:qFormat/>
    <w:uiPriority w:val="99"/>
    <w:pPr>
      <w:numPr>
        <w:ilvl w:val="0"/>
        <w:numId w:val="4"/>
      </w:numPr>
      <w:contextualSpacing/>
    </w:pPr>
  </w:style>
  <w:style w:type="paragraph" w:styleId="22">
    <w:name w:val="Body Text"/>
    <w:basedOn w:val="1"/>
    <w:next w:val="23"/>
    <w:link w:val="147"/>
    <w:unhideWhenUsed/>
    <w:qFormat/>
    <w:uiPriority w:val="99"/>
    <w:pPr>
      <w:spacing w:after="120"/>
    </w:pPr>
  </w:style>
  <w:style w:type="paragraph" w:styleId="23">
    <w:name w:val="Body Text 2"/>
    <w:basedOn w:val="1"/>
    <w:link w:val="148"/>
    <w:unhideWhenUsed/>
    <w:qFormat/>
    <w:uiPriority w:val="99"/>
    <w:pPr>
      <w:spacing w:after="120" w:line="480" w:lineRule="auto"/>
    </w:pPr>
  </w:style>
  <w:style w:type="paragraph" w:styleId="24">
    <w:name w:val="List Number 3"/>
    <w:basedOn w:val="1"/>
    <w:unhideWhenUsed/>
    <w:qFormat/>
    <w:uiPriority w:val="99"/>
    <w:pPr>
      <w:numPr>
        <w:ilvl w:val="0"/>
        <w:numId w:val="5"/>
      </w:numPr>
      <w:contextualSpacing/>
    </w:pPr>
  </w:style>
  <w:style w:type="paragraph" w:styleId="25">
    <w:name w:val="List 2"/>
    <w:basedOn w:val="1"/>
    <w:unhideWhenUsed/>
    <w:qFormat/>
    <w:uiPriority w:val="99"/>
    <w:pPr>
      <w:ind w:left="720" w:hanging="360"/>
      <w:contextualSpacing/>
    </w:pPr>
  </w:style>
  <w:style w:type="paragraph" w:styleId="26">
    <w:name w:val="List Continue"/>
    <w:basedOn w:val="1"/>
    <w:unhideWhenUsed/>
    <w:qFormat/>
    <w:uiPriority w:val="99"/>
    <w:pPr>
      <w:spacing w:after="120"/>
      <w:ind w:left="360"/>
      <w:contextualSpacing/>
    </w:pPr>
  </w:style>
  <w:style w:type="paragraph" w:styleId="27">
    <w:name w:val="List Bullet 2"/>
    <w:basedOn w:val="1"/>
    <w:unhideWhenUsed/>
    <w:qFormat/>
    <w:uiPriority w:val="99"/>
    <w:pPr>
      <w:numPr>
        <w:ilvl w:val="0"/>
        <w:numId w:val="6"/>
      </w:numPr>
      <w:contextualSpacing/>
    </w:pPr>
  </w:style>
  <w:style w:type="paragraph" w:styleId="28">
    <w:name w:val="footer"/>
    <w:basedOn w:val="1"/>
    <w:link w:val="139"/>
    <w:unhideWhenUsed/>
    <w:qFormat/>
    <w:uiPriority w:val="99"/>
    <w:pPr>
      <w:tabs>
        <w:tab w:val="center" w:pos="4680"/>
        <w:tab w:val="right" w:pos="9360"/>
      </w:tabs>
      <w:spacing w:after="0" w:line="240" w:lineRule="auto"/>
    </w:pPr>
  </w:style>
  <w:style w:type="paragraph" w:styleId="29">
    <w:name w:val="header"/>
    <w:basedOn w:val="1"/>
    <w:link w:val="138"/>
    <w:unhideWhenUsed/>
    <w:qFormat/>
    <w:uiPriority w:val="99"/>
    <w:pPr>
      <w:tabs>
        <w:tab w:val="center" w:pos="4680"/>
        <w:tab w:val="right" w:pos="9360"/>
      </w:tabs>
      <w:spacing w:after="0" w:line="240" w:lineRule="auto"/>
    </w:pPr>
  </w:style>
  <w:style w:type="paragraph" w:styleId="30">
    <w:name w:val="Subtitle"/>
    <w:basedOn w:val="1"/>
    <w:next w:val="1"/>
    <w:link w:val="14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1">
    <w:name w:val="List"/>
    <w:basedOn w:val="1"/>
    <w:unhideWhenUsed/>
    <w:qFormat/>
    <w:uiPriority w:val="99"/>
    <w:pPr>
      <w:ind w:left="360" w:hanging="360"/>
      <w:contextualSpacing/>
    </w:pPr>
  </w:style>
  <w:style w:type="paragraph" w:styleId="32">
    <w:name w:val="List Continue 2"/>
    <w:basedOn w:val="1"/>
    <w:unhideWhenUsed/>
    <w:qFormat/>
    <w:uiPriority w:val="99"/>
    <w:pPr>
      <w:spacing w:after="120"/>
      <w:ind w:left="720"/>
      <w:contextualSpacing/>
    </w:pPr>
  </w:style>
  <w:style w:type="paragraph" w:styleId="33">
    <w:name w:val="List Continue 3"/>
    <w:basedOn w:val="1"/>
    <w:unhideWhenUsed/>
    <w:qFormat/>
    <w:uiPriority w:val="99"/>
    <w:pPr>
      <w:spacing w:after="120"/>
      <w:ind w:left="1080"/>
      <w:contextualSpacing/>
    </w:pPr>
  </w:style>
  <w:style w:type="paragraph" w:styleId="34">
    <w:name w:val="Title"/>
    <w:basedOn w:val="1"/>
    <w:next w:val="1"/>
    <w:link w:val="14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6">
    <w:name w:val="Strong"/>
    <w:basedOn w:val="135"/>
    <w:qFormat/>
    <w:uiPriority w:val="22"/>
    <w:rPr>
      <w:b/>
      <w:bCs/>
    </w:rPr>
  </w:style>
  <w:style w:type="character" w:styleId="137">
    <w:name w:val="Emphasis"/>
    <w:basedOn w:val="135"/>
    <w:qFormat/>
    <w:uiPriority w:val="20"/>
    <w:rPr>
      <w:i/>
      <w:iCs/>
    </w:rPr>
  </w:style>
  <w:style w:type="character" w:customStyle="1" w:styleId="138">
    <w:name w:val="Header Char"/>
    <w:basedOn w:val="135"/>
    <w:link w:val="29"/>
    <w:qFormat/>
    <w:uiPriority w:val="99"/>
  </w:style>
  <w:style w:type="character" w:customStyle="1" w:styleId="139">
    <w:name w:val="Footer Char"/>
    <w:basedOn w:val="135"/>
    <w:link w:val="28"/>
    <w:qFormat/>
    <w:uiPriority w:val="99"/>
  </w:style>
  <w:style w:type="paragraph" w:styleId="140">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1">
    <w:name w:val="Heading 1 Char"/>
    <w:basedOn w:val="135"/>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142">
    <w:name w:val="Heading 2 Char"/>
    <w:basedOn w:val="135"/>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3">
    <w:name w:val="Heading 3 Char"/>
    <w:basedOn w:val="135"/>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4">
    <w:name w:val="Title Char"/>
    <w:basedOn w:val="135"/>
    <w:link w:val="34"/>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5">
    <w:name w:val="Subtitle Char"/>
    <w:basedOn w:val="135"/>
    <w:link w:val="3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6">
    <w:name w:val="List Paragraph"/>
    <w:basedOn w:val="1"/>
    <w:qFormat/>
    <w:uiPriority w:val="34"/>
    <w:pPr>
      <w:ind w:left="720"/>
      <w:contextualSpacing/>
    </w:pPr>
  </w:style>
  <w:style w:type="character" w:customStyle="1" w:styleId="147">
    <w:name w:val="Body Text Char"/>
    <w:basedOn w:val="135"/>
    <w:link w:val="22"/>
    <w:qFormat/>
    <w:uiPriority w:val="99"/>
  </w:style>
  <w:style w:type="character" w:customStyle="1" w:styleId="148">
    <w:name w:val="Body Text 2 Char"/>
    <w:basedOn w:val="135"/>
    <w:link w:val="23"/>
    <w:qFormat/>
    <w:uiPriority w:val="99"/>
  </w:style>
  <w:style w:type="character" w:customStyle="1" w:styleId="149">
    <w:name w:val="Body Text 3 Char"/>
    <w:basedOn w:val="135"/>
    <w:link w:val="20"/>
    <w:qFormat/>
    <w:uiPriority w:val="99"/>
    <w:rPr>
      <w:sz w:val="16"/>
      <w:szCs w:val="16"/>
    </w:rPr>
  </w:style>
  <w:style w:type="character" w:customStyle="1" w:styleId="150">
    <w:name w:val="Macro Text Char"/>
    <w:basedOn w:val="135"/>
    <w:link w:val="4"/>
    <w:qFormat/>
    <w:uiPriority w:val="99"/>
    <w:rPr>
      <w:rFonts w:ascii="Courier" w:hAnsi="Courier"/>
      <w:sz w:val="20"/>
      <w:szCs w:val="20"/>
    </w:rPr>
  </w:style>
  <w:style w:type="paragraph" w:styleId="151">
    <w:name w:val="Quote"/>
    <w:basedOn w:val="1"/>
    <w:next w:val="1"/>
    <w:link w:val="152"/>
    <w:qFormat/>
    <w:uiPriority w:val="29"/>
    <w:rPr>
      <w:i/>
      <w:iCs/>
      <w:color w:val="000000" w:themeColor="text1"/>
      <w14:textFill>
        <w14:solidFill>
          <w14:schemeClr w14:val="tx1"/>
        </w14:solidFill>
      </w14:textFill>
    </w:rPr>
  </w:style>
  <w:style w:type="character" w:customStyle="1" w:styleId="152">
    <w:name w:val="Quote Char"/>
    <w:basedOn w:val="135"/>
    <w:link w:val="151"/>
    <w:qFormat/>
    <w:uiPriority w:val="29"/>
    <w:rPr>
      <w:i/>
      <w:iCs/>
      <w:color w:val="000000" w:themeColor="text1"/>
      <w14:textFill>
        <w14:solidFill>
          <w14:schemeClr w14:val="tx1"/>
        </w14:solidFill>
      </w14:textFill>
    </w:rPr>
  </w:style>
  <w:style w:type="character" w:customStyle="1" w:styleId="153">
    <w:name w:val="Heading 4 Char"/>
    <w:basedOn w:val="135"/>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4">
    <w:name w:val="Heading 5 Char"/>
    <w:basedOn w:val="135"/>
    <w:link w:val="9"/>
    <w:semiHidden/>
    <w:qFormat/>
    <w:uiPriority w:val="9"/>
    <w:rPr>
      <w:rFonts w:asciiTheme="majorHAnsi" w:hAnsiTheme="majorHAnsi" w:eastAsiaTheme="majorEastAsia" w:cstheme="majorBidi"/>
      <w:color w:val="254061" w:themeColor="accent1" w:themeShade="80"/>
    </w:rPr>
  </w:style>
  <w:style w:type="character" w:customStyle="1" w:styleId="155">
    <w:name w:val="Heading 6 Char"/>
    <w:basedOn w:val="135"/>
    <w:link w:val="10"/>
    <w:semiHidden/>
    <w:qFormat/>
    <w:uiPriority w:val="9"/>
    <w:rPr>
      <w:rFonts w:asciiTheme="majorHAnsi" w:hAnsiTheme="majorHAnsi" w:eastAsiaTheme="majorEastAsia" w:cstheme="majorBidi"/>
      <w:i/>
      <w:iCs/>
      <w:color w:val="254061" w:themeColor="accent1" w:themeShade="80"/>
    </w:rPr>
  </w:style>
  <w:style w:type="character" w:customStyle="1" w:styleId="156">
    <w:name w:val="Heading 7 Char"/>
    <w:basedOn w:val="135"/>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7">
    <w:name w:val="Heading 8 Char"/>
    <w:basedOn w:val="135"/>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8">
    <w:name w:val="Heading 9 Char"/>
    <w:basedOn w:val="135"/>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Intense Quote Char"/>
    <w:basedOn w:val="135"/>
    <w:link w:val="159"/>
    <w:qFormat/>
    <w:uiPriority w:val="30"/>
    <w:rPr>
      <w:b/>
      <w:bCs/>
      <w:i/>
      <w:iCs/>
      <w:color w:val="4F81BD" w:themeColor="accent1"/>
      <w14:textFill>
        <w14:solidFill>
          <w14:schemeClr w14:val="accent1"/>
        </w14:solidFill>
      </w14:textFill>
    </w:rPr>
  </w:style>
  <w:style w:type="character" w:customStyle="1" w:styleId="161">
    <w:name w:val="Subtle Emphasis"/>
    <w:basedOn w:val="135"/>
    <w:qFormat/>
    <w:uiPriority w:val="19"/>
    <w:rPr>
      <w:i/>
      <w:iCs/>
      <w:color w:val="808080" w:themeColor="text1" w:themeTint="80"/>
      <w14:textFill>
        <w14:solidFill>
          <w14:schemeClr w14:val="tx1">
            <w14:lumMod w14:val="50000"/>
            <w14:lumOff w14:val="50000"/>
          </w14:schemeClr>
        </w14:solidFill>
      </w14:textFill>
    </w:rPr>
  </w:style>
  <w:style w:type="character" w:customStyle="1" w:styleId="162">
    <w:name w:val="Intense Emphasis"/>
    <w:basedOn w:val="135"/>
    <w:qFormat/>
    <w:uiPriority w:val="21"/>
    <w:rPr>
      <w:b/>
      <w:bCs/>
      <w:i/>
      <w:iCs/>
      <w:color w:val="4F81BD" w:themeColor="accent1"/>
      <w14:textFill>
        <w14:solidFill>
          <w14:schemeClr w14:val="accent1"/>
        </w14:solidFill>
      </w14:textFill>
    </w:rPr>
  </w:style>
  <w:style w:type="character" w:customStyle="1" w:styleId="163">
    <w:name w:val="Subtle Reference"/>
    <w:basedOn w:val="135"/>
    <w:qFormat/>
    <w:uiPriority w:val="31"/>
    <w:rPr>
      <w:smallCaps/>
      <w:color w:val="C0504D" w:themeColor="accent2"/>
      <w:u w:val="single"/>
      <w14:textFill>
        <w14:solidFill>
          <w14:schemeClr w14:val="accent2"/>
        </w14:solidFill>
      </w14:textFill>
    </w:rPr>
  </w:style>
  <w:style w:type="character" w:customStyle="1" w:styleId="164">
    <w:name w:val="Intense Reference"/>
    <w:basedOn w:val="135"/>
    <w:qFormat/>
    <w:uiPriority w:val="32"/>
    <w:rPr>
      <w:b/>
      <w:bCs/>
      <w:smallCaps/>
      <w:color w:val="C0504D" w:themeColor="accent2"/>
      <w:spacing w:val="5"/>
      <w:u w:val="single"/>
      <w14:textFill>
        <w14:solidFill>
          <w14:schemeClr w14:val="accent2"/>
        </w14:solidFill>
      </w14:textFill>
    </w:rPr>
  </w:style>
  <w:style w:type="character" w:customStyle="1" w:styleId="165">
    <w:name w:val="Book Title"/>
    <w:basedOn w:val="135"/>
    <w:qFormat/>
    <w:uiPriority w:val="33"/>
    <w:rPr>
      <w:b/>
      <w:bCs/>
      <w:smallCaps/>
      <w:spacing w:val="5"/>
    </w:rPr>
  </w:style>
  <w:style w:type="paragraph" w:customStyle="1" w:styleId="166">
    <w:name w:val="TOC Heading"/>
    <w:basedOn w:val="5"/>
    <w:next w:val="1"/>
    <w:semiHidden/>
    <w:unhideWhenUsed/>
    <w:qFormat/>
    <w:uiPriority w:val="39"/>
    <w:pPr>
      <w:outlineLvl w:val="9"/>
    </w:pPr>
  </w:style>
  <w:style w:type="paragraph" w:customStyle="1" w:styleId="167">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8">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9">
    <w:name w:val="王越的表头"/>
    <w:basedOn w:val="170"/>
    <w:qFormat/>
    <w:uiPriority w:val="0"/>
    <w:pPr>
      <w:spacing w:line="240" w:lineRule="auto"/>
      <w:ind w:firstLine="0" w:firstLineChars="0"/>
      <w:jc w:val="center"/>
    </w:pPr>
    <w:rPr>
      <w:b/>
    </w:rPr>
  </w:style>
  <w:style w:type="paragraph" w:customStyle="1" w:styleId="170">
    <w:name w:val="王越的正文"/>
    <w:basedOn w:val="1"/>
    <w:qFormat/>
    <w:uiPriority w:val="0"/>
    <w:pPr>
      <w:ind w:firstLine="480"/>
      <w:jc w:val="left"/>
    </w:pPr>
    <w:rPr>
      <w:rFonts w:ascii="宋体" w:hAnsi="宋体"/>
    </w:rPr>
  </w:style>
  <w:style w:type="paragraph" w:customStyle="1" w:styleId="171">
    <w:name w:val="王越的表格"/>
    <w:basedOn w:val="170"/>
    <w:qFormat/>
    <w:uiPriority w:val="0"/>
    <w:pPr>
      <w:spacing w:line="240" w:lineRule="auto"/>
      <w:ind w:firstLine="0" w:firstLineChars="0"/>
    </w:pPr>
  </w:style>
  <w:style w:type="paragraph" w:customStyle="1" w:styleId="172">
    <w:name w:val="正文-（1）"/>
    <w:qFormat/>
    <w:uiPriority w:val="0"/>
    <w:pPr>
      <w:widowControl w:val="0"/>
      <w:numPr>
        <w:ilvl w:val="0"/>
        <w:numId w:val="7"/>
      </w:numPr>
      <w:spacing w:line="360" w:lineRule="auto"/>
      <w:ind w:left="0" w:firstLine="200" w:firstLineChars="200"/>
      <w:jc w:val="both"/>
    </w:pPr>
    <w:rPr>
      <w:rFonts w:ascii="Times New Roman" w:hAnsi="Times New Roman" w:eastAsia="宋体" w:cs="Times New Roman"/>
      <w:kern w:val="2"/>
      <w:sz w:val="24"/>
      <w:szCs w:val="22"/>
      <w:lang w:val="en-US" w:eastAsia="zh-CN" w:bidi="ar-SA"/>
    </w:rPr>
  </w:style>
  <w:style w:type="paragraph" w:customStyle="1" w:styleId="173">
    <w:name w:val="首行缩进"/>
    <w:basedOn w:val="1"/>
    <w:qFormat/>
    <w:uiPriority w:val="0"/>
    <w:pPr>
      <w:spacing w:line="360" w:lineRule="auto"/>
      <w:ind w:firstLine="480" w:firstLineChars="200"/>
    </w:pPr>
    <w:rPr>
      <w:rFonts w:ascii="Calibri" w:hAnsi="Calibri"/>
      <w:sz w:val="24"/>
      <w:szCs w:val="22"/>
      <w:lang w:val="zh-CN"/>
    </w:rPr>
  </w:style>
  <w:style w:type="paragraph" w:customStyle="1" w:styleId="174">
    <w:name w:val="列出段落11"/>
    <w:basedOn w:val="1"/>
    <w:qFormat/>
    <w:uiPriority w:val="99"/>
    <w:pPr>
      <w:widowControl/>
      <w:adjustRightInd/>
      <w:spacing w:before="40" w:after="160" w:line="240" w:lineRule="auto"/>
      <w:ind w:firstLine="420" w:firstLineChars="200"/>
      <w:textAlignment w:val="auto"/>
    </w:pPr>
    <w:rPr>
      <w:rFonts w:ascii="Cambria" w:hAnsi="Cambria" w:eastAsia="微软雅黑" w:cs="Cambria"/>
      <w:color w:val="565656"/>
      <w:kern w:val="20"/>
      <w:sz w:val="21"/>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0</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秋武</cp:lastModifiedBy>
  <cp:lastPrinted>2025-12-31T00:47:00Z</cp:lastPrinted>
  <dcterms:modified xsi:type="dcterms:W3CDTF">2026-02-06T07:14:18Z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