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wordWrap/>
        <w:topLinePunct w:val="0"/>
        <w:bidi w:val="0"/>
        <w:spacing w:line="24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keepNext w:val="0"/>
        <w:keepLines w:val="0"/>
        <w:pageBreakBefore w:val="0"/>
        <w:widowControl/>
        <w:wordWrap/>
        <w:topLinePunct w:val="0"/>
        <w:bidi w:val="0"/>
        <w:snapToGrid/>
        <w:spacing w:line="240" w:lineRule="auto"/>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一、项目概况</w:t>
      </w:r>
    </w:p>
    <w:p>
      <w:pPr>
        <w:keepNext w:val="0"/>
        <w:keepLines w:val="0"/>
        <w:pageBreakBefore w:val="0"/>
        <w:widowControl/>
        <w:kinsoku w:val="0"/>
        <w:wordWrap/>
        <w:overflowPunct w:val="0"/>
        <w:topLinePunct w:val="0"/>
        <w:autoSpaceDE w:val="0"/>
        <w:autoSpaceDN w:val="0"/>
        <w:bidi w:val="0"/>
        <w:adjustRightInd w:val="0"/>
        <w:snapToGrid/>
        <w:spacing w:after="0" w:line="240" w:lineRule="auto"/>
        <w:jc w:val="both"/>
        <w:textAlignment w:val="auto"/>
        <w:rPr>
          <w:rFonts w:hint="eastAsia" w:ascii="幼圆" w:hAnsi="幼圆" w:eastAsia="幼圆" w:cs="幼圆"/>
          <w:sz w:val="21"/>
          <w:szCs w:val="20"/>
          <w:lang w:eastAsia="zh-CN"/>
        </w:rPr>
      </w:pPr>
      <w:r>
        <w:rPr>
          <w:rFonts w:hint="eastAsia" w:ascii="幼圆" w:hAnsi="幼圆" w:eastAsia="幼圆" w:cs="幼圆"/>
          <w:sz w:val="21"/>
          <w:szCs w:val="20"/>
          <w:lang w:eastAsia="zh-CN"/>
        </w:rPr>
        <w:t>项目</w:t>
      </w:r>
      <w:r>
        <w:rPr>
          <w:rFonts w:hint="eastAsia" w:ascii="幼圆" w:hAnsi="幼圆" w:eastAsia="幼圆" w:cs="幼圆"/>
          <w:sz w:val="21"/>
          <w:szCs w:val="20"/>
        </w:rPr>
        <w:t>名称：全院空压机设备维保服务采购项目</w:t>
      </w:r>
    </w:p>
    <w:p>
      <w:pPr>
        <w:keepNext w:val="0"/>
        <w:keepLines w:val="0"/>
        <w:pageBreakBefore w:val="0"/>
        <w:widowControl/>
        <w:kinsoku w:val="0"/>
        <w:wordWrap/>
        <w:overflowPunct w:val="0"/>
        <w:topLinePunct w:val="0"/>
        <w:autoSpaceDE w:val="0"/>
        <w:autoSpaceDN w:val="0"/>
        <w:bidi w:val="0"/>
        <w:adjustRightInd w:val="0"/>
        <w:snapToGrid/>
        <w:spacing w:after="0" w:line="240" w:lineRule="auto"/>
        <w:jc w:val="both"/>
        <w:textAlignment w:val="auto"/>
        <w:rPr>
          <w:rFonts w:hint="eastAsia" w:ascii="幼圆" w:hAnsi="幼圆" w:eastAsia="幼圆" w:cs="幼圆"/>
          <w:sz w:val="21"/>
          <w:szCs w:val="20"/>
        </w:rPr>
      </w:pPr>
      <w:r>
        <w:rPr>
          <w:rFonts w:hint="eastAsia" w:ascii="幼圆" w:hAnsi="幼圆" w:eastAsia="幼圆" w:cs="幼圆"/>
          <w:sz w:val="21"/>
          <w:szCs w:val="20"/>
        </w:rPr>
        <w:t>建设单位：北京清华长庚医院</w:t>
      </w:r>
    </w:p>
    <w:p>
      <w:pPr>
        <w:keepNext w:val="0"/>
        <w:keepLines w:val="0"/>
        <w:pageBreakBefore w:val="0"/>
        <w:widowControl/>
        <w:kinsoku w:val="0"/>
        <w:wordWrap/>
        <w:overflowPunct w:val="0"/>
        <w:topLinePunct w:val="0"/>
        <w:autoSpaceDE w:val="0"/>
        <w:autoSpaceDN w:val="0"/>
        <w:bidi w:val="0"/>
        <w:adjustRightInd w:val="0"/>
        <w:snapToGrid/>
        <w:spacing w:after="0" w:line="240" w:lineRule="auto"/>
        <w:jc w:val="both"/>
        <w:textAlignment w:val="auto"/>
        <w:rPr>
          <w:rFonts w:hint="eastAsia" w:ascii="幼圆" w:hAnsi="幼圆" w:eastAsia="幼圆" w:cs="幼圆"/>
          <w:sz w:val="21"/>
          <w:szCs w:val="20"/>
        </w:rPr>
      </w:pPr>
      <w:r>
        <w:rPr>
          <w:rFonts w:hint="eastAsia" w:ascii="幼圆" w:hAnsi="幼圆" w:eastAsia="幼圆" w:cs="幼圆"/>
          <w:sz w:val="21"/>
          <w:szCs w:val="20"/>
        </w:rPr>
        <w:t>建设地点：北京市昌平区立汤路168号</w:t>
      </w:r>
    </w:p>
    <w:p>
      <w:pPr>
        <w:keepNext w:val="0"/>
        <w:keepLines w:val="0"/>
        <w:pageBreakBefore w:val="0"/>
        <w:widowControl/>
        <w:numPr>
          <w:ilvl w:val="0"/>
          <w:numId w:val="8"/>
        </w:numPr>
        <w:wordWrap/>
        <w:topLinePunct w:val="0"/>
        <w:bidi w:val="0"/>
        <w:snapToGrid/>
        <w:spacing w:line="240" w:lineRule="auto"/>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项目类型</w:t>
      </w:r>
    </w:p>
    <w:p>
      <w:pPr>
        <w:keepNext w:val="0"/>
        <w:keepLines w:val="0"/>
        <w:pageBreakBefore w:val="0"/>
        <w:widowControl/>
        <w:numPr>
          <w:ilvl w:val="0"/>
          <w:numId w:val="0"/>
        </w:numPr>
        <w:wordWrap/>
        <w:topLinePunct w:val="0"/>
        <w:bidi w:val="0"/>
        <w:snapToGrid/>
        <w:spacing w:line="240" w:lineRule="auto"/>
        <w:textAlignment w:val="auto"/>
        <w:rPr>
          <w:rFonts w:hint="eastAsia" w:ascii="幼圆" w:hAnsi="幼圆" w:eastAsia="幼圆" w:cs="幼圆"/>
          <w:b w:val="0"/>
          <w:bCs w:val="0"/>
          <w:sz w:val="21"/>
          <w:szCs w:val="20"/>
          <w:lang w:val="en-US" w:eastAsia="zh-CN"/>
        </w:rPr>
      </w:pPr>
      <w:r>
        <w:rPr>
          <w:rFonts w:hint="eastAsia" w:ascii="幼圆" w:hAnsi="幼圆" w:eastAsia="幼圆" w:cs="幼圆"/>
          <w:b w:val="0"/>
          <w:bCs w:val="0"/>
          <w:sz w:val="21"/>
          <w:szCs w:val="20"/>
          <w:lang w:val="en-US" w:eastAsia="zh-CN"/>
        </w:rPr>
        <w:t>维保服务类</w:t>
      </w:r>
    </w:p>
    <w:p>
      <w:pPr>
        <w:keepNext w:val="0"/>
        <w:keepLines w:val="0"/>
        <w:pageBreakBefore w:val="0"/>
        <w:widowControl/>
        <w:wordWrap/>
        <w:topLinePunct w:val="0"/>
        <w:bidi w:val="0"/>
        <w:snapToGrid/>
        <w:spacing w:line="240" w:lineRule="auto"/>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color w:val="FF0000"/>
          <w:sz w:val="21"/>
          <w:szCs w:val="20"/>
          <w:lang w:val="en-US" w:eastAsia="zh-CN"/>
        </w:rPr>
      </w:pPr>
      <w:r>
        <w:rPr>
          <w:rFonts w:hint="eastAsia" w:ascii="幼圆" w:hAnsi="幼圆" w:eastAsia="幼圆" w:cs="幼圆"/>
          <w:sz w:val="21"/>
          <w:szCs w:val="20"/>
          <w:lang w:val="en-US" w:eastAsia="zh-CN"/>
        </w:rPr>
        <w:t>1、具有有效的企业营业执照；</w:t>
      </w:r>
      <w:r>
        <w:rPr>
          <w:rFonts w:hint="eastAsia" w:ascii="幼圆" w:hAnsi="幼圆" w:eastAsia="幼圆" w:cs="幼圆"/>
          <w:b/>
          <w:bCs/>
          <w:color w:val="FF0000"/>
          <w:sz w:val="21"/>
          <w:szCs w:val="20"/>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2、在中华人民共和国境内注册登记，有生产或供应能力的本国供应商，包括法人、其他组织和个人；</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3、投标人在近三年内（2023年2月-至今） 没有骗取中标和严重违约及重大项目质量问题；参加本采购活动前三年内，在经营活动中没有重大违法记录；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4、具有良好的商业信誉和健全的财务会计制度；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5、具有依法缴纳税收和社会保障资金的良好记录；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6、本项目不接受联合体投标。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lang w:val="en-US" w:eastAsia="zh-CN"/>
        </w:rPr>
      </w:pPr>
      <w:r>
        <w:rPr>
          <w:rFonts w:hint="eastAsia" w:ascii="幼圆" w:hAnsi="幼圆" w:eastAsia="幼圆" w:cs="幼圆"/>
          <w:sz w:val="21"/>
          <w:szCs w:val="20"/>
          <w:lang w:val="en-US" w:eastAsia="zh-CN"/>
        </w:rPr>
        <w:t>7、本项目为专门面向中小企业采购。投标人必须提供中小企业声明函（见附件）。</w:t>
      </w:r>
      <w:r>
        <w:rPr>
          <w:rFonts w:hint="eastAsia" w:ascii="幼圆" w:hAnsi="幼圆" w:eastAsia="幼圆" w:cs="幼圆"/>
          <w:b/>
          <w:bCs/>
          <w:color w:val="FF0000"/>
          <w:sz w:val="21"/>
          <w:szCs w:val="20"/>
          <w:lang w:val="en-US" w:eastAsia="zh-CN"/>
        </w:rPr>
        <w:t>（*必须响应，废标项）</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四、服务期要求</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1"/>
          <w:szCs w:val="20"/>
          <w:lang w:val="en-US" w:eastAsia="zh-CN"/>
        </w:rPr>
        <w:t>合同履行期限：一年</w:t>
      </w:r>
      <w:r>
        <w:rPr>
          <w:rFonts w:hint="eastAsia" w:ascii="幼圆" w:hAnsi="幼圆" w:eastAsia="幼圆" w:cs="幼圆"/>
          <w:b/>
          <w:bCs/>
          <w:color w:val="FF0000"/>
          <w:sz w:val="21"/>
          <w:szCs w:val="20"/>
          <w:lang w:val="en-US" w:eastAsia="zh-CN"/>
        </w:rPr>
        <w:t>（*必须响应，废标项）</w:t>
      </w:r>
      <w:bookmarkStart w:id="0" w:name="_Toc195775598"/>
    </w:p>
    <w:p>
      <w:pPr>
        <w:numPr>
          <w:ilvl w:val="0"/>
          <w:numId w:val="0"/>
        </w:numPr>
        <w:spacing w:line="240" w:lineRule="auto"/>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五、维保内容</w:t>
      </w:r>
    </w:p>
    <w:p>
      <w:pPr>
        <w:numPr>
          <w:ilvl w:val="0"/>
          <w:numId w:val="9"/>
        </w:numPr>
        <w:spacing w:line="240" w:lineRule="auto"/>
        <w:ind w:left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维保厂商责任</w:t>
      </w:r>
    </w:p>
    <w:p>
      <w:pPr>
        <w:numPr>
          <w:ilvl w:val="0"/>
          <w:numId w:val="0"/>
        </w:numPr>
        <w:spacing w:line="240" w:lineRule="auto"/>
        <w:ind w:leftChars="0"/>
        <w:rPr>
          <w:rFonts w:hint="eastAsia" w:ascii="幼圆" w:hAnsi="幼圆" w:eastAsia="幼圆" w:cs="幼圆"/>
          <w:b w:val="0"/>
          <w:bCs w:val="0"/>
          <w:color w:val="000000"/>
          <w:kern w:val="0"/>
          <w:sz w:val="21"/>
          <w:szCs w:val="21"/>
          <w:lang w:val="en-US" w:eastAsia="zh-CN"/>
        </w:rPr>
      </w:pPr>
      <w:r>
        <w:rPr>
          <w:rFonts w:hint="eastAsia" w:ascii="幼圆" w:hAnsi="幼圆" w:eastAsia="幼圆" w:cs="幼圆"/>
          <w:lang w:val="en-US" w:eastAsia="zh-CN"/>
        </w:rPr>
        <w:t>（1）</w:t>
      </w:r>
      <w:r>
        <w:rPr>
          <w:rFonts w:hint="eastAsia" w:ascii="幼圆" w:hAnsi="幼圆" w:eastAsia="幼圆" w:cs="幼圆"/>
          <w:b w:val="0"/>
          <w:bCs w:val="0"/>
          <w:color w:val="000000"/>
          <w:kern w:val="0"/>
          <w:sz w:val="21"/>
          <w:szCs w:val="21"/>
          <w:lang w:val="en-US" w:eastAsia="zh-CN"/>
        </w:rPr>
        <w:t>投标人承担材料及维修费：设备设施的小型维修单批次2000元（不含）以下的零配件费用。</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 w:val="0"/>
          <w:bCs w:val="0"/>
          <w:color w:val="000000"/>
          <w:kern w:val="0"/>
          <w:sz w:val="21"/>
          <w:szCs w:val="21"/>
          <w:lang w:val="en-US" w:eastAsia="zh-CN"/>
        </w:rPr>
        <w:t>（2）对清单内所有</w:t>
      </w:r>
      <w:r>
        <w:rPr>
          <w:rFonts w:hint="eastAsia" w:ascii="幼圆" w:hAnsi="幼圆" w:eastAsia="幼圆" w:cs="幼圆"/>
          <w:bCs/>
          <w:snapToGrid w:val="0"/>
          <w:kern w:val="21"/>
          <w:sz w:val="21"/>
          <w:szCs w:val="21"/>
          <w:lang w:val="en-US" w:eastAsia="zh-CN"/>
        </w:rPr>
        <w:t>设备及其配套设备进行定期维护保养，频次为半个月，保障设备安全稳定运行。</w:t>
      </w:r>
    </w:p>
    <w:p>
      <w:pPr>
        <w:numPr>
          <w:ilvl w:val="0"/>
          <w:numId w:val="0"/>
        </w:numPr>
        <w:spacing w:line="240" w:lineRule="auto"/>
        <w:ind w:leftChars="0"/>
        <w:rPr>
          <w:rFonts w:hint="eastAsia" w:ascii="幼圆" w:hAnsi="幼圆" w:eastAsia="幼圆" w:cs="幼圆"/>
          <w:color w:val="000000"/>
          <w:kern w:val="0"/>
          <w:sz w:val="21"/>
          <w:szCs w:val="21"/>
          <w:lang w:eastAsia="zh-CN"/>
        </w:rPr>
      </w:pP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lang w:val="en-US" w:eastAsia="zh-CN"/>
        </w:rPr>
        <w:t>3</w:t>
      </w: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lang w:val="en-US" w:eastAsia="zh-CN"/>
        </w:rPr>
        <w:t>乙方</w:t>
      </w:r>
      <w:r>
        <w:rPr>
          <w:rFonts w:hint="eastAsia" w:ascii="幼圆" w:hAnsi="幼圆" w:eastAsia="幼圆" w:cs="幼圆"/>
          <w:color w:val="000000"/>
          <w:kern w:val="0"/>
          <w:sz w:val="21"/>
          <w:szCs w:val="21"/>
        </w:rPr>
        <w:t>负责设备机房</w:t>
      </w:r>
      <w:r>
        <w:rPr>
          <w:rFonts w:hint="eastAsia" w:ascii="幼圆" w:hAnsi="幼圆" w:eastAsia="幼圆" w:cs="幼圆"/>
          <w:color w:val="000000"/>
          <w:kern w:val="0"/>
          <w:sz w:val="21"/>
          <w:szCs w:val="21"/>
          <w:lang w:val="en-US" w:eastAsia="zh-CN"/>
        </w:rPr>
        <w:t>6</w:t>
      </w:r>
      <w:r>
        <w:rPr>
          <w:rFonts w:hint="eastAsia" w:ascii="幼圆" w:hAnsi="幼圆" w:eastAsia="幼圆" w:cs="幼圆"/>
          <w:color w:val="000000"/>
          <w:kern w:val="0"/>
          <w:sz w:val="21"/>
          <w:szCs w:val="21"/>
        </w:rPr>
        <w:t>S卫生清理</w:t>
      </w:r>
      <w:r>
        <w:rPr>
          <w:rFonts w:hint="eastAsia" w:ascii="幼圆" w:hAnsi="幼圆" w:eastAsia="幼圆" w:cs="幼圆"/>
          <w:color w:val="000000"/>
          <w:kern w:val="0"/>
          <w:sz w:val="21"/>
          <w:szCs w:val="21"/>
          <w:lang w:eastAsia="zh-CN"/>
        </w:rPr>
        <w:t>，机房门窗、墙面、地面、照明插座维修。</w:t>
      </w:r>
    </w:p>
    <w:p>
      <w:pPr>
        <w:numPr>
          <w:ilvl w:val="0"/>
          <w:numId w:val="0"/>
        </w:numPr>
        <w:spacing w:line="240" w:lineRule="auto"/>
        <w:jc w:val="left"/>
        <w:rPr>
          <w:rFonts w:hint="eastAsia" w:ascii="幼圆" w:hAnsi="幼圆" w:eastAsia="幼圆" w:cs="幼圆"/>
          <w:sz w:val="21"/>
          <w:szCs w:val="21"/>
          <w:lang w:val="en-US" w:eastAsia="zh-CN"/>
        </w:rPr>
      </w:pP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lang w:val="en-US" w:eastAsia="zh-CN"/>
        </w:rPr>
        <w:t>4</w:t>
      </w:r>
      <w:r>
        <w:rPr>
          <w:rFonts w:hint="eastAsia" w:ascii="幼圆" w:hAnsi="幼圆" w:eastAsia="幼圆" w:cs="幼圆"/>
          <w:color w:val="000000"/>
          <w:kern w:val="0"/>
          <w:sz w:val="21"/>
          <w:szCs w:val="21"/>
          <w:lang w:eastAsia="zh-CN"/>
        </w:rPr>
        <w:t>）</w:t>
      </w:r>
      <w:r>
        <w:rPr>
          <w:rFonts w:hint="eastAsia" w:ascii="幼圆" w:hAnsi="幼圆" w:eastAsia="幼圆" w:cs="幼圆"/>
          <w:sz w:val="21"/>
          <w:szCs w:val="21"/>
          <w:lang w:val="en-US" w:eastAsia="zh-CN"/>
        </w:rPr>
        <w:t>维保细则未完成或缺少项目、不能达到甲方标准，按照不低于1000元罚扣。</w:t>
      </w:r>
    </w:p>
    <w:p>
      <w:pPr>
        <w:spacing w:line="240" w:lineRule="auto"/>
        <w:rPr>
          <w:rFonts w:hint="eastAsia" w:ascii="幼圆" w:hAnsi="幼圆" w:eastAsia="幼圆" w:cs="幼圆"/>
          <w:color w:val="000000"/>
          <w:kern w:val="0"/>
          <w:sz w:val="21"/>
          <w:szCs w:val="21"/>
          <w:lang w:val="en-US" w:eastAsia="zh-CN"/>
        </w:rPr>
      </w:pPr>
      <w:r>
        <w:rPr>
          <w:rFonts w:hint="eastAsia" w:ascii="幼圆" w:hAnsi="幼圆" w:eastAsia="幼圆" w:cs="幼圆"/>
          <w:sz w:val="21"/>
          <w:szCs w:val="21"/>
          <w:lang w:val="en-US" w:eastAsia="zh-CN"/>
        </w:rPr>
        <w:t>（5）保证甲方设备安全运行，因设备异常或乙方操作不当引起的安全、停空调事故，所造成的损失，乙方负全责。</w:t>
      </w:r>
    </w:p>
    <w:p>
      <w:pPr>
        <w:numPr>
          <w:ilvl w:val="0"/>
          <w:numId w:val="0"/>
        </w:numPr>
        <w:spacing w:line="240" w:lineRule="auto"/>
        <w:ind w:left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2、日常巡检与监测</w:t>
      </w:r>
    </w:p>
    <w:p>
      <w:pPr>
        <w:spacing w:line="240" w:lineRule="auto"/>
        <w:rPr>
          <w:rFonts w:hint="eastAsia" w:ascii="幼圆" w:hAnsi="幼圆" w:eastAsia="幼圆" w:cs="幼圆"/>
          <w:bCs/>
          <w:snapToGrid w:val="0"/>
          <w:kern w:val="21"/>
          <w:szCs w:val="21"/>
        </w:rPr>
      </w:pPr>
      <w:r>
        <w:rPr>
          <w:rFonts w:hint="eastAsia" w:ascii="幼圆" w:hAnsi="幼圆" w:eastAsia="幼圆" w:cs="幼圆"/>
          <w:bCs/>
          <w:snapToGrid w:val="0"/>
          <w:kern w:val="21"/>
          <w:szCs w:val="21"/>
        </w:rPr>
        <w:t>此项为预防性维护的基础，要求定期、定点、定标准执行。</w:t>
      </w:r>
    </w:p>
    <w:p>
      <w:pPr>
        <w:numPr>
          <w:ilvl w:val="0"/>
          <w:numId w:val="0"/>
        </w:numPr>
        <w:spacing w:line="240" w:lineRule="auto"/>
        <w:ind w:right="-28" w:rightChars="0"/>
        <w:rPr>
          <w:rFonts w:hint="eastAsia" w:ascii="幼圆" w:hAnsi="幼圆" w:eastAsia="幼圆" w:cs="幼圆"/>
        </w:rPr>
      </w:pPr>
      <w:r>
        <w:rPr>
          <w:rFonts w:hint="eastAsia" w:ascii="幼圆" w:hAnsi="幼圆" w:eastAsia="幼圆" w:cs="幼圆"/>
          <w:bCs/>
          <w:snapToGrid w:val="0"/>
          <w:kern w:val="21"/>
          <w:szCs w:val="21"/>
        </w:rPr>
        <w:t>（1）</w:t>
      </w:r>
      <w:r>
        <w:rPr>
          <w:rFonts w:hint="eastAsia" w:ascii="幼圆" w:hAnsi="幼圆" w:eastAsia="幼圆" w:cs="幼圆"/>
        </w:rPr>
        <w:t>保障机房管路运行正常无泄气现检查管路精密过滤器芯，压差不应大于0.7bar</w:t>
      </w:r>
    </w:p>
    <w:p>
      <w:pPr>
        <w:spacing w:line="240" w:lineRule="auto"/>
        <w:rPr>
          <w:rFonts w:hint="eastAsia" w:ascii="幼圆" w:hAnsi="幼圆" w:eastAsia="幼圆" w:cs="幼圆"/>
          <w:bCs/>
          <w:snapToGrid w:val="0"/>
          <w:kern w:val="21"/>
          <w:szCs w:val="21"/>
        </w:rPr>
      </w:pPr>
      <w:r>
        <w:rPr>
          <w:rFonts w:hint="eastAsia" w:ascii="幼圆" w:hAnsi="幼圆" w:eastAsia="幼圆" w:cs="幼圆"/>
          <w:color w:val="000000"/>
          <w:kern w:val="0"/>
          <w:sz w:val="22"/>
          <w:szCs w:val="22"/>
          <w:lang w:val="en-US" w:eastAsia="zh-CN"/>
        </w:rPr>
        <w:t>检查</w:t>
      </w:r>
      <w:r>
        <w:rPr>
          <w:rFonts w:hint="eastAsia" w:ascii="幼圆" w:hAnsi="幼圆" w:eastAsia="幼圆" w:cs="幼圆"/>
          <w:color w:val="000000"/>
          <w:kern w:val="0"/>
          <w:sz w:val="22"/>
          <w:szCs w:val="22"/>
        </w:rPr>
        <w:t>周期：</w:t>
      </w:r>
      <w:r>
        <w:rPr>
          <w:rFonts w:hint="eastAsia" w:ascii="幼圆" w:hAnsi="幼圆" w:eastAsia="幼圆" w:cs="幼圆"/>
          <w:color w:val="000000"/>
          <w:kern w:val="0"/>
          <w:sz w:val="22"/>
          <w:szCs w:val="22"/>
          <w:lang w:val="en-US" w:eastAsia="zh-CN"/>
        </w:rPr>
        <w:t>每月一次</w:t>
      </w:r>
    </w:p>
    <w:p>
      <w:pPr>
        <w:numPr>
          <w:ilvl w:val="0"/>
          <w:numId w:val="0"/>
        </w:numPr>
        <w:spacing w:line="240" w:lineRule="auto"/>
        <w:ind w:leftChars="0" w:right="-28" w:rightChars="0"/>
        <w:rPr>
          <w:rFonts w:hint="eastAsia" w:ascii="幼圆" w:hAnsi="幼圆" w:eastAsia="幼圆" w:cs="幼圆"/>
          <w:lang w:val="en-US"/>
        </w:rPr>
      </w:pPr>
      <w:r>
        <w:rPr>
          <w:rFonts w:hint="eastAsia" w:ascii="幼圆" w:hAnsi="幼圆" w:eastAsia="幼圆" w:cs="幼圆"/>
          <w:bCs/>
          <w:snapToGrid w:val="0"/>
          <w:kern w:val="21"/>
          <w:szCs w:val="21"/>
        </w:rPr>
        <w:t>（2）</w:t>
      </w:r>
      <w:r>
        <w:rPr>
          <w:rFonts w:hint="eastAsia" w:ascii="幼圆" w:hAnsi="幼圆" w:eastAsia="幼圆" w:cs="幼圆"/>
        </w:rPr>
        <w:t>检查干燥机吸附罐内吸附剂用量,如磨损比例比较高，提醒甲方更换吸附剂（氧化铝、分子筛）</w:t>
      </w:r>
      <w:r>
        <w:rPr>
          <w:rFonts w:hint="eastAsia" w:ascii="幼圆" w:hAnsi="幼圆" w:eastAsia="幼圆" w:cs="幼圆"/>
          <w:color w:val="000000"/>
          <w:kern w:val="0"/>
          <w:sz w:val="22"/>
          <w:szCs w:val="22"/>
        </w:rPr>
        <w:t>.</w:t>
      </w:r>
      <w:r>
        <w:rPr>
          <w:rFonts w:hint="eastAsia" w:ascii="幼圆" w:hAnsi="幼圆" w:eastAsia="幼圆" w:cs="幼圆"/>
          <w:color w:val="000000"/>
          <w:kern w:val="0"/>
          <w:sz w:val="22"/>
          <w:szCs w:val="22"/>
          <w:lang w:val="en-US" w:eastAsia="zh-CN"/>
        </w:rPr>
        <w:t>检查</w:t>
      </w:r>
      <w:r>
        <w:rPr>
          <w:rFonts w:hint="eastAsia" w:ascii="幼圆" w:hAnsi="幼圆" w:eastAsia="幼圆" w:cs="幼圆"/>
          <w:color w:val="000000"/>
          <w:kern w:val="0"/>
          <w:sz w:val="22"/>
          <w:szCs w:val="22"/>
        </w:rPr>
        <w:t>周期：</w:t>
      </w:r>
      <w:r>
        <w:rPr>
          <w:rFonts w:hint="eastAsia" w:ascii="幼圆" w:hAnsi="幼圆" w:eastAsia="幼圆" w:cs="幼圆"/>
          <w:color w:val="000000"/>
          <w:kern w:val="0"/>
          <w:sz w:val="22"/>
          <w:szCs w:val="22"/>
          <w:lang w:val="en-US" w:eastAsia="zh-CN"/>
        </w:rPr>
        <w:t>每月一次</w:t>
      </w:r>
    </w:p>
    <w:p>
      <w:pPr>
        <w:widowControl/>
        <w:numPr>
          <w:ilvl w:val="0"/>
          <w:numId w:val="0"/>
        </w:numPr>
        <w:spacing w:line="240" w:lineRule="auto"/>
        <w:jc w:val="both"/>
        <w:rPr>
          <w:rFonts w:hint="eastAsia" w:ascii="幼圆" w:hAnsi="幼圆" w:eastAsia="幼圆" w:cs="幼圆"/>
          <w:color w:val="000000"/>
          <w:kern w:val="0"/>
          <w:sz w:val="22"/>
          <w:szCs w:val="22"/>
          <w:lang w:val="en-US" w:eastAsia="zh-CN"/>
        </w:rPr>
      </w:pPr>
      <w:r>
        <w:rPr>
          <w:rFonts w:hint="eastAsia" w:ascii="幼圆" w:hAnsi="幼圆" w:eastAsia="幼圆" w:cs="幼圆"/>
          <w:bCs/>
          <w:snapToGrid w:val="0"/>
          <w:kern w:val="21"/>
          <w:szCs w:val="21"/>
        </w:rPr>
        <w:t>（3）</w:t>
      </w:r>
      <w:r>
        <w:rPr>
          <w:rFonts w:hint="eastAsia" w:ascii="幼圆" w:hAnsi="幼圆" w:eastAsia="幼圆" w:cs="幼圆"/>
        </w:rPr>
        <w:t>检查管路气体压力值是否正常，校正相关阀门运行参数。</w:t>
      </w:r>
      <w:r>
        <w:rPr>
          <w:rFonts w:hint="eastAsia" w:ascii="幼圆" w:hAnsi="幼圆" w:eastAsia="幼圆" w:cs="幼圆"/>
          <w:color w:val="000000"/>
          <w:kern w:val="0"/>
          <w:sz w:val="22"/>
          <w:szCs w:val="22"/>
          <w:lang w:val="en-US" w:eastAsia="zh-CN"/>
        </w:rPr>
        <w:t>检查</w:t>
      </w:r>
      <w:r>
        <w:rPr>
          <w:rFonts w:hint="eastAsia" w:ascii="幼圆" w:hAnsi="幼圆" w:eastAsia="幼圆" w:cs="幼圆"/>
          <w:color w:val="000000"/>
          <w:kern w:val="0"/>
          <w:sz w:val="22"/>
          <w:szCs w:val="22"/>
        </w:rPr>
        <w:t>周期：</w:t>
      </w:r>
      <w:r>
        <w:rPr>
          <w:rFonts w:hint="eastAsia" w:ascii="幼圆" w:hAnsi="幼圆" w:eastAsia="幼圆" w:cs="幼圆"/>
          <w:color w:val="000000"/>
          <w:kern w:val="0"/>
          <w:sz w:val="22"/>
          <w:szCs w:val="22"/>
          <w:lang w:val="en-US" w:eastAsia="zh-CN"/>
        </w:rPr>
        <w:t>每月一次</w:t>
      </w:r>
    </w:p>
    <w:p>
      <w:pPr>
        <w:widowControl/>
        <w:numPr>
          <w:ilvl w:val="0"/>
          <w:numId w:val="0"/>
        </w:numPr>
        <w:spacing w:line="240" w:lineRule="auto"/>
        <w:jc w:val="both"/>
        <w:rPr>
          <w:rFonts w:hint="eastAsia" w:ascii="幼圆" w:hAnsi="幼圆" w:eastAsia="幼圆" w:cs="幼圆"/>
          <w:bCs/>
          <w:snapToGrid w:val="0"/>
          <w:kern w:val="21"/>
          <w:szCs w:val="21"/>
        </w:rPr>
      </w:pPr>
      <w:r>
        <w:rPr>
          <w:rFonts w:hint="eastAsia" w:ascii="幼圆" w:hAnsi="幼圆" w:eastAsia="幼圆" w:cs="幼圆"/>
          <w:bCs/>
          <w:snapToGrid w:val="0"/>
          <w:kern w:val="21"/>
          <w:szCs w:val="21"/>
        </w:rPr>
        <w:t>（</w:t>
      </w:r>
      <w:r>
        <w:rPr>
          <w:rFonts w:hint="eastAsia" w:ascii="幼圆" w:hAnsi="幼圆" w:eastAsia="幼圆" w:cs="幼圆"/>
          <w:bCs/>
          <w:snapToGrid w:val="0"/>
          <w:kern w:val="21"/>
          <w:szCs w:val="21"/>
          <w:lang w:val="en-US" w:eastAsia="zh-CN"/>
        </w:rPr>
        <w:t>4</w:t>
      </w:r>
      <w:r>
        <w:rPr>
          <w:rFonts w:hint="eastAsia" w:ascii="幼圆" w:hAnsi="幼圆" w:eastAsia="幼圆" w:cs="幼圆"/>
          <w:bCs/>
          <w:snapToGrid w:val="0"/>
          <w:kern w:val="21"/>
          <w:szCs w:val="21"/>
        </w:rPr>
        <w:t>）</w:t>
      </w:r>
      <w:r>
        <w:rPr>
          <w:rFonts w:hint="eastAsia" w:ascii="幼圆" w:hAnsi="幼圆" w:eastAsia="幼圆" w:cs="幼圆"/>
        </w:rPr>
        <w:t>检查冷干机前、后级过滤器压力不应大0.7bar.检查冷干机阀门、关断装置、调节阀和控制器联动应正常使用。检查并清洁冷干机消音器、电磁阀。检查冷干机冷媒，应确保在0.3mpa~0.6mpa范围内.检查末端出气状况，保障气体质量</w:t>
      </w:r>
      <w:r>
        <w:rPr>
          <w:rFonts w:hint="eastAsia" w:ascii="幼圆" w:hAnsi="幼圆" w:eastAsia="幼圆" w:cs="幼圆"/>
          <w:color w:val="000000"/>
          <w:kern w:val="0"/>
          <w:sz w:val="22"/>
          <w:szCs w:val="22"/>
          <w:lang w:val="en-US" w:eastAsia="zh-CN"/>
        </w:rPr>
        <w:t>检查</w:t>
      </w:r>
      <w:r>
        <w:rPr>
          <w:rFonts w:hint="eastAsia" w:ascii="幼圆" w:hAnsi="幼圆" w:eastAsia="幼圆" w:cs="幼圆"/>
          <w:color w:val="000000"/>
          <w:kern w:val="0"/>
          <w:sz w:val="22"/>
          <w:szCs w:val="22"/>
        </w:rPr>
        <w:t>周期：</w:t>
      </w:r>
      <w:r>
        <w:rPr>
          <w:rFonts w:hint="eastAsia" w:ascii="幼圆" w:hAnsi="幼圆" w:eastAsia="幼圆" w:cs="幼圆"/>
          <w:color w:val="000000"/>
          <w:kern w:val="0"/>
          <w:sz w:val="22"/>
          <w:szCs w:val="22"/>
          <w:lang w:val="en-US" w:eastAsia="zh-CN"/>
        </w:rPr>
        <w:t>每月一次</w:t>
      </w:r>
      <w:r>
        <w:rPr>
          <w:rFonts w:hint="eastAsia" w:ascii="幼圆" w:hAnsi="幼圆" w:eastAsia="幼圆" w:cs="幼圆"/>
          <w:bCs/>
          <w:snapToGrid w:val="0"/>
          <w:kern w:val="21"/>
          <w:szCs w:val="21"/>
        </w:rPr>
        <w:t xml:space="preserve"> </w:t>
      </w:r>
    </w:p>
    <w:p>
      <w:pPr>
        <w:widowControl/>
        <w:numPr>
          <w:ilvl w:val="0"/>
          <w:numId w:val="0"/>
        </w:numPr>
        <w:spacing w:line="240" w:lineRule="auto"/>
        <w:jc w:val="both"/>
        <w:rPr>
          <w:rFonts w:hint="eastAsia" w:ascii="幼圆" w:hAnsi="幼圆" w:eastAsia="幼圆" w:cs="幼圆"/>
          <w:color w:val="000000"/>
          <w:kern w:val="0"/>
          <w:szCs w:val="21"/>
        </w:rPr>
      </w:pPr>
      <w:r>
        <w:rPr>
          <w:rFonts w:hint="eastAsia" w:ascii="幼圆" w:hAnsi="幼圆" w:eastAsia="幼圆" w:cs="幼圆"/>
          <w:bCs/>
          <w:snapToGrid w:val="0"/>
          <w:kern w:val="21"/>
          <w:szCs w:val="21"/>
        </w:rPr>
        <w:t>（</w:t>
      </w:r>
      <w:r>
        <w:rPr>
          <w:rFonts w:hint="eastAsia" w:ascii="幼圆" w:hAnsi="幼圆" w:eastAsia="幼圆" w:cs="幼圆"/>
          <w:bCs/>
          <w:snapToGrid w:val="0"/>
          <w:kern w:val="21"/>
          <w:szCs w:val="21"/>
          <w:lang w:val="en-US" w:eastAsia="zh-CN"/>
        </w:rPr>
        <w:t>5</w:t>
      </w:r>
      <w:r>
        <w:rPr>
          <w:rFonts w:hint="eastAsia" w:ascii="幼圆" w:hAnsi="幼圆" w:eastAsia="幼圆" w:cs="幼圆"/>
          <w:bCs/>
          <w:snapToGrid w:val="0"/>
          <w:kern w:val="21"/>
          <w:szCs w:val="21"/>
        </w:rPr>
        <w:t>）</w:t>
      </w:r>
      <w:r>
        <w:rPr>
          <w:rFonts w:hint="eastAsia" w:ascii="幼圆" w:hAnsi="幼圆" w:eastAsia="幼圆" w:cs="幼圆"/>
          <w:lang w:val="en-US" w:eastAsia="zh-CN"/>
        </w:rPr>
        <w:t>储气罐压力表安全阀定期检测</w:t>
      </w:r>
      <w:r>
        <w:rPr>
          <w:rFonts w:hint="eastAsia" w:ascii="幼圆" w:hAnsi="幼圆" w:eastAsia="幼圆" w:cs="幼圆"/>
          <w:color w:val="000000"/>
          <w:kern w:val="0"/>
          <w:sz w:val="22"/>
          <w:szCs w:val="22"/>
          <w:lang w:val="en-US" w:eastAsia="zh-CN"/>
        </w:rPr>
        <w:t>检查</w:t>
      </w:r>
      <w:r>
        <w:rPr>
          <w:rFonts w:hint="eastAsia" w:ascii="幼圆" w:hAnsi="幼圆" w:eastAsia="幼圆" w:cs="幼圆"/>
          <w:color w:val="000000"/>
          <w:kern w:val="0"/>
          <w:sz w:val="22"/>
          <w:szCs w:val="22"/>
        </w:rPr>
        <w:t>周期：</w:t>
      </w:r>
      <w:r>
        <w:rPr>
          <w:rFonts w:hint="eastAsia" w:ascii="幼圆" w:hAnsi="幼圆" w:eastAsia="幼圆" w:cs="幼圆"/>
          <w:color w:val="000000"/>
          <w:kern w:val="0"/>
          <w:sz w:val="22"/>
          <w:szCs w:val="22"/>
          <w:lang w:val="en-US" w:eastAsia="zh-CN"/>
        </w:rPr>
        <w:t>定期</w:t>
      </w:r>
    </w:p>
    <w:p>
      <w:pPr>
        <w:spacing w:line="240" w:lineRule="auto"/>
        <w:rPr>
          <w:rFonts w:hint="eastAsia" w:ascii="幼圆" w:hAnsi="幼圆" w:eastAsia="幼圆" w:cs="幼圆"/>
          <w:bCs/>
          <w:snapToGrid w:val="0"/>
          <w:kern w:val="21"/>
          <w:szCs w:val="21"/>
        </w:rPr>
      </w:pPr>
      <w:r>
        <w:rPr>
          <w:rFonts w:hint="eastAsia" w:ascii="幼圆" w:hAnsi="幼圆" w:eastAsia="幼圆" w:cs="幼圆"/>
          <w:bCs/>
          <w:snapToGrid w:val="0"/>
          <w:kern w:val="21"/>
          <w:szCs w:val="21"/>
        </w:rPr>
        <w:t>（7）安全阀压力表温度计：检查有无泄漏，铅封是否完好。 每半月。</w:t>
      </w:r>
    </w:p>
    <w:p>
      <w:pPr>
        <w:spacing w:line="240" w:lineRule="auto"/>
        <w:rPr>
          <w:rFonts w:hint="eastAsia" w:ascii="幼圆" w:hAnsi="幼圆" w:eastAsia="幼圆" w:cs="幼圆"/>
          <w:bCs/>
          <w:snapToGrid w:val="0"/>
          <w:kern w:val="21"/>
          <w:szCs w:val="21"/>
        </w:rPr>
      </w:pPr>
      <w:r>
        <w:rPr>
          <w:rFonts w:hint="eastAsia" w:ascii="幼圆" w:hAnsi="幼圆" w:eastAsia="幼圆" w:cs="幼圆"/>
          <w:bCs/>
          <w:snapToGrid w:val="0"/>
          <w:kern w:val="21"/>
          <w:szCs w:val="21"/>
        </w:rPr>
        <w:t>（8）冷凝器清洗：每半年。</w:t>
      </w:r>
    </w:p>
    <w:p>
      <w:pPr>
        <w:spacing w:line="240" w:lineRule="auto"/>
        <w:rPr>
          <w:rFonts w:hint="eastAsia" w:ascii="幼圆" w:hAnsi="幼圆" w:eastAsia="幼圆" w:cs="幼圆"/>
          <w:color w:val="000000"/>
          <w:kern w:val="0"/>
          <w:szCs w:val="21"/>
        </w:rPr>
      </w:pPr>
      <w:r>
        <w:rPr>
          <w:rFonts w:hint="eastAsia" w:ascii="幼圆" w:hAnsi="幼圆" w:eastAsia="幼圆" w:cs="幼圆"/>
          <w:bCs/>
          <w:snapToGrid w:val="0"/>
          <w:kern w:val="21"/>
          <w:szCs w:val="21"/>
        </w:rPr>
        <w:t>（9）</w:t>
      </w:r>
      <w:r>
        <w:rPr>
          <w:rFonts w:hint="eastAsia" w:ascii="幼圆" w:hAnsi="幼圆" w:eastAsia="幼圆" w:cs="幼圆"/>
          <w:color w:val="000000"/>
          <w:kern w:val="0"/>
          <w:szCs w:val="21"/>
        </w:rPr>
        <w:t>自动控制系统维护:日常维修及紧急报修到场服务、日常维修配件材料准备、定期巡检、电气线路系统检修维护、自控设备检修维护、自控系统线路检修维护、电流电压信号等数据测量、升级系统控制软件。</w:t>
      </w:r>
    </w:p>
    <w:p>
      <w:pPr>
        <w:numPr>
          <w:ilvl w:val="0"/>
          <w:numId w:val="0"/>
        </w:numPr>
        <w:spacing w:line="240" w:lineRule="auto"/>
        <w:ind w:left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3、定期维护与检修</w:t>
      </w:r>
    </w:p>
    <w:p>
      <w:pPr>
        <w:spacing w:line="240" w:lineRule="auto"/>
        <w:rPr>
          <w:rFonts w:hint="eastAsia" w:ascii="幼圆" w:hAnsi="幼圆" w:eastAsia="幼圆" w:cs="幼圆"/>
          <w:color w:val="000000"/>
          <w:kern w:val="0"/>
          <w:szCs w:val="21"/>
        </w:rPr>
      </w:pPr>
      <w:r>
        <w:rPr>
          <w:rFonts w:hint="eastAsia" w:ascii="幼圆" w:hAnsi="幼圆" w:eastAsia="幼圆" w:cs="幼圆"/>
          <w:bCs/>
          <w:snapToGrid w:val="0"/>
          <w:kern w:val="21"/>
          <w:szCs w:val="21"/>
        </w:rPr>
        <w:t>（1）</w:t>
      </w:r>
      <w:r>
        <w:rPr>
          <w:rFonts w:hint="eastAsia" w:ascii="幼圆" w:hAnsi="幼圆" w:eastAsia="幼圆" w:cs="幼圆"/>
          <w:color w:val="000000"/>
          <w:kern w:val="0"/>
          <w:sz w:val="22"/>
          <w:szCs w:val="22"/>
        </w:rPr>
        <w:t>日常维护：包括设备的运行状态（如自检、报警等）机房的温度、湿度、电源 工作状态等的观察，设备表面及机房、控制室的清洁卫生等</w:t>
      </w:r>
      <w:r>
        <w:rPr>
          <w:rFonts w:hint="eastAsia" w:ascii="幼圆" w:hAnsi="幼圆" w:eastAsia="幼圆" w:cs="幼圆"/>
          <w:color w:val="000000"/>
          <w:kern w:val="0"/>
          <w:sz w:val="22"/>
          <w:szCs w:val="22"/>
        </w:rPr>
        <w:br w:type="textWrapping"/>
      </w:r>
      <w:r>
        <w:rPr>
          <w:rFonts w:hint="eastAsia" w:ascii="幼圆" w:hAnsi="幼圆" w:eastAsia="幼圆" w:cs="幼圆"/>
          <w:bCs/>
          <w:snapToGrid w:val="0"/>
          <w:kern w:val="21"/>
          <w:szCs w:val="21"/>
        </w:rPr>
        <w:t>（2）</w:t>
      </w:r>
      <w:r>
        <w:rPr>
          <w:rFonts w:hint="eastAsia" w:ascii="幼圆" w:hAnsi="幼圆" w:eastAsia="幼圆" w:cs="幼圆"/>
          <w:color w:val="000000"/>
          <w:kern w:val="0"/>
          <w:sz w:val="22"/>
          <w:szCs w:val="22"/>
        </w:rPr>
        <w:t>预防维护：对空压机及其附属设备进行系统检查、保养、维护工作，以减少或避免偶然故障的发生，以及采取智能检测、远程 显示和预警系统对医疗设备运行状况的实时、自动监控，准确预报潜在的错误和功能确实，确保设备性能稳定可靠和安全有效；</w:t>
      </w:r>
      <w:r>
        <w:rPr>
          <w:rFonts w:hint="eastAsia" w:ascii="幼圆" w:hAnsi="幼圆" w:eastAsia="幼圆" w:cs="幼圆"/>
          <w:color w:val="000000"/>
          <w:kern w:val="0"/>
          <w:sz w:val="22"/>
          <w:szCs w:val="22"/>
        </w:rPr>
        <w:br w:type="textWrapping"/>
      </w:r>
    </w:p>
    <w:p>
      <w:pPr>
        <w:spacing w:line="240" w:lineRule="auto"/>
        <w:rPr>
          <w:rFonts w:hint="eastAsia" w:ascii="幼圆" w:hAnsi="幼圆" w:eastAsia="幼圆" w:cs="幼圆"/>
          <w:bCs/>
          <w:snapToGrid w:val="0"/>
          <w:kern w:val="21"/>
          <w:szCs w:val="21"/>
        </w:rPr>
      </w:pPr>
      <w:r>
        <w:rPr>
          <w:rFonts w:hint="eastAsia" w:ascii="幼圆" w:hAnsi="幼圆" w:eastAsia="幼圆" w:cs="幼圆"/>
          <w:bCs/>
          <w:snapToGrid w:val="0"/>
          <w:kern w:val="21"/>
          <w:szCs w:val="21"/>
        </w:rPr>
        <w:t>（</w:t>
      </w:r>
      <w:r>
        <w:rPr>
          <w:rFonts w:hint="eastAsia" w:ascii="幼圆" w:hAnsi="幼圆" w:eastAsia="幼圆" w:cs="幼圆"/>
          <w:bCs/>
          <w:snapToGrid w:val="0"/>
          <w:kern w:val="21"/>
          <w:szCs w:val="21"/>
          <w:lang w:val="en-US" w:eastAsia="zh-CN"/>
        </w:rPr>
        <w:t>3</w:t>
      </w:r>
      <w:r>
        <w:rPr>
          <w:rFonts w:hint="eastAsia" w:ascii="幼圆" w:hAnsi="幼圆" w:eastAsia="幼圆" w:cs="幼圆"/>
          <w:bCs/>
          <w:snapToGrid w:val="0"/>
          <w:kern w:val="21"/>
          <w:szCs w:val="21"/>
        </w:rPr>
        <w:t>）安全阀压力表：</w:t>
      </w:r>
      <w:r>
        <w:rPr>
          <w:rFonts w:hint="eastAsia" w:ascii="幼圆" w:hAnsi="幼圆" w:eastAsia="幼圆" w:cs="幼圆"/>
          <w:color w:val="000000"/>
          <w:kern w:val="0"/>
          <w:szCs w:val="21"/>
        </w:rPr>
        <w:t>压力数据检查、每半年拆装送检并出具所有检验报告每半年1次，必要时更换。</w:t>
      </w:r>
    </w:p>
    <w:p>
      <w:pPr>
        <w:spacing w:line="240" w:lineRule="auto"/>
        <w:rPr>
          <w:rFonts w:hint="eastAsia" w:ascii="幼圆" w:hAnsi="幼圆" w:eastAsia="幼圆" w:cs="幼圆"/>
          <w:color w:val="000000"/>
          <w:kern w:val="0"/>
          <w:szCs w:val="21"/>
        </w:rPr>
      </w:pPr>
      <w:r>
        <w:rPr>
          <w:rFonts w:hint="eastAsia" w:ascii="幼圆" w:hAnsi="幼圆" w:eastAsia="幼圆" w:cs="幼圆"/>
          <w:color w:val="000000"/>
          <w:kern w:val="0"/>
          <w:szCs w:val="21"/>
        </w:rPr>
        <w:t>（</w:t>
      </w:r>
      <w:r>
        <w:rPr>
          <w:rFonts w:hint="eastAsia" w:ascii="幼圆" w:hAnsi="幼圆" w:eastAsia="幼圆" w:cs="幼圆"/>
          <w:color w:val="000000"/>
          <w:kern w:val="0"/>
          <w:szCs w:val="21"/>
          <w:lang w:val="en-US" w:eastAsia="zh-CN"/>
        </w:rPr>
        <w:t>4</w:t>
      </w:r>
      <w:r>
        <w:rPr>
          <w:rFonts w:hint="eastAsia" w:ascii="幼圆" w:hAnsi="幼圆" w:eastAsia="幼圆" w:cs="幼圆"/>
          <w:color w:val="000000"/>
          <w:kern w:val="0"/>
          <w:szCs w:val="21"/>
        </w:rPr>
        <w:t>）自动控制系统维护:日常维修及紧急报修到场服务、日常维修配件材料准备、定期每周巡检、数据校对、数据调整每周1次。电气线路系统检修维护、自控设备检修维护、自控系统线路检修维护、电流电压信号等数据测量、升级系统控制软件每月1次。</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六、安全与应急管理</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1、工作许可：任何维保作业必须执行严格的动火作业、有限空间作业、高空作业、临时用电许可证制度。</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2、应急预案： 制定针对设备突发故障、停电等突发事件的应急预案，包括紧急停机、人员疏散、现场处置流程等，并定期组织演练。</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3、个人防护： 作业人员必须配备合格的工服、手套、安全鞋等个人防护装备。</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七、验收及考核</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1、</w:t>
      </w:r>
      <w:r>
        <w:rPr>
          <w:rFonts w:hint="eastAsia" w:ascii="幼圆" w:hAnsi="幼圆" w:eastAsia="幼圆" w:cs="幼圆"/>
          <w:spacing w:val="14"/>
          <w:sz w:val="21"/>
          <w:szCs w:val="21"/>
        </w:rPr>
        <w:t>服务时间安排：</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A</w:t>
      </w:r>
      <w:r>
        <w:rPr>
          <w:rFonts w:hint="eastAsia" w:ascii="幼圆" w:hAnsi="幼圆" w:eastAsia="幼圆" w:cs="幼圆"/>
          <w:spacing w:val="14"/>
          <w:sz w:val="21"/>
          <w:szCs w:val="21"/>
        </w:rPr>
        <w:t>周一至周日，7天24小时包括法定节假日。</w:t>
      </w:r>
    </w:p>
    <w:p>
      <w:pPr>
        <w:numPr>
          <w:ilvl w:val="0"/>
          <w:numId w:val="0"/>
        </w:numPr>
        <w:spacing w:line="240" w:lineRule="auto"/>
        <w:ind w:left="420" w:leftChars="0"/>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B乙方维保配件应充足，紧急故障应</w:t>
      </w:r>
      <w:r>
        <w:rPr>
          <w:rFonts w:hint="eastAsia" w:ascii="幼圆" w:hAnsi="幼圆" w:eastAsia="幼圆" w:cs="幼圆"/>
          <w:sz w:val="21"/>
          <w:szCs w:val="21"/>
          <w:u w:val="single"/>
          <w:lang w:val="en-US" w:eastAsia="zh-CN"/>
        </w:rPr>
        <w:t xml:space="preserve">   05  </w:t>
      </w:r>
      <w:r>
        <w:rPr>
          <w:rFonts w:hint="eastAsia" w:ascii="幼圆" w:hAnsi="幼圆" w:eastAsia="幼圆" w:cs="幼圆"/>
          <w:sz w:val="21"/>
          <w:szCs w:val="21"/>
          <w:lang w:val="en-US" w:eastAsia="zh-CN"/>
        </w:rPr>
        <w:t>小时内维修完成；</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z w:val="21"/>
          <w:szCs w:val="21"/>
          <w:lang w:val="en-US" w:eastAsia="zh-CN"/>
        </w:rPr>
        <w:t>C一般故障自报修起</w:t>
      </w:r>
      <w:r>
        <w:rPr>
          <w:rFonts w:hint="eastAsia" w:ascii="幼圆" w:hAnsi="幼圆" w:eastAsia="幼圆" w:cs="幼圆"/>
          <w:sz w:val="21"/>
          <w:szCs w:val="21"/>
          <w:u w:val="single"/>
          <w:lang w:val="en-US" w:eastAsia="zh-CN"/>
        </w:rPr>
        <w:t xml:space="preserve">   2   </w:t>
      </w:r>
      <w:r>
        <w:rPr>
          <w:rFonts w:hint="eastAsia" w:ascii="幼圆" w:hAnsi="幼圆" w:eastAsia="幼圆" w:cs="幼圆"/>
          <w:sz w:val="21"/>
          <w:szCs w:val="21"/>
          <w:lang w:val="en-US" w:eastAsia="zh-CN"/>
        </w:rPr>
        <w:t>小时内维修完成。</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2、</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负责对</w:t>
      </w:r>
      <w:r>
        <w:rPr>
          <w:rFonts w:hint="eastAsia" w:ascii="幼圆" w:hAnsi="幼圆" w:eastAsia="幼圆" w:cs="幼圆"/>
          <w:spacing w:val="14"/>
          <w:sz w:val="21"/>
          <w:szCs w:val="21"/>
          <w:lang w:eastAsia="zh-CN"/>
        </w:rPr>
        <w:t>院区</w:t>
      </w:r>
      <w:r>
        <w:rPr>
          <w:rFonts w:hint="eastAsia" w:ascii="幼圆" w:hAnsi="幼圆" w:eastAsia="幼圆" w:cs="幼圆"/>
          <w:spacing w:val="14"/>
          <w:sz w:val="21"/>
          <w:szCs w:val="21"/>
        </w:rPr>
        <w:t>所包括的所有</w:t>
      </w:r>
      <w:r>
        <w:rPr>
          <w:rFonts w:hint="eastAsia" w:ascii="幼圆" w:hAnsi="幼圆" w:eastAsia="幼圆" w:cs="幼圆"/>
          <w:spacing w:val="14"/>
          <w:sz w:val="21"/>
          <w:szCs w:val="21"/>
          <w:lang w:eastAsia="zh-CN"/>
        </w:rPr>
        <w:t>空压机</w:t>
      </w:r>
      <w:r>
        <w:rPr>
          <w:rFonts w:hint="eastAsia" w:ascii="幼圆" w:hAnsi="幼圆" w:eastAsia="幼圆" w:cs="幼圆"/>
          <w:spacing w:val="14"/>
          <w:sz w:val="21"/>
          <w:szCs w:val="21"/>
        </w:rPr>
        <w:t>设</w:t>
      </w:r>
      <w:r>
        <w:rPr>
          <w:rFonts w:hint="eastAsia" w:ascii="幼圆" w:hAnsi="幼圆" w:eastAsia="幼圆" w:cs="幼圆"/>
          <w:spacing w:val="14"/>
          <w:sz w:val="21"/>
          <w:szCs w:val="21"/>
          <w:lang w:eastAsia="zh-CN"/>
        </w:rPr>
        <w:t>设备</w:t>
      </w:r>
      <w:r>
        <w:rPr>
          <w:rFonts w:hint="eastAsia" w:ascii="幼圆" w:hAnsi="幼圆" w:eastAsia="幼圆" w:cs="幼圆"/>
          <w:spacing w:val="14"/>
          <w:sz w:val="21"/>
          <w:szCs w:val="21"/>
        </w:rPr>
        <w:t>的维修保养。合同签订一个月内，对</w:t>
      </w:r>
      <w:r>
        <w:rPr>
          <w:rFonts w:hint="eastAsia" w:ascii="幼圆" w:hAnsi="幼圆" w:eastAsia="幼圆" w:cs="幼圆"/>
          <w:spacing w:val="14"/>
          <w:sz w:val="21"/>
          <w:szCs w:val="21"/>
          <w:lang w:eastAsia="zh-CN"/>
        </w:rPr>
        <w:t>院区</w:t>
      </w:r>
      <w:r>
        <w:rPr>
          <w:rFonts w:hint="eastAsia" w:ascii="幼圆" w:hAnsi="幼圆" w:eastAsia="幼圆" w:cs="幼圆"/>
          <w:spacing w:val="14"/>
          <w:sz w:val="21"/>
          <w:szCs w:val="21"/>
        </w:rPr>
        <w:t>内所含设备实施检查、恢复，使其各个系统正常工作，并与</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代表共同签字确认备案。</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3、</w:t>
      </w:r>
      <w:r>
        <w:rPr>
          <w:rFonts w:hint="eastAsia" w:ascii="幼圆" w:hAnsi="幼圆" w:eastAsia="幼圆" w:cs="幼圆"/>
          <w:spacing w:val="14"/>
          <w:sz w:val="21"/>
          <w:szCs w:val="21"/>
        </w:rPr>
        <w:t>维保工作</w:t>
      </w:r>
      <w:r>
        <w:rPr>
          <w:rFonts w:hint="eastAsia" w:ascii="幼圆" w:hAnsi="幼圆" w:eastAsia="幼圆" w:cs="幼圆"/>
          <w:spacing w:val="14"/>
          <w:sz w:val="21"/>
          <w:szCs w:val="21"/>
          <w:lang w:eastAsia="zh-CN"/>
        </w:rPr>
        <w:t>一般故障</w:t>
      </w:r>
      <w:r>
        <w:rPr>
          <w:rFonts w:hint="eastAsia" w:ascii="幼圆" w:hAnsi="幼圆" w:eastAsia="幼圆" w:cs="幼圆"/>
          <w:spacing w:val="14"/>
          <w:sz w:val="21"/>
          <w:szCs w:val="21"/>
        </w:rPr>
        <w:t>要做到小修不过夜，大修不能超过三天。小修范围：根据故障情况，</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管理值班人员及时通知</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方维护人员应积极配合及时完成维护，</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要对每次通知落实情况进行考核，</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如有延误，小修考核每次</w:t>
      </w:r>
      <w:r>
        <w:rPr>
          <w:rFonts w:hint="eastAsia" w:ascii="幼圆" w:hAnsi="幼圆" w:eastAsia="幼圆" w:cs="幼圆"/>
          <w:spacing w:val="14"/>
          <w:sz w:val="21"/>
          <w:szCs w:val="21"/>
          <w:lang w:eastAsia="zh-CN"/>
        </w:rPr>
        <w:t>罚</w:t>
      </w:r>
      <w:r>
        <w:rPr>
          <w:rFonts w:hint="eastAsia" w:ascii="幼圆" w:hAnsi="幼圆" w:eastAsia="幼圆" w:cs="幼圆"/>
          <w:spacing w:val="14"/>
          <w:sz w:val="21"/>
          <w:szCs w:val="21"/>
        </w:rPr>
        <w:t>扣</w:t>
      </w:r>
      <w:r>
        <w:rPr>
          <w:rFonts w:hint="eastAsia" w:ascii="幼圆" w:hAnsi="幼圆" w:eastAsia="幼圆" w:cs="幼圆"/>
          <w:spacing w:val="14"/>
          <w:sz w:val="21"/>
          <w:szCs w:val="21"/>
          <w:lang w:val="en-US" w:eastAsia="zh-CN"/>
        </w:rPr>
        <w:t>10</w:t>
      </w:r>
      <w:r>
        <w:rPr>
          <w:rFonts w:hint="eastAsia" w:ascii="幼圆" w:hAnsi="幼圆" w:eastAsia="幼圆" w:cs="幼圆"/>
          <w:spacing w:val="14"/>
          <w:sz w:val="21"/>
          <w:szCs w:val="21"/>
        </w:rPr>
        <w:t>00元</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大修考核每次</w:t>
      </w:r>
      <w:r>
        <w:rPr>
          <w:rFonts w:hint="eastAsia" w:ascii="幼圆" w:hAnsi="幼圆" w:eastAsia="幼圆" w:cs="幼圆"/>
          <w:spacing w:val="14"/>
          <w:sz w:val="21"/>
          <w:szCs w:val="21"/>
          <w:lang w:eastAsia="zh-CN"/>
        </w:rPr>
        <w:t>罚</w:t>
      </w:r>
      <w:r>
        <w:rPr>
          <w:rFonts w:hint="eastAsia" w:ascii="幼圆" w:hAnsi="幼圆" w:eastAsia="幼圆" w:cs="幼圆"/>
          <w:spacing w:val="14"/>
          <w:sz w:val="21"/>
          <w:szCs w:val="21"/>
        </w:rPr>
        <w:t>扣</w:t>
      </w:r>
      <w:r>
        <w:rPr>
          <w:rFonts w:hint="eastAsia" w:ascii="幼圆" w:hAnsi="幼圆" w:eastAsia="幼圆" w:cs="幼圆"/>
          <w:spacing w:val="14"/>
          <w:sz w:val="21"/>
          <w:szCs w:val="21"/>
          <w:lang w:val="en-US" w:eastAsia="zh-CN"/>
        </w:rPr>
        <w:t>2</w:t>
      </w:r>
      <w:r>
        <w:rPr>
          <w:rFonts w:hint="eastAsia" w:ascii="幼圆" w:hAnsi="幼圆" w:eastAsia="幼圆" w:cs="幼圆"/>
          <w:spacing w:val="14"/>
          <w:sz w:val="21"/>
          <w:szCs w:val="21"/>
        </w:rPr>
        <w:t>000元，以便对维保工作的促进。</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4、</w:t>
      </w:r>
      <w:r>
        <w:rPr>
          <w:rFonts w:hint="eastAsia" w:ascii="幼圆" w:hAnsi="幼圆" w:eastAsia="幼圆" w:cs="幼圆"/>
          <w:spacing w:val="14"/>
          <w:sz w:val="21"/>
          <w:szCs w:val="21"/>
        </w:rPr>
        <w:t>甲方有权随时检查维保人员工作情况，如有擅离职守、日常巡查及保养工作完成不到位等情况</w:t>
      </w:r>
      <w:r>
        <w:rPr>
          <w:rFonts w:hint="eastAsia" w:ascii="幼圆" w:hAnsi="幼圆" w:eastAsia="幼圆" w:cs="幼圆"/>
          <w:spacing w:val="14"/>
          <w:sz w:val="21"/>
          <w:szCs w:val="21"/>
          <w:lang w:eastAsia="zh-CN"/>
        </w:rPr>
        <w:t>每项</w:t>
      </w:r>
      <w:r>
        <w:rPr>
          <w:rFonts w:hint="eastAsia" w:ascii="幼圆" w:hAnsi="幼圆" w:eastAsia="幼圆" w:cs="幼圆"/>
          <w:spacing w:val="14"/>
          <w:sz w:val="21"/>
          <w:szCs w:val="21"/>
        </w:rPr>
        <w:t>罚</w:t>
      </w:r>
      <w:r>
        <w:rPr>
          <w:rFonts w:hint="eastAsia" w:ascii="幼圆" w:hAnsi="幼圆" w:eastAsia="幼圆" w:cs="幼圆"/>
          <w:spacing w:val="14"/>
          <w:sz w:val="21"/>
          <w:szCs w:val="21"/>
          <w:lang w:eastAsia="zh-CN"/>
        </w:rPr>
        <w:t>扣</w:t>
      </w:r>
      <w:r>
        <w:rPr>
          <w:rFonts w:hint="eastAsia" w:ascii="幼圆" w:hAnsi="幼圆" w:eastAsia="幼圆" w:cs="幼圆"/>
          <w:spacing w:val="14"/>
          <w:sz w:val="21"/>
          <w:szCs w:val="21"/>
          <w:lang w:val="en-US" w:eastAsia="zh-CN"/>
        </w:rPr>
        <w:t>10</w:t>
      </w:r>
      <w:r>
        <w:rPr>
          <w:rFonts w:hint="eastAsia" w:ascii="幼圆" w:hAnsi="幼圆" w:eastAsia="幼圆" w:cs="幼圆"/>
          <w:spacing w:val="14"/>
          <w:sz w:val="21"/>
          <w:szCs w:val="21"/>
        </w:rPr>
        <w:t>00元。</w:t>
      </w:r>
      <w:r>
        <w:rPr>
          <w:rFonts w:hint="eastAsia" w:ascii="幼圆" w:hAnsi="幼圆" w:eastAsia="幼圆" w:cs="幼圆"/>
          <w:spacing w:val="14"/>
          <w:sz w:val="21"/>
          <w:szCs w:val="21"/>
          <w:lang w:eastAsia="zh-CN"/>
        </w:rPr>
        <w:t>维保期间</w:t>
      </w:r>
      <w:r>
        <w:rPr>
          <w:rFonts w:hint="eastAsia" w:ascii="幼圆" w:hAnsi="幼圆" w:eastAsia="幼圆" w:cs="幼圆"/>
          <w:spacing w:val="14"/>
          <w:sz w:val="21"/>
          <w:szCs w:val="21"/>
        </w:rPr>
        <w:t>由</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工作延误导致人身、财产损失，由</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方承担全部责任。</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5、</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维保人员工作期间应穿统一服装、佩戴工作证件等，维保期间</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方的安全责任和由</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方引起的安全责任由</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方负责。</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6、</w:t>
      </w:r>
      <w:r>
        <w:rPr>
          <w:rFonts w:hint="eastAsia" w:ascii="幼圆" w:hAnsi="幼圆" w:eastAsia="幼圆" w:cs="幼圆"/>
          <w:spacing w:val="14"/>
          <w:sz w:val="21"/>
          <w:szCs w:val="21"/>
        </w:rPr>
        <w:t>每月维保工作结束时应</w:t>
      </w:r>
      <w:r>
        <w:rPr>
          <w:rFonts w:hint="eastAsia" w:ascii="幼圆" w:hAnsi="幼圆" w:eastAsia="幼圆" w:cs="幼圆"/>
          <w:spacing w:val="14"/>
          <w:sz w:val="21"/>
          <w:szCs w:val="21"/>
          <w:lang w:val="en-US" w:eastAsia="zh-CN"/>
        </w:rPr>
        <w:t>在次月5号前</w:t>
      </w:r>
      <w:r>
        <w:rPr>
          <w:rFonts w:hint="eastAsia" w:ascii="幼圆" w:hAnsi="幼圆" w:eastAsia="幼圆" w:cs="幼圆"/>
          <w:spacing w:val="14"/>
          <w:sz w:val="21"/>
          <w:szCs w:val="21"/>
        </w:rPr>
        <w:t>出具月度工作报告及相关维修保养记录</w:t>
      </w:r>
      <w:r>
        <w:rPr>
          <w:rFonts w:hint="eastAsia" w:ascii="幼圆" w:hAnsi="幼圆" w:eastAsia="幼圆" w:cs="幼圆"/>
          <w:spacing w:val="14"/>
          <w:sz w:val="21"/>
          <w:szCs w:val="21"/>
          <w:lang w:val="en-US" w:eastAsia="zh-CN"/>
        </w:rPr>
        <w:t>交付甲方，每次延迟交付</w:t>
      </w:r>
      <w:r>
        <w:rPr>
          <w:rFonts w:hint="eastAsia" w:ascii="幼圆" w:hAnsi="幼圆" w:eastAsia="幼圆" w:cs="幼圆"/>
          <w:spacing w:val="14"/>
          <w:sz w:val="21"/>
          <w:szCs w:val="21"/>
          <w:lang w:eastAsia="zh-CN"/>
        </w:rPr>
        <w:t>罚</w:t>
      </w:r>
      <w:r>
        <w:rPr>
          <w:rFonts w:hint="eastAsia" w:ascii="幼圆" w:hAnsi="幼圆" w:eastAsia="幼圆" w:cs="幼圆"/>
          <w:spacing w:val="14"/>
          <w:sz w:val="21"/>
          <w:szCs w:val="21"/>
          <w:lang w:val="en-US" w:eastAsia="zh-CN"/>
        </w:rPr>
        <w:t>扣1000元</w:t>
      </w:r>
      <w:r>
        <w:rPr>
          <w:rFonts w:hint="eastAsia" w:ascii="幼圆" w:hAnsi="幼圆" w:eastAsia="幼圆" w:cs="幼圆"/>
          <w:spacing w:val="14"/>
          <w:sz w:val="21"/>
          <w:szCs w:val="21"/>
        </w:rPr>
        <w:t>。</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7、</w:t>
      </w:r>
      <w:r>
        <w:rPr>
          <w:rFonts w:hint="eastAsia" w:ascii="幼圆" w:hAnsi="幼圆" w:eastAsia="幼圆" w:cs="幼圆"/>
          <w:spacing w:val="14"/>
          <w:sz w:val="21"/>
          <w:szCs w:val="21"/>
        </w:rPr>
        <w:t xml:space="preserve">  乙方驻场人员均应持有与该项目相匹配的特种作业证书方可上岗，如不符合要求条件，甲方有权提出</w:t>
      </w:r>
      <w:r>
        <w:rPr>
          <w:rFonts w:hint="eastAsia" w:ascii="幼圆" w:hAnsi="幼圆" w:eastAsia="幼圆" w:cs="幼圆"/>
          <w:b w:val="0"/>
          <w:bCs w:val="0"/>
          <w:sz w:val="21"/>
          <w:szCs w:val="21"/>
        </w:rPr>
        <w:t>更换。</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8、</w:t>
      </w:r>
      <w:r>
        <w:rPr>
          <w:rFonts w:hint="eastAsia" w:ascii="幼圆" w:hAnsi="幼圆" w:eastAsia="幼圆" w:cs="幼圆"/>
          <w:spacing w:val="14"/>
          <w:sz w:val="21"/>
          <w:szCs w:val="21"/>
        </w:rPr>
        <w:t xml:space="preserve">违约界定和处理 </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A</w:t>
      </w:r>
      <w:r>
        <w:rPr>
          <w:rFonts w:hint="eastAsia" w:ascii="幼圆" w:hAnsi="幼圆" w:eastAsia="幼圆" w:cs="幼圆"/>
          <w:spacing w:val="14"/>
          <w:sz w:val="21"/>
          <w:szCs w:val="21"/>
        </w:rPr>
        <w:t xml:space="preserve">未按规定的时间完成本合同的维保内容； </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B</w:t>
      </w:r>
      <w:r>
        <w:rPr>
          <w:rFonts w:hint="eastAsia" w:ascii="幼圆" w:hAnsi="幼圆" w:eastAsia="幼圆" w:cs="幼圆"/>
          <w:spacing w:val="14"/>
          <w:sz w:val="21"/>
          <w:szCs w:val="21"/>
        </w:rPr>
        <w:t xml:space="preserve">提供的维保服务与本合同所要求的不一致； </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C</w:t>
      </w:r>
      <w:r>
        <w:rPr>
          <w:rFonts w:hint="eastAsia" w:ascii="幼圆" w:hAnsi="幼圆" w:eastAsia="幼圆" w:cs="幼圆"/>
          <w:spacing w:val="14"/>
          <w:sz w:val="21"/>
          <w:szCs w:val="21"/>
        </w:rPr>
        <w:t xml:space="preserve">提供的零配件质量和性能有问题，按规定属不合格产品； </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D</w:t>
      </w:r>
      <w:r>
        <w:rPr>
          <w:rFonts w:hint="eastAsia" w:ascii="幼圆" w:hAnsi="幼圆" w:eastAsia="幼圆" w:cs="幼圆"/>
          <w:spacing w:val="14"/>
          <w:sz w:val="21"/>
          <w:szCs w:val="21"/>
        </w:rPr>
        <w:t xml:space="preserve">没有维保能力（或没有组织配件的能力）更新配件或维保工作采取转包的； </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E</w:t>
      </w:r>
      <w:r>
        <w:rPr>
          <w:rFonts w:hint="eastAsia" w:ascii="幼圆" w:hAnsi="幼圆" w:eastAsia="幼圆" w:cs="幼圆"/>
          <w:spacing w:val="14"/>
          <w:sz w:val="21"/>
          <w:szCs w:val="21"/>
        </w:rPr>
        <w:t>相关权威部门年度检查验收不合格；</w:t>
      </w:r>
    </w:p>
    <w:p>
      <w:pPr>
        <w:numPr>
          <w:ilvl w:val="0"/>
          <w:numId w:val="0"/>
        </w:numPr>
        <w:spacing w:line="240" w:lineRule="auto"/>
        <w:rPr>
          <w:rFonts w:hint="eastAsia" w:ascii="幼圆" w:hAnsi="幼圆" w:eastAsia="幼圆" w:cs="幼圆"/>
          <w:b w:val="0"/>
          <w:bCs w:val="0"/>
          <w:spacing w:val="14"/>
          <w:sz w:val="21"/>
          <w:szCs w:val="21"/>
          <w:lang w:eastAsia="zh-CN"/>
        </w:rPr>
      </w:pPr>
      <w:r>
        <w:rPr>
          <w:rFonts w:hint="eastAsia" w:ascii="幼圆" w:hAnsi="幼圆" w:eastAsia="幼圆" w:cs="幼圆"/>
          <w:b w:val="0"/>
          <w:bCs w:val="0"/>
          <w:spacing w:val="14"/>
          <w:sz w:val="21"/>
          <w:szCs w:val="21"/>
        </w:rPr>
        <w:t>处理约定：</w:t>
      </w:r>
      <w:r>
        <w:rPr>
          <w:rFonts w:hint="eastAsia" w:ascii="幼圆" w:hAnsi="幼圆" w:eastAsia="幼圆" w:cs="幼圆"/>
          <w:spacing w:val="14"/>
          <w:sz w:val="21"/>
          <w:szCs w:val="21"/>
          <w:lang w:eastAsia="zh-CN"/>
        </w:rPr>
        <w:t>乙方</w:t>
      </w:r>
      <w:r>
        <w:rPr>
          <w:rFonts w:hint="eastAsia" w:ascii="幼圆" w:hAnsi="幼圆" w:eastAsia="幼圆" w:cs="幼圆"/>
          <w:b w:val="0"/>
          <w:bCs w:val="0"/>
          <w:spacing w:val="14"/>
          <w:sz w:val="21"/>
          <w:szCs w:val="21"/>
          <w:lang w:eastAsia="zh-CN"/>
        </w:rPr>
        <w:t>若有上述违约情况之一的，</w:t>
      </w:r>
      <w:r>
        <w:rPr>
          <w:rFonts w:hint="eastAsia" w:ascii="幼圆" w:hAnsi="幼圆" w:eastAsia="幼圆" w:cs="幼圆"/>
          <w:spacing w:val="14"/>
          <w:sz w:val="21"/>
          <w:szCs w:val="21"/>
        </w:rPr>
        <w:t>将视为违约</w:t>
      </w:r>
      <w:r>
        <w:rPr>
          <w:rFonts w:hint="eastAsia" w:ascii="幼圆" w:hAnsi="幼圆" w:eastAsia="幼圆" w:cs="幼圆"/>
          <w:spacing w:val="14"/>
          <w:sz w:val="21"/>
          <w:szCs w:val="21"/>
          <w:lang w:eastAsia="zh-CN"/>
        </w:rPr>
        <w:t>，</w:t>
      </w:r>
      <w:r>
        <w:rPr>
          <w:rFonts w:hint="eastAsia" w:ascii="幼圆" w:hAnsi="幼圆" w:eastAsia="幼圆" w:cs="幼圆"/>
          <w:b w:val="0"/>
          <w:bCs w:val="0"/>
          <w:spacing w:val="14"/>
          <w:sz w:val="21"/>
          <w:szCs w:val="21"/>
          <w:lang w:eastAsia="zh-CN"/>
        </w:rPr>
        <w:t>罚扣当年维保合同金额的</w:t>
      </w:r>
      <w:r>
        <w:rPr>
          <w:rFonts w:hint="eastAsia" w:ascii="幼圆" w:hAnsi="幼圆" w:eastAsia="幼圆" w:cs="幼圆"/>
          <w:b w:val="0"/>
          <w:bCs w:val="0"/>
          <w:spacing w:val="14"/>
          <w:sz w:val="21"/>
          <w:szCs w:val="21"/>
        </w:rPr>
        <w:t>10%</w:t>
      </w:r>
      <w:r>
        <w:rPr>
          <w:rFonts w:hint="eastAsia" w:ascii="幼圆" w:hAnsi="幼圆" w:eastAsia="幼圆" w:cs="幼圆"/>
          <w:b w:val="0"/>
          <w:bCs w:val="0"/>
          <w:spacing w:val="14"/>
          <w:sz w:val="21"/>
          <w:szCs w:val="21"/>
          <w:lang w:eastAsia="zh-CN"/>
        </w:rPr>
        <w:t>。拒不改正的，合约解除，并赔偿甲方所有损失。</w:t>
      </w:r>
    </w:p>
    <w:p>
      <w:pPr>
        <w:numPr>
          <w:ilvl w:val="0"/>
          <w:numId w:val="0"/>
        </w:numPr>
        <w:spacing w:line="240" w:lineRule="auto"/>
        <w:ind w:leftChars="0"/>
        <w:rPr>
          <w:rFonts w:hint="eastAsia" w:ascii="幼圆" w:hAnsi="幼圆" w:eastAsia="幼圆" w:cs="幼圆"/>
          <w:sz w:val="21"/>
          <w:szCs w:val="21"/>
          <w:lang w:val="en-US" w:eastAsia="zh-CN"/>
        </w:rPr>
      </w:pPr>
      <w:r>
        <w:rPr>
          <w:rFonts w:hint="eastAsia" w:ascii="幼圆" w:hAnsi="幼圆" w:eastAsia="幼圆" w:cs="幼圆"/>
          <w:bCs/>
          <w:snapToGrid w:val="0"/>
          <w:kern w:val="21"/>
          <w:sz w:val="21"/>
          <w:szCs w:val="21"/>
          <w:lang w:val="en-US" w:eastAsia="zh-CN"/>
        </w:rPr>
        <w:t xml:space="preserve">9、运行参数正常： </w:t>
      </w:r>
      <w:r>
        <w:rPr>
          <w:rFonts w:hint="eastAsia" w:ascii="幼圆" w:hAnsi="幼圆" w:eastAsia="幼圆" w:cs="幼圆"/>
          <w:sz w:val="21"/>
          <w:szCs w:val="21"/>
          <w:lang w:val="en-US" w:eastAsia="zh-CN"/>
        </w:rPr>
        <w:t>保证甲方设备安全运行，保障24小时不间断安全运行，因设备异常或乙方操作不当引起的事故，所造成的损失，乙方负全责。</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10、设备： 设备外观平整，功能正常无缺。</w:t>
      </w:r>
    </w:p>
    <w:p>
      <w:pPr>
        <w:numPr>
          <w:ilvl w:val="0"/>
          <w:numId w:val="0"/>
        </w:numPr>
        <w:spacing w:line="240" w:lineRule="auto"/>
        <w:jc w:val="left"/>
        <w:rPr>
          <w:rFonts w:hint="eastAsia" w:ascii="幼圆" w:hAnsi="幼圆" w:eastAsia="幼圆" w:cs="幼圆"/>
          <w:sz w:val="21"/>
          <w:szCs w:val="21"/>
          <w:lang w:val="en-US" w:eastAsia="zh-CN"/>
        </w:rPr>
      </w:pPr>
      <w:r>
        <w:rPr>
          <w:rFonts w:hint="eastAsia" w:ascii="幼圆" w:hAnsi="幼圆" w:eastAsia="幼圆" w:cs="幼圆"/>
          <w:bCs/>
          <w:snapToGrid w:val="0"/>
          <w:kern w:val="21"/>
          <w:sz w:val="21"/>
          <w:szCs w:val="21"/>
          <w:lang w:val="en-US" w:eastAsia="zh-CN"/>
        </w:rPr>
        <w:t xml:space="preserve">11、文档齐全： </w:t>
      </w:r>
      <w:r>
        <w:rPr>
          <w:rFonts w:hint="eastAsia" w:ascii="幼圆" w:hAnsi="幼圆" w:eastAsia="幼圆" w:cs="幼圆"/>
          <w:sz w:val="21"/>
          <w:szCs w:val="21"/>
          <w:lang w:val="en-US" w:eastAsia="zh-CN"/>
        </w:rPr>
        <w:t>每月5日前递交上一月度维保报告、巡检记录、维修记录，甲方签字认可，缺少一次按照不低于1000元罚扣。</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八、人员要求</w:t>
      </w:r>
    </w:p>
    <w:p>
      <w:pPr>
        <w:numPr>
          <w:ilvl w:val="0"/>
          <w:numId w:val="0"/>
        </w:numPr>
        <w:spacing w:line="240" w:lineRule="auto"/>
        <w:rPr>
          <w:rFonts w:hint="eastAsia" w:ascii="幼圆" w:hAnsi="幼圆" w:eastAsia="幼圆" w:cs="幼圆"/>
          <w:spacing w:val="14"/>
          <w:sz w:val="21"/>
          <w:szCs w:val="21"/>
          <w:lang w:val="en-US" w:eastAsia="zh-CN"/>
        </w:rPr>
      </w:pPr>
      <w:r>
        <w:rPr>
          <w:rFonts w:hint="eastAsia" w:ascii="幼圆" w:hAnsi="幼圆" w:eastAsia="幼圆" w:cs="幼圆"/>
          <w:spacing w:val="14"/>
          <w:sz w:val="21"/>
          <w:szCs w:val="21"/>
          <w:lang w:val="en-US" w:eastAsia="zh-CN"/>
        </w:rPr>
        <w:t>1、</w:t>
      </w:r>
      <w:r>
        <w:rPr>
          <w:rFonts w:hint="eastAsia" w:ascii="幼圆" w:hAnsi="幼圆" w:eastAsia="幼圆" w:cs="幼圆"/>
          <w:spacing w:val="14"/>
          <w:sz w:val="21"/>
          <w:szCs w:val="21"/>
        </w:rPr>
        <w:t>应建立人员行为规范（包括统一着装、佩戴标识、仪表仪容整洁等）、职业素质与技能培训机制、从业人员保密制度、人员激励及处罚机制等。</w:t>
      </w:r>
    </w:p>
    <w:p>
      <w:pPr>
        <w:numPr>
          <w:ilvl w:val="0"/>
          <w:numId w:val="0"/>
        </w:numPr>
        <w:spacing w:line="240" w:lineRule="auto"/>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2、</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人员应经过专业技术培训且考核合格，具有相应的工作实践经验的操作人员。应熟悉并掌握设备结构、性能、工作原理、操作方法及使用维修保养知识。</w:t>
      </w:r>
    </w:p>
    <w:p>
      <w:pPr>
        <w:numPr>
          <w:ilvl w:val="0"/>
          <w:numId w:val="0"/>
        </w:numPr>
        <w:spacing w:line="240" w:lineRule="auto"/>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3、</w:t>
      </w:r>
      <w:r>
        <w:rPr>
          <w:rFonts w:hint="eastAsia" w:ascii="幼圆" w:hAnsi="幼圆" w:eastAsia="幼圆" w:cs="幼圆"/>
          <w:spacing w:val="14"/>
          <w:sz w:val="21"/>
          <w:szCs w:val="21"/>
        </w:rPr>
        <w:t>工程经理</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年龄不足55周岁</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具有大专及以上学历</w:t>
      </w:r>
    </w:p>
    <w:p>
      <w:pPr>
        <w:numPr>
          <w:ilvl w:val="0"/>
          <w:numId w:val="0"/>
        </w:numPr>
        <w:spacing w:line="240" w:lineRule="auto"/>
        <w:rPr>
          <w:rFonts w:hint="eastAsia" w:ascii="幼圆" w:hAnsi="幼圆" w:eastAsia="幼圆" w:cs="幼圆"/>
          <w:spacing w:val="14"/>
          <w:sz w:val="21"/>
          <w:szCs w:val="21"/>
          <w:lang w:eastAsia="zh-CN"/>
        </w:rPr>
      </w:pPr>
      <w:r>
        <w:rPr>
          <w:rFonts w:hint="eastAsia" w:ascii="幼圆" w:hAnsi="幼圆" w:eastAsia="幼圆" w:cs="幼圆"/>
          <w:spacing w:val="14"/>
          <w:sz w:val="21"/>
          <w:szCs w:val="21"/>
          <w:lang w:val="en-US" w:eastAsia="zh-CN"/>
        </w:rPr>
        <w:t>4、</w:t>
      </w:r>
      <w:r>
        <w:rPr>
          <w:rFonts w:hint="eastAsia" w:ascii="幼圆" w:hAnsi="幼圆" w:eastAsia="幼圆" w:cs="幼圆"/>
          <w:spacing w:val="14"/>
          <w:sz w:val="21"/>
          <w:szCs w:val="21"/>
          <w:lang w:eastAsia="zh-CN"/>
        </w:rPr>
        <w:t>操作人员需具有下述证照：</w:t>
      </w:r>
    </w:p>
    <w:p>
      <w:pPr>
        <w:numPr>
          <w:ilvl w:val="0"/>
          <w:numId w:val="0"/>
        </w:numPr>
        <w:spacing w:line="240" w:lineRule="auto"/>
        <w:ind w:left="420" w:leftChars="0"/>
        <w:rPr>
          <w:rFonts w:hint="eastAsia" w:ascii="幼圆" w:hAnsi="幼圆" w:eastAsia="幼圆" w:cs="幼圆"/>
          <w:spacing w:val="14"/>
          <w:sz w:val="21"/>
          <w:szCs w:val="21"/>
          <w:lang w:eastAsia="zh-CN"/>
        </w:rPr>
      </w:pPr>
      <w:r>
        <w:rPr>
          <w:rFonts w:hint="eastAsia" w:ascii="幼圆" w:hAnsi="幼圆" w:eastAsia="幼圆" w:cs="幼圆"/>
          <w:spacing w:val="14"/>
          <w:sz w:val="21"/>
          <w:szCs w:val="21"/>
        </w:rPr>
        <w:t>《中华人民共和国特种作业操作证（</w:t>
      </w:r>
      <w:r>
        <w:rPr>
          <w:rFonts w:hint="eastAsia" w:ascii="幼圆" w:hAnsi="幼圆" w:eastAsia="幼圆" w:cs="幼圆"/>
          <w:spacing w:val="14"/>
          <w:sz w:val="21"/>
          <w:szCs w:val="21"/>
          <w:lang w:val="en-US" w:eastAsia="zh-CN"/>
        </w:rPr>
        <w:t>低压电工作业</w:t>
      </w:r>
      <w:r>
        <w:rPr>
          <w:rFonts w:hint="eastAsia" w:ascii="幼圆" w:hAnsi="幼圆" w:eastAsia="幼圆" w:cs="幼圆"/>
          <w:spacing w:val="14"/>
          <w:sz w:val="21"/>
          <w:szCs w:val="21"/>
        </w:rPr>
        <w:t>）》</w:t>
      </w:r>
      <w:r>
        <w:rPr>
          <w:rFonts w:hint="eastAsia" w:ascii="幼圆" w:hAnsi="幼圆" w:eastAsia="幼圆" w:cs="幼圆"/>
          <w:spacing w:val="14"/>
          <w:sz w:val="21"/>
          <w:szCs w:val="21"/>
          <w:lang w:eastAsia="zh-CN"/>
        </w:rPr>
        <w:t>；</w:t>
      </w:r>
    </w:p>
    <w:p>
      <w:pPr>
        <w:numPr>
          <w:ilvl w:val="0"/>
          <w:numId w:val="0"/>
        </w:numPr>
        <w:spacing w:line="240" w:lineRule="auto"/>
        <w:rPr>
          <w:rFonts w:hint="eastAsia" w:ascii="幼圆" w:hAnsi="幼圆" w:eastAsia="幼圆" w:cs="幼圆"/>
          <w:spacing w:val="14"/>
          <w:sz w:val="21"/>
          <w:szCs w:val="21"/>
          <w:lang w:val="en-US" w:eastAsia="zh-CN"/>
        </w:rPr>
      </w:pPr>
      <w:r>
        <w:rPr>
          <w:rFonts w:hint="eastAsia" w:ascii="幼圆" w:hAnsi="幼圆" w:eastAsia="幼圆" w:cs="幼圆"/>
          <w:spacing w:val="14"/>
          <w:sz w:val="21"/>
          <w:szCs w:val="21"/>
          <w:lang w:val="en-US" w:eastAsia="zh-CN"/>
        </w:rPr>
        <w:t>5、维保厂商接院方故障报修后，2小时内维修人员到达现场，4小时内将故障排除，并免费提供备机服务。</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九、维保设备清单</w:t>
      </w:r>
    </w:p>
    <w:tbl>
      <w:tblPr>
        <w:tblStyle w:val="35"/>
        <w:tblW w:w="8432" w:type="dxa"/>
        <w:tblInd w:w="93" w:type="dxa"/>
        <w:tblLayout w:type="fixed"/>
        <w:tblCellMar>
          <w:top w:w="0" w:type="dxa"/>
          <w:left w:w="108" w:type="dxa"/>
          <w:bottom w:w="0" w:type="dxa"/>
          <w:right w:w="108" w:type="dxa"/>
        </w:tblCellMar>
      </w:tblPr>
      <w:tblGrid>
        <w:gridCol w:w="636"/>
        <w:gridCol w:w="1590"/>
        <w:gridCol w:w="2892"/>
        <w:gridCol w:w="1276"/>
        <w:gridCol w:w="992"/>
        <w:gridCol w:w="1046"/>
      </w:tblGrid>
      <w:tr>
        <w:tblPrEx>
          <w:tblCellMar>
            <w:top w:w="0" w:type="dxa"/>
            <w:left w:w="108" w:type="dxa"/>
            <w:bottom w:w="0" w:type="dxa"/>
            <w:right w:w="108" w:type="dxa"/>
          </w:tblCellMar>
        </w:tblPrEx>
        <w:trPr>
          <w:trHeight w:val="90" w:hRule="atLeast"/>
        </w:trPr>
        <w:tc>
          <w:tcPr>
            <w:tcW w:w="8432" w:type="dxa"/>
            <w:gridSpan w:val="6"/>
            <w:tcBorders>
              <w:top w:val="nil"/>
              <w:left w:val="nil"/>
              <w:bottom w:val="single" w:color="000000" w:sz="4" w:space="0"/>
              <w:right w:val="nil"/>
            </w:tcBorders>
            <w:noWrap/>
            <w:vAlign w:val="center"/>
          </w:tcPr>
          <w:p>
            <w:pPr>
              <w:widowControl/>
              <w:spacing w:line="240" w:lineRule="auto"/>
              <w:jc w:val="center"/>
              <w:textAlignment w:val="center"/>
              <w:rPr>
                <w:rFonts w:hint="eastAsia" w:ascii="幼圆" w:hAnsi="幼圆" w:eastAsia="幼圆" w:cs="幼圆"/>
                <w:b/>
                <w:bCs/>
                <w:color w:val="000000"/>
                <w:szCs w:val="21"/>
              </w:rPr>
            </w:pPr>
          </w:p>
        </w:tc>
      </w:tr>
      <w:tr>
        <w:tblPrEx>
          <w:tblCellMar>
            <w:top w:w="0" w:type="dxa"/>
            <w:left w:w="108" w:type="dxa"/>
            <w:bottom w:w="0" w:type="dxa"/>
            <w:right w:w="108" w:type="dxa"/>
          </w:tblCellMar>
        </w:tblPrEx>
        <w:trPr>
          <w:trHeight w:val="270" w:hRule="atLeast"/>
        </w:trPr>
        <w:tc>
          <w:tcPr>
            <w:tcW w:w="63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序号</w:t>
            </w:r>
          </w:p>
        </w:tc>
        <w:tc>
          <w:tcPr>
            <w:tcW w:w="15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设备型号</w:t>
            </w:r>
          </w:p>
        </w:tc>
        <w:tc>
          <w:tcPr>
            <w:tcW w:w="2892"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参数</w:t>
            </w:r>
          </w:p>
        </w:tc>
        <w:tc>
          <w:tcPr>
            <w:tcW w:w="1276"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szCs w:val="21"/>
              </w:rPr>
              <w:t>位置</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单位</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数量</w:t>
            </w:r>
          </w:p>
        </w:tc>
      </w:tr>
      <w:tr>
        <w:tblPrEx>
          <w:tblCellMar>
            <w:top w:w="0" w:type="dxa"/>
            <w:left w:w="108" w:type="dxa"/>
            <w:bottom w:w="0" w:type="dxa"/>
            <w:right w:w="108" w:type="dxa"/>
          </w:tblCellMar>
        </w:tblPrEx>
        <w:trPr>
          <w:trHeight w:val="450" w:hRule="atLeast"/>
        </w:trPr>
        <w:tc>
          <w:tcPr>
            <w:tcW w:w="636" w:type="dxa"/>
            <w:vMerge w:val="restart"/>
            <w:tcBorders>
              <w:top w:val="single" w:color="000000" w:sz="4" w:space="0"/>
              <w:left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1</w:t>
            </w:r>
          </w:p>
        </w:tc>
        <w:tc>
          <w:tcPr>
            <w:tcW w:w="15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变频螺杆式空压机</w:t>
            </w:r>
          </w:p>
          <w:p>
            <w:pPr>
              <w:widowControl/>
              <w:spacing w:line="240" w:lineRule="auto"/>
              <w:jc w:val="center"/>
              <w:textAlignment w:val="center"/>
              <w:rPr>
                <w:rFonts w:hint="eastAsia" w:ascii="幼圆" w:hAnsi="幼圆" w:eastAsia="幼圆" w:cs="幼圆"/>
                <w:color w:val="000000"/>
                <w:szCs w:val="21"/>
                <w:lang w:val="en-US"/>
              </w:rPr>
            </w:pPr>
            <w:r>
              <w:rPr>
                <w:rFonts w:hint="eastAsia" w:ascii="幼圆" w:hAnsi="幼圆" w:eastAsia="幼圆" w:cs="幼圆"/>
                <w:i w:val="0"/>
                <w:iCs w:val="0"/>
                <w:color w:val="000000"/>
                <w:kern w:val="0"/>
                <w:sz w:val="21"/>
                <w:szCs w:val="21"/>
                <w:u w:val="none"/>
                <w:lang w:val="en-US" w:eastAsia="zh-CN" w:bidi="ar"/>
              </w:rPr>
              <w:t>（复盛水润滑）</w:t>
            </w:r>
          </w:p>
        </w:tc>
        <w:tc>
          <w:tcPr>
            <w:tcW w:w="2892"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bidi="ar"/>
              </w:rPr>
              <w:t>型号：</w:t>
            </w:r>
            <w:r>
              <w:rPr>
                <w:rFonts w:hint="eastAsia" w:ascii="幼圆" w:hAnsi="幼圆" w:eastAsia="幼圆" w:cs="幼圆"/>
                <w:color w:val="000000"/>
                <w:kern w:val="0"/>
                <w:szCs w:val="21"/>
                <w:lang w:val="en-US" w:eastAsia="zh-CN" w:bidi="ar"/>
              </w:rPr>
              <w:t>ZWV-22A</w:t>
            </w:r>
          </w:p>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排量</w:t>
            </w:r>
            <w:r>
              <w:rPr>
                <w:rFonts w:hint="eastAsia" w:ascii="幼圆" w:hAnsi="幼圆" w:eastAsia="幼圆" w:cs="幼圆"/>
                <w:color w:val="000000"/>
                <w:kern w:val="0"/>
                <w:szCs w:val="21"/>
                <w:lang w:bidi="ar"/>
              </w:rPr>
              <w:t>：</w:t>
            </w:r>
            <w:r>
              <w:rPr>
                <w:rFonts w:hint="eastAsia" w:ascii="幼圆" w:hAnsi="幼圆" w:eastAsia="幼圆" w:cs="幼圆"/>
                <w:color w:val="000000"/>
                <w:kern w:val="0"/>
                <w:szCs w:val="21"/>
                <w:lang w:val="en-US" w:eastAsia="zh-CN" w:bidi="ar"/>
              </w:rPr>
              <w:t>3.4</w:t>
            </w:r>
            <w:r>
              <w:rPr>
                <w:rFonts w:hint="eastAsia" w:ascii="幼圆" w:hAnsi="幼圆" w:eastAsia="幼圆" w:cs="幼圆"/>
                <w:color w:val="000000"/>
                <w:kern w:val="0"/>
                <w:szCs w:val="21"/>
                <w:lang w:bidi="ar"/>
              </w:rPr>
              <w:t>m³</w:t>
            </w:r>
            <w:r>
              <w:rPr>
                <w:rFonts w:hint="eastAsia" w:ascii="幼圆" w:hAnsi="幼圆" w:eastAsia="幼圆" w:cs="幼圆"/>
                <w:color w:val="000000"/>
                <w:kern w:val="0"/>
                <w:szCs w:val="21"/>
                <w:lang w:val="en-US" w:eastAsia="zh-CN" w:bidi="ar"/>
              </w:rPr>
              <w:t>/min</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功率：</w:t>
            </w:r>
            <w:r>
              <w:rPr>
                <w:rFonts w:hint="eastAsia" w:ascii="幼圆" w:hAnsi="幼圆" w:eastAsia="幼圆" w:cs="幼圆"/>
                <w:color w:val="000000"/>
                <w:kern w:val="0"/>
                <w:szCs w:val="21"/>
                <w:lang w:val="en-US" w:eastAsia="zh-CN" w:bidi="ar"/>
              </w:rPr>
              <w:t>22</w:t>
            </w:r>
            <w:r>
              <w:rPr>
                <w:rFonts w:hint="eastAsia" w:ascii="幼圆" w:hAnsi="幼圆" w:eastAsia="幼圆" w:cs="幼圆"/>
                <w:color w:val="000000"/>
                <w:kern w:val="0"/>
                <w:szCs w:val="21"/>
                <w:lang w:bidi="ar"/>
              </w:rPr>
              <w:t>Kw 380V 50Hz</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压力：0.</w:t>
            </w:r>
            <w:r>
              <w:rPr>
                <w:rFonts w:hint="eastAsia" w:ascii="幼圆" w:hAnsi="幼圆" w:eastAsia="幼圆" w:cs="幼圆"/>
                <w:color w:val="000000"/>
                <w:kern w:val="0"/>
                <w:szCs w:val="21"/>
                <w:lang w:val="en-US" w:eastAsia="zh-CN" w:bidi="ar"/>
              </w:rPr>
              <w:t>7</w:t>
            </w:r>
            <w:r>
              <w:rPr>
                <w:rFonts w:hint="eastAsia" w:ascii="幼圆" w:hAnsi="幼圆" w:eastAsia="幼圆" w:cs="幼圆"/>
                <w:color w:val="000000"/>
                <w:kern w:val="0"/>
                <w:szCs w:val="21"/>
                <w:lang w:bidi="ar"/>
              </w:rPr>
              <w:t>mbar</w:t>
            </w:r>
          </w:p>
        </w:tc>
        <w:tc>
          <w:tcPr>
            <w:tcW w:w="1276"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left"/>
              <w:textAlignment w:val="center"/>
              <w:rPr>
                <w:rFonts w:hint="eastAsia" w:ascii="幼圆" w:hAnsi="幼圆" w:eastAsia="幼圆" w:cs="幼圆"/>
                <w:color w:val="000000"/>
                <w:szCs w:val="21"/>
                <w:lang w:val="en-US" w:eastAsia="zh-CN"/>
              </w:rPr>
            </w:pPr>
            <w:r>
              <w:rPr>
                <w:rFonts w:hint="eastAsia" w:ascii="幼圆" w:hAnsi="幼圆" w:eastAsia="幼圆" w:cs="幼圆"/>
                <w:color w:val="000000"/>
                <w:szCs w:val="21"/>
                <w:lang w:val="en-US" w:eastAsia="zh-CN"/>
              </w:rPr>
              <w:t>一号楼5F</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lang w:eastAsia="zh-CN"/>
              </w:rPr>
            </w:pPr>
            <w:r>
              <w:rPr>
                <w:rFonts w:hint="eastAsia" w:ascii="幼圆" w:hAnsi="幼圆" w:eastAsia="幼圆" w:cs="幼圆"/>
                <w:color w:val="000000"/>
                <w:kern w:val="0"/>
                <w:szCs w:val="21"/>
                <w:lang w:val="en-US" w:eastAsia="zh-CN" w:bidi="ar"/>
              </w:rPr>
              <w:t>3</w:t>
            </w:r>
          </w:p>
        </w:tc>
      </w:tr>
      <w:tr>
        <w:tblPrEx>
          <w:tblCellMar>
            <w:top w:w="0" w:type="dxa"/>
            <w:left w:w="108" w:type="dxa"/>
            <w:bottom w:w="0" w:type="dxa"/>
            <w:right w:w="108" w:type="dxa"/>
          </w:tblCellMar>
        </w:tblPrEx>
        <w:trPr>
          <w:trHeight w:val="450" w:hRule="atLeast"/>
        </w:trPr>
        <w:tc>
          <w:tcPr>
            <w:tcW w:w="636" w:type="dxa"/>
            <w:vMerge w:val="continue"/>
            <w:tcBorders>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p>
        </w:tc>
        <w:tc>
          <w:tcPr>
            <w:tcW w:w="15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储气罐</w:t>
            </w:r>
          </w:p>
        </w:tc>
        <w:tc>
          <w:tcPr>
            <w:tcW w:w="2892"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型号：</w:t>
            </w:r>
            <w:r>
              <w:rPr>
                <w:rFonts w:hint="eastAsia" w:ascii="幼圆" w:hAnsi="幼圆" w:eastAsia="幼圆" w:cs="幼圆"/>
                <w:lang w:val="en-US" w:eastAsia="zh-CN"/>
              </w:rPr>
              <w:t>2000L/0.8mpa</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备注：</w:t>
            </w:r>
            <w:r>
              <w:rPr>
                <w:rFonts w:hint="eastAsia" w:ascii="幼圆" w:hAnsi="幼圆" w:eastAsia="幼圆" w:cs="幼圆"/>
                <w:lang w:val="en-US" w:eastAsia="zh-CN"/>
              </w:rPr>
              <w:t>SUS304不锈钢</w:t>
            </w:r>
          </w:p>
        </w:tc>
        <w:tc>
          <w:tcPr>
            <w:tcW w:w="1276"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left"/>
              <w:textAlignment w:val="center"/>
              <w:rPr>
                <w:rFonts w:hint="eastAsia" w:ascii="幼圆" w:hAnsi="幼圆" w:eastAsia="幼圆" w:cs="幼圆"/>
                <w:color w:val="000000"/>
                <w:szCs w:val="21"/>
              </w:rPr>
            </w:pPr>
            <w:r>
              <w:rPr>
                <w:rFonts w:hint="eastAsia" w:ascii="幼圆" w:hAnsi="幼圆" w:eastAsia="幼圆" w:cs="幼圆"/>
                <w:color w:val="000000"/>
                <w:szCs w:val="21"/>
                <w:lang w:val="en-US" w:eastAsia="zh-CN"/>
              </w:rPr>
              <w:t>一号楼5F</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个</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4</w:t>
            </w:r>
          </w:p>
        </w:tc>
      </w:tr>
      <w:tr>
        <w:tblPrEx>
          <w:tblCellMar>
            <w:top w:w="0" w:type="dxa"/>
            <w:left w:w="108" w:type="dxa"/>
            <w:bottom w:w="0" w:type="dxa"/>
            <w:right w:w="108" w:type="dxa"/>
          </w:tblCellMar>
        </w:tblPrEx>
        <w:trPr>
          <w:trHeight w:val="531" w:hRule="atLeast"/>
        </w:trPr>
        <w:tc>
          <w:tcPr>
            <w:tcW w:w="636" w:type="dxa"/>
            <w:vMerge w:val="continue"/>
            <w:tcBorders>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p>
        </w:tc>
        <w:tc>
          <w:tcPr>
            <w:tcW w:w="15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冷干机</w:t>
            </w:r>
          </w:p>
        </w:tc>
        <w:tc>
          <w:tcPr>
            <w:tcW w:w="2892"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型号：</w:t>
            </w:r>
            <w:r>
              <w:rPr>
                <w:rFonts w:hint="eastAsia" w:ascii="幼圆" w:hAnsi="幼圆" w:eastAsia="幼圆" w:cs="幼圆"/>
                <w:lang w:val="en-US" w:eastAsia="zh-CN"/>
              </w:rPr>
              <w:t>RD-0120</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val="en-US" w:eastAsia="zh-CN" w:bidi="ar"/>
              </w:rPr>
              <w:t>处理量</w:t>
            </w:r>
            <w:r>
              <w:rPr>
                <w:rFonts w:hint="eastAsia" w:ascii="幼圆" w:hAnsi="幼圆" w:eastAsia="幼圆" w:cs="幼圆"/>
                <w:color w:val="000000"/>
                <w:kern w:val="0"/>
                <w:szCs w:val="21"/>
                <w:lang w:bidi="ar"/>
              </w:rPr>
              <w:t>：</w:t>
            </w:r>
            <w:r>
              <w:rPr>
                <w:rFonts w:hint="eastAsia" w:ascii="幼圆" w:hAnsi="幼圆" w:eastAsia="幼圆" w:cs="幼圆"/>
                <w:color w:val="000000"/>
                <w:kern w:val="0"/>
                <w:szCs w:val="21"/>
                <w:lang w:val="en-US" w:eastAsia="zh-CN" w:bidi="ar"/>
              </w:rPr>
              <w:t>4</w:t>
            </w:r>
            <w:r>
              <w:rPr>
                <w:rFonts w:hint="eastAsia" w:ascii="幼圆" w:hAnsi="幼圆" w:eastAsia="幼圆" w:cs="幼圆"/>
                <w:color w:val="000000"/>
                <w:kern w:val="0"/>
                <w:szCs w:val="21"/>
                <w:lang w:bidi="ar"/>
              </w:rPr>
              <w:t>m³</w:t>
            </w:r>
            <w:r>
              <w:rPr>
                <w:rFonts w:hint="eastAsia" w:ascii="幼圆" w:hAnsi="幼圆" w:eastAsia="幼圆" w:cs="幼圆"/>
                <w:color w:val="000000"/>
                <w:kern w:val="0"/>
                <w:szCs w:val="21"/>
                <w:lang w:val="en-US" w:eastAsia="zh-CN" w:bidi="ar"/>
              </w:rPr>
              <w:t>/min</w:t>
            </w:r>
          </w:p>
        </w:tc>
        <w:tc>
          <w:tcPr>
            <w:tcW w:w="1276"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left"/>
              <w:textAlignment w:val="center"/>
              <w:rPr>
                <w:rFonts w:hint="eastAsia" w:ascii="幼圆" w:hAnsi="幼圆" w:eastAsia="幼圆" w:cs="幼圆"/>
                <w:color w:val="000000"/>
                <w:szCs w:val="21"/>
              </w:rPr>
            </w:pPr>
            <w:r>
              <w:rPr>
                <w:rFonts w:hint="eastAsia" w:ascii="幼圆" w:hAnsi="幼圆" w:eastAsia="幼圆" w:cs="幼圆"/>
                <w:color w:val="000000"/>
                <w:szCs w:val="21"/>
                <w:lang w:val="en-US" w:eastAsia="zh-CN"/>
              </w:rPr>
              <w:t>一号楼5F</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2</w:t>
            </w:r>
          </w:p>
        </w:tc>
      </w:tr>
      <w:tr>
        <w:tblPrEx>
          <w:tblCellMar>
            <w:top w:w="0" w:type="dxa"/>
            <w:left w:w="108" w:type="dxa"/>
            <w:bottom w:w="0" w:type="dxa"/>
            <w:right w:w="108" w:type="dxa"/>
          </w:tblCellMar>
        </w:tblPrEx>
        <w:trPr>
          <w:trHeight w:val="505" w:hRule="atLeast"/>
        </w:trPr>
        <w:tc>
          <w:tcPr>
            <w:tcW w:w="636" w:type="dxa"/>
            <w:vMerge w:val="continue"/>
            <w:tcBorders>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p>
        </w:tc>
        <w:tc>
          <w:tcPr>
            <w:tcW w:w="15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干燥机</w:t>
            </w:r>
          </w:p>
        </w:tc>
        <w:tc>
          <w:tcPr>
            <w:tcW w:w="2892"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型号：</w:t>
            </w:r>
            <w:r>
              <w:rPr>
                <w:rFonts w:hint="eastAsia" w:ascii="幼圆" w:hAnsi="幼圆" w:eastAsia="幼圆" w:cs="幼圆"/>
              </w:rPr>
              <w:t>AD</w:t>
            </w:r>
            <w:r>
              <w:rPr>
                <w:rFonts w:hint="eastAsia" w:ascii="幼圆" w:hAnsi="幼圆" w:eastAsia="幼圆" w:cs="幼圆"/>
                <w:lang w:val="en-US" w:eastAsia="zh-CN"/>
              </w:rPr>
              <w:t>L-012</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val="en-US" w:eastAsia="zh-CN" w:bidi="ar"/>
              </w:rPr>
              <w:t>处理量</w:t>
            </w:r>
            <w:r>
              <w:rPr>
                <w:rFonts w:hint="eastAsia" w:ascii="幼圆" w:hAnsi="幼圆" w:eastAsia="幼圆" w:cs="幼圆"/>
                <w:color w:val="000000"/>
                <w:kern w:val="0"/>
                <w:szCs w:val="21"/>
                <w:lang w:bidi="ar"/>
              </w:rPr>
              <w:t>：</w:t>
            </w:r>
            <w:r>
              <w:rPr>
                <w:rFonts w:hint="eastAsia" w:ascii="幼圆" w:hAnsi="幼圆" w:eastAsia="幼圆" w:cs="幼圆"/>
                <w:color w:val="000000"/>
                <w:kern w:val="0"/>
                <w:szCs w:val="21"/>
                <w:lang w:val="en-US" w:eastAsia="zh-CN" w:bidi="ar"/>
              </w:rPr>
              <w:t>4</w:t>
            </w:r>
            <w:r>
              <w:rPr>
                <w:rFonts w:hint="eastAsia" w:ascii="幼圆" w:hAnsi="幼圆" w:eastAsia="幼圆" w:cs="幼圆"/>
                <w:color w:val="000000"/>
                <w:kern w:val="0"/>
                <w:szCs w:val="21"/>
                <w:lang w:bidi="ar"/>
              </w:rPr>
              <w:t>m³</w:t>
            </w:r>
            <w:r>
              <w:rPr>
                <w:rFonts w:hint="eastAsia" w:ascii="幼圆" w:hAnsi="幼圆" w:eastAsia="幼圆" w:cs="幼圆"/>
                <w:color w:val="000000"/>
                <w:kern w:val="0"/>
                <w:szCs w:val="21"/>
                <w:lang w:val="en-US" w:eastAsia="zh-CN" w:bidi="ar"/>
              </w:rPr>
              <w:t>/min</w:t>
            </w:r>
          </w:p>
        </w:tc>
        <w:tc>
          <w:tcPr>
            <w:tcW w:w="1276"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left"/>
              <w:textAlignment w:val="center"/>
              <w:rPr>
                <w:rFonts w:hint="eastAsia" w:ascii="幼圆" w:hAnsi="幼圆" w:eastAsia="幼圆" w:cs="幼圆"/>
                <w:color w:val="000000"/>
                <w:szCs w:val="21"/>
              </w:rPr>
            </w:pPr>
            <w:r>
              <w:rPr>
                <w:rFonts w:hint="eastAsia" w:ascii="幼圆" w:hAnsi="幼圆" w:eastAsia="幼圆" w:cs="幼圆"/>
                <w:color w:val="000000"/>
                <w:szCs w:val="21"/>
                <w:lang w:val="en-US" w:eastAsia="zh-CN"/>
              </w:rPr>
              <w:t>一号楼5F</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eastAsia="zh-CN" w:bidi="ar"/>
              </w:rPr>
            </w:pPr>
            <w:r>
              <w:rPr>
                <w:rFonts w:hint="eastAsia" w:ascii="幼圆" w:hAnsi="幼圆" w:eastAsia="幼圆" w:cs="幼圆"/>
                <w:color w:val="000000"/>
                <w:kern w:val="0"/>
                <w:szCs w:val="21"/>
                <w:lang w:val="en-US" w:eastAsia="zh-CN" w:bidi="ar"/>
              </w:rPr>
              <w:t>1</w:t>
            </w:r>
          </w:p>
        </w:tc>
      </w:tr>
      <w:tr>
        <w:tblPrEx>
          <w:tblCellMar>
            <w:top w:w="0" w:type="dxa"/>
            <w:left w:w="108" w:type="dxa"/>
            <w:bottom w:w="0" w:type="dxa"/>
            <w:right w:w="108" w:type="dxa"/>
          </w:tblCellMar>
        </w:tblPrEx>
        <w:trPr>
          <w:trHeight w:val="1022" w:hRule="atLeast"/>
        </w:trPr>
        <w:tc>
          <w:tcPr>
            <w:tcW w:w="636" w:type="dxa"/>
            <w:vMerge w:val="restart"/>
            <w:tcBorders>
              <w:top w:val="single" w:color="000000" w:sz="4" w:space="0"/>
              <w:left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2</w:t>
            </w:r>
          </w:p>
        </w:tc>
        <w:tc>
          <w:tcPr>
            <w:tcW w:w="15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螺杆式空压机</w:t>
            </w:r>
          </w:p>
          <w:p>
            <w:pPr>
              <w:widowControl/>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（复盛油润滑）</w:t>
            </w:r>
          </w:p>
        </w:tc>
        <w:tc>
          <w:tcPr>
            <w:tcW w:w="2892"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bidi="ar"/>
              </w:rPr>
              <w:t>型号：</w:t>
            </w:r>
            <w:r>
              <w:rPr>
                <w:rFonts w:hint="eastAsia" w:ascii="幼圆" w:hAnsi="幼圆" w:eastAsia="幼圆" w:cs="幼圆"/>
                <w:color w:val="000000"/>
                <w:kern w:val="0"/>
                <w:szCs w:val="21"/>
                <w:lang w:val="en-US" w:eastAsia="zh-CN" w:bidi="ar"/>
              </w:rPr>
              <w:t>SA+08A</w:t>
            </w:r>
          </w:p>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排量</w:t>
            </w:r>
            <w:r>
              <w:rPr>
                <w:rFonts w:hint="eastAsia" w:ascii="幼圆" w:hAnsi="幼圆" w:eastAsia="幼圆" w:cs="幼圆"/>
                <w:color w:val="000000"/>
                <w:kern w:val="0"/>
                <w:szCs w:val="21"/>
                <w:lang w:bidi="ar"/>
              </w:rPr>
              <w:t>：</w:t>
            </w:r>
            <w:r>
              <w:rPr>
                <w:rFonts w:hint="eastAsia" w:ascii="幼圆" w:hAnsi="幼圆" w:eastAsia="幼圆" w:cs="幼圆"/>
                <w:color w:val="000000"/>
                <w:kern w:val="0"/>
                <w:szCs w:val="21"/>
                <w:lang w:val="en-US" w:eastAsia="zh-CN" w:bidi="ar"/>
              </w:rPr>
              <w:t>1.18</w:t>
            </w:r>
            <w:r>
              <w:rPr>
                <w:rFonts w:hint="eastAsia" w:ascii="幼圆" w:hAnsi="幼圆" w:eastAsia="幼圆" w:cs="幼圆"/>
                <w:color w:val="000000"/>
                <w:kern w:val="0"/>
                <w:szCs w:val="21"/>
                <w:lang w:bidi="ar"/>
              </w:rPr>
              <w:t>m³</w:t>
            </w:r>
            <w:r>
              <w:rPr>
                <w:rFonts w:hint="eastAsia" w:ascii="幼圆" w:hAnsi="幼圆" w:eastAsia="幼圆" w:cs="幼圆"/>
                <w:color w:val="000000"/>
                <w:kern w:val="0"/>
                <w:szCs w:val="21"/>
                <w:lang w:val="en-US" w:eastAsia="zh-CN" w:bidi="ar"/>
              </w:rPr>
              <w:t>/min</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功率：</w:t>
            </w:r>
            <w:r>
              <w:rPr>
                <w:rFonts w:hint="eastAsia" w:ascii="幼圆" w:hAnsi="幼圆" w:eastAsia="幼圆" w:cs="幼圆"/>
                <w:color w:val="000000"/>
                <w:kern w:val="0"/>
                <w:szCs w:val="21"/>
                <w:lang w:val="en-US" w:eastAsia="zh-CN" w:bidi="ar"/>
              </w:rPr>
              <w:t>7.5</w:t>
            </w:r>
            <w:r>
              <w:rPr>
                <w:rFonts w:hint="eastAsia" w:ascii="幼圆" w:hAnsi="幼圆" w:eastAsia="幼圆" w:cs="幼圆"/>
                <w:color w:val="000000"/>
                <w:kern w:val="0"/>
                <w:szCs w:val="21"/>
                <w:lang w:bidi="ar"/>
              </w:rPr>
              <w:t>Kw 380V 50Hz</w:t>
            </w:r>
          </w:p>
          <w:p>
            <w:pPr>
              <w:widowControl/>
              <w:spacing w:line="240" w:lineRule="auto"/>
              <w:jc w:val="left"/>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压力：0.</w:t>
            </w:r>
            <w:r>
              <w:rPr>
                <w:rFonts w:hint="eastAsia" w:ascii="幼圆" w:hAnsi="幼圆" w:eastAsia="幼圆" w:cs="幼圆"/>
                <w:color w:val="000000"/>
                <w:kern w:val="0"/>
                <w:szCs w:val="21"/>
                <w:lang w:val="en-US" w:eastAsia="zh-CN" w:bidi="ar"/>
              </w:rPr>
              <w:t>85</w:t>
            </w:r>
            <w:r>
              <w:rPr>
                <w:rFonts w:hint="eastAsia" w:ascii="幼圆" w:hAnsi="幼圆" w:eastAsia="幼圆" w:cs="幼圆"/>
                <w:color w:val="000000"/>
                <w:kern w:val="0"/>
                <w:szCs w:val="21"/>
                <w:lang w:bidi="ar"/>
              </w:rPr>
              <w:t>mbar</w:t>
            </w:r>
          </w:p>
        </w:tc>
        <w:tc>
          <w:tcPr>
            <w:tcW w:w="1276"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left"/>
              <w:textAlignment w:val="center"/>
              <w:rPr>
                <w:rFonts w:hint="eastAsia" w:ascii="幼圆" w:hAnsi="幼圆" w:eastAsia="幼圆" w:cs="幼圆"/>
                <w:color w:val="000000"/>
                <w:szCs w:val="21"/>
                <w:lang w:val="en-US" w:eastAsia="zh-CN"/>
              </w:rPr>
            </w:pPr>
            <w:r>
              <w:rPr>
                <w:rFonts w:hint="eastAsia" w:ascii="幼圆" w:hAnsi="幼圆" w:eastAsia="幼圆" w:cs="幼圆"/>
                <w:color w:val="000000"/>
                <w:szCs w:val="21"/>
                <w:lang w:val="en-US" w:eastAsia="zh-CN"/>
              </w:rPr>
              <w:t>发热门诊</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lang w:eastAsia="zh-CN"/>
              </w:rPr>
            </w:pPr>
            <w:r>
              <w:rPr>
                <w:rFonts w:hint="eastAsia" w:ascii="幼圆" w:hAnsi="幼圆" w:eastAsia="幼圆" w:cs="幼圆"/>
                <w:color w:val="000000"/>
                <w:kern w:val="0"/>
                <w:szCs w:val="21"/>
                <w:lang w:val="en-US" w:eastAsia="zh-CN" w:bidi="ar"/>
              </w:rPr>
              <w:t>2</w:t>
            </w:r>
          </w:p>
        </w:tc>
      </w:tr>
      <w:tr>
        <w:tblPrEx>
          <w:tblCellMar>
            <w:top w:w="0" w:type="dxa"/>
            <w:left w:w="108" w:type="dxa"/>
            <w:bottom w:w="0" w:type="dxa"/>
            <w:right w:w="108" w:type="dxa"/>
          </w:tblCellMar>
        </w:tblPrEx>
        <w:trPr>
          <w:trHeight w:val="675" w:hRule="atLeast"/>
        </w:trPr>
        <w:tc>
          <w:tcPr>
            <w:tcW w:w="636" w:type="dxa"/>
            <w:vMerge w:val="continue"/>
            <w:tcBorders>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储气罐</w:t>
            </w:r>
          </w:p>
        </w:tc>
        <w:tc>
          <w:tcPr>
            <w:tcW w:w="2892"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型号：</w:t>
            </w:r>
            <w:r>
              <w:rPr>
                <w:rFonts w:hint="eastAsia" w:ascii="幼圆" w:hAnsi="幼圆" w:eastAsia="幼圆" w:cs="幼圆"/>
                <w:lang w:val="en-US" w:eastAsia="zh-CN"/>
              </w:rPr>
              <w:t>1000L/0.8mpa</w:t>
            </w:r>
          </w:p>
          <w:p>
            <w:pPr>
              <w:widowControl/>
              <w:spacing w:line="240" w:lineRule="auto"/>
              <w:jc w:val="left"/>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bidi="ar"/>
              </w:rPr>
              <w:t>备注：</w:t>
            </w:r>
            <w:r>
              <w:rPr>
                <w:rFonts w:hint="eastAsia" w:ascii="幼圆" w:hAnsi="幼圆" w:eastAsia="幼圆" w:cs="幼圆"/>
                <w:lang w:val="en-US" w:eastAsia="zh-CN"/>
              </w:rPr>
              <w:t>Q345R</w:t>
            </w:r>
          </w:p>
        </w:tc>
        <w:tc>
          <w:tcPr>
            <w:tcW w:w="127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2"/>
                <w:sz w:val="21"/>
                <w:szCs w:val="21"/>
                <w:lang w:val="en-US" w:eastAsia="zh-CN" w:bidi="ar-SA"/>
              </w:rPr>
            </w:pPr>
            <w:r>
              <w:rPr>
                <w:rFonts w:hint="eastAsia" w:ascii="幼圆" w:hAnsi="幼圆" w:eastAsia="幼圆" w:cs="幼圆"/>
                <w:color w:val="000000"/>
                <w:szCs w:val="21"/>
                <w:lang w:val="en-US" w:eastAsia="zh-CN"/>
              </w:rPr>
              <w:t>发热门诊</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个</w:t>
            </w: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1</w:t>
            </w:r>
          </w:p>
        </w:tc>
      </w:tr>
      <w:tr>
        <w:tblPrEx>
          <w:tblCellMar>
            <w:top w:w="0" w:type="dxa"/>
            <w:left w:w="108" w:type="dxa"/>
            <w:bottom w:w="0" w:type="dxa"/>
            <w:right w:w="108" w:type="dxa"/>
          </w:tblCellMar>
        </w:tblPrEx>
        <w:trPr>
          <w:trHeight w:val="675" w:hRule="atLeast"/>
        </w:trPr>
        <w:tc>
          <w:tcPr>
            <w:tcW w:w="636" w:type="dxa"/>
            <w:vMerge w:val="continue"/>
            <w:tcBorders>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冷干机</w:t>
            </w:r>
          </w:p>
        </w:tc>
        <w:tc>
          <w:tcPr>
            <w:tcW w:w="2892"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型号：</w:t>
            </w:r>
            <w:r>
              <w:rPr>
                <w:rFonts w:hint="eastAsia" w:ascii="幼圆" w:hAnsi="幼圆" w:eastAsia="幼圆" w:cs="幼圆"/>
                <w:lang w:val="en-US" w:eastAsia="zh-CN"/>
              </w:rPr>
              <w:t>TL-010</w:t>
            </w:r>
          </w:p>
          <w:p>
            <w:pPr>
              <w:widowControl/>
              <w:spacing w:line="240" w:lineRule="auto"/>
              <w:jc w:val="left"/>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处理量</w:t>
            </w:r>
            <w:r>
              <w:rPr>
                <w:rFonts w:hint="eastAsia" w:ascii="幼圆" w:hAnsi="幼圆" w:eastAsia="幼圆" w:cs="幼圆"/>
                <w:color w:val="000000"/>
                <w:kern w:val="0"/>
                <w:szCs w:val="21"/>
                <w:lang w:bidi="ar"/>
              </w:rPr>
              <w:t>：</w:t>
            </w:r>
            <w:r>
              <w:rPr>
                <w:rFonts w:hint="eastAsia" w:ascii="幼圆" w:hAnsi="幼圆" w:eastAsia="幼圆" w:cs="幼圆"/>
                <w:color w:val="000000"/>
                <w:kern w:val="0"/>
                <w:szCs w:val="21"/>
                <w:lang w:val="en-US" w:eastAsia="zh-CN" w:bidi="ar"/>
              </w:rPr>
              <w:t>2</w:t>
            </w:r>
            <w:r>
              <w:rPr>
                <w:rFonts w:hint="eastAsia" w:ascii="幼圆" w:hAnsi="幼圆" w:eastAsia="幼圆" w:cs="幼圆"/>
                <w:color w:val="000000"/>
                <w:kern w:val="0"/>
                <w:szCs w:val="21"/>
                <w:lang w:bidi="ar"/>
              </w:rPr>
              <w:t>m³</w:t>
            </w:r>
            <w:r>
              <w:rPr>
                <w:rFonts w:hint="eastAsia" w:ascii="幼圆" w:hAnsi="幼圆" w:eastAsia="幼圆" w:cs="幼圆"/>
                <w:color w:val="000000"/>
                <w:kern w:val="0"/>
                <w:szCs w:val="21"/>
                <w:lang w:val="en-US" w:eastAsia="zh-CN" w:bidi="ar"/>
              </w:rPr>
              <w:t>/min</w:t>
            </w:r>
          </w:p>
        </w:tc>
        <w:tc>
          <w:tcPr>
            <w:tcW w:w="127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2"/>
                <w:sz w:val="21"/>
                <w:szCs w:val="21"/>
                <w:lang w:val="en-US" w:eastAsia="zh-CN" w:bidi="ar-SA"/>
              </w:rPr>
            </w:pPr>
            <w:r>
              <w:rPr>
                <w:rFonts w:hint="eastAsia" w:ascii="幼圆" w:hAnsi="幼圆" w:eastAsia="幼圆" w:cs="幼圆"/>
                <w:color w:val="000000"/>
                <w:szCs w:val="21"/>
                <w:lang w:val="en-US" w:eastAsia="zh-CN"/>
              </w:rPr>
              <w:t>发热门诊</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2</w:t>
            </w:r>
          </w:p>
        </w:tc>
      </w:tr>
      <w:tr>
        <w:tblPrEx>
          <w:tblCellMar>
            <w:top w:w="0" w:type="dxa"/>
            <w:left w:w="108" w:type="dxa"/>
            <w:bottom w:w="0" w:type="dxa"/>
            <w:right w:w="108" w:type="dxa"/>
          </w:tblCellMar>
        </w:tblPrEx>
        <w:trPr>
          <w:trHeight w:val="270" w:hRule="atLeast"/>
        </w:trPr>
        <w:tc>
          <w:tcPr>
            <w:tcW w:w="636" w:type="dxa"/>
            <w:vMerge w:val="restart"/>
            <w:tcBorders>
              <w:top w:val="single" w:color="000000" w:sz="4" w:space="0"/>
              <w:left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3</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2"/>
                <w:sz w:val="21"/>
                <w:szCs w:val="21"/>
                <w:lang w:val="en-US" w:eastAsia="zh-CN" w:bidi="ar-SA"/>
              </w:rPr>
            </w:pPr>
            <w:r>
              <w:rPr>
                <w:rFonts w:hint="eastAsia" w:ascii="幼圆" w:hAnsi="幼圆" w:eastAsia="幼圆" w:cs="幼圆"/>
                <w:i w:val="0"/>
                <w:iCs w:val="0"/>
                <w:color w:val="000000"/>
                <w:kern w:val="0"/>
                <w:sz w:val="21"/>
                <w:szCs w:val="21"/>
                <w:u w:val="none"/>
                <w:lang w:val="en-US" w:eastAsia="zh-CN" w:bidi="ar"/>
              </w:rPr>
              <w:t>螺杆式空压机</w:t>
            </w:r>
          </w:p>
        </w:tc>
        <w:tc>
          <w:tcPr>
            <w:tcW w:w="2892"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bidi="ar"/>
              </w:rPr>
              <w:t>型号：</w:t>
            </w:r>
            <w:r>
              <w:rPr>
                <w:rFonts w:hint="eastAsia" w:ascii="幼圆" w:hAnsi="幼圆" w:eastAsia="幼圆" w:cs="幼圆"/>
                <w:color w:val="000000"/>
                <w:kern w:val="0"/>
                <w:szCs w:val="21"/>
                <w:lang w:val="en-US" w:eastAsia="zh-CN" w:bidi="ar"/>
              </w:rPr>
              <w:t>BLT-15A</w:t>
            </w:r>
          </w:p>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排量</w:t>
            </w:r>
            <w:r>
              <w:rPr>
                <w:rFonts w:hint="eastAsia" w:ascii="幼圆" w:hAnsi="幼圆" w:eastAsia="幼圆" w:cs="幼圆"/>
                <w:color w:val="000000"/>
                <w:kern w:val="0"/>
                <w:szCs w:val="21"/>
                <w:lang w:bidi="ar"/>
              </w:rPr>
              <w:t>：</w:t>
            </w:r>
            <w:r>
              <w:rPr>
                <w:rFonts w:hint="eastAsia" w:ascii="幼圆" w:hAnsi="幼圆" w:eastAsia="幼圆" w:cs="幼圆"/>
                <w:color w:val="000000"/>
                <w:kern w:val="0"/>
                <w:szCs w:val="21"/>
                <w:lang w:val="en-US" w:eastAsia="zh-CN" w:bidi="ar"/>
              </w:rPr>
              <w:t>1.36</w:t>
            </w:r>
            <w:r>
              <w:rPr>
                <w:rFonts w:hint="eastAsia" w:ascii="幼圆" w:hAnsi="幼圆" w:eastAsia="幼圆" w:cs="幼圆"/>
                <w:color w:val="000000"/>
                <w:kern w:val="0"/>
                <w:szCs w:val="21"/>
                <w:lang w:bidi="ar"/>
              </w:rPr>
              <w:t>m³</w:t>
            </w:r>
            <w:r>
              <w:rPr>
                <w:rFonts w:hint="eastAsia" w:ascii="幼圆" w:hAnsi="幼圆" w:eastAsia="幼圆" w:cs="幼圆"/>
                <w:color w:val="000000"/>
                <w:kern w:val="0"/>
                <w:szCs w:val="21"/>
                <w:lang w:val="en-US" w:eastAsia="zh-CN" w:bidi="ar"/>
              </w:rPr>
              <w:t>/min</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功率：</w:t>
            </w:r>
            <w:r>
              <w:rPr>
                <w:rFonts w:hint="eastAsia" w:ascii="幼圆" w:hAnsi="幼圆" w:eastAsia="幼圆" w:cs="幼圆"/>
                <w:color w:val="000000"/>
                <w:kern w:val="0"/>
                <w:szCs w:val="21"/>
                <w:lang w:val="en-US" w:eastAsia="zh-CN" w:bidi="ar"/>
              </w:rPr>
              <w:t>11</w:t>
            </w:r>
            <w:r>
              <w:rPr>
                <w:rFonts w:hint="eastAsia" w:ascii="幼圆" w:hAnsi="幼圆" w:eastAsia="幼圆" w:cs="幼圆"/>
                <w:color w:val="000000"/>
                <w:kern w:val="0"/>
                <w:szCs w:val="21"/>
                <w:lang w:bidi="ar"/>
              </w:rPr>
              <w:t>Kw 380V 50Hz</w:t>
            </w:r>
          </w:p>
          <w:p>
            <w:pPr>
              <w:widowControl/>
              <w:spacing w:line="240" w:lineRule="auto"/>
              <w:jc w:val="left"/>
              <w:textAlignment w:val="center"/>
              <w:rPr>
                <w:rFonts w:hint="eastAsia" w:ascii="幼圆" w:hAnsi="幼圆" w:eastAsia="幼圆" w:cs="幼圆"/>
                <w:color w:val="000000"/>
                <w:kern w:val="2"/>
                <w:sz w:val="21"/>
                <w:szCs w:val="21"/>
                <w:lang w:val="en-US" w:eastAsia="zh-CN" w:bidi="ar-SA"/>
              </w:rPr>
            </w:pPr>
            <w:r>
              <w:rPr>
                <w:rFonts w:hint="eastAsia" w:ascii="幼圆" w:hAnsi="幼圆" w:eastAsia="幼圆" w:cs="幼圆"/>
                <w:color w:val="000000"/>
                <w:kern w:val="0"/>
                <w:szCs w:val="21"/>
                <w:lang w:bidi="ar"/>
              </w:rPr>
              <w:t>压力：</w:t>
            </w:r>
            <w:r>
              <w:rPr>
                <w:rFonts w:hint="eastAsia" w:ascii="幼圆" w:hAnsi="幼圆" w:eastAsia="幼圆" w:cs="幼圆"/>
                <w:color w:val="000000"/>
                <w:kern w:val="0"/>
                <w:szCs w:val="21"/>
                <w:lang w:val="en-US" w:eastAsia="zh-CN" w:bidi="ar"/>
              </w:rPr>
              <w:t>1.0</w:t>
            </w:r>
            <w:r>
              <w:rPr>
                <w:rFonts w:hint="eastAsia" w:ascii="幼圆" w:hAnsi="幼圆" w:eastAsia="幼圆" w:cs="幼圆"/>
                <w:color w:val="000000"/>
                <w:kern w:val="0"/>
                <w:szCs w:val="21"/>
                <w:lang w:bidi="ar"/>
              </w:rPr>
              <w:t>mbar</w:t>
            </w:r>
          </w:p>
        </w:tc>
        <w:tc>
          <w:tcPr>
            <w:tcW w:w="1276"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center"/>
              <w:textAlignment w:val="center"/>
              <w:rPr>
                <w:rFonts w:hint="eastAsia" w:ascii="幼圆" w:hAnsi="幼圆" w:eastAsia="幼圆" w:cs="幼圆"/>
                <w:color w:val="000000"/>
                <w:szCs w:val="21"/>
                <w:lang w:eastAsia="zh-CN"/>
              </w:rPr>
            </w:pPr>
            <w:r>
              <w:rPr>
                <w:rFonts w:hint="eastAsia" w:ascii="幼圆" w:hAnsi="幼圆" w:eastAsia="幼圆" w:cs="幼圆"/>
                <w:color w:val="000000"/>
                <w:szCs w:val="21"/>
                <w:lang w:val="en-US" w:eastAsia="zh-CN"/>
              </w:rPr>
              <w:t>三号楼</w:t>
            </w:r>
            <w:r>
              <w:rPr>
                <w:rFonts w:hint="eastAsia" w:ascii="幼圆" w:hAnsi="幼圆" w:eastAsia="幼圆" w:cs="幼圆"/>
                <w:color w:val="000000"/>
                <w:szCs w:val="21"/>
              </w:rPr>
              <w:t>地下</w:t>
            </w:r>
            <w:r>
              <w:rPr>
                <w:rFonts w:hint="eastAsia" w:ascii="幼圆" w:hAnsi="幼圆" w:eastAsia="幼圆" w:cs="幼圆"/>
                <w:color w:val="000000"/>
                <w:szCs w:val="21"/>
                <w:lang w:val="en-US" w:eastAsia="zh-CN"/>
              </w:rPr>
              <w:t>一层</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2</w:t>
            </w:r>
          </w:p>
        </w:tc>
      </w:tr>
      <w:tr>
        <w:tblPrEx>
          <w:tblCellMar>
            <w:top w:w="0" w:type="dxa"/>
            <w:left w:w="108" w:type="dxa"/>
            <w:bottom w:w="0" w:type="dxa"/>
            <w:right w:w="108" w:type="dxa"/>
          </w:tblCellMar>
        </w:tblPrEx>
        <w:trPr>
          <w:trHeight w:val="270" w:hRule="atLeast"/>
        </w:trPr>
        <w:tc>
          <w:tcPr>
            <w:tcW w:w="636" w:type="dxa"/>
            <w:vMerge w:val="continue"/>
            <w:tcBorders>
              <w:left w:val="single" w:color="000000" w:sz="4" w:space="0"/>
              <w:right w:val="single" w:color="000000" w:sz="4" w:space="0"/>
            </w:tcBorders>
            <w:noWrap/>
            <w:vAlign w:val="center"/>
          </w:tcPr>
          <w:p>
            <w:pPr>
              <w:spacing w:line="240" w:lineRule="auto"/>
              <w:jc w:val="center"/>
              <w:textAlignment w:val="center"/>
              <w:rPr>
                <w:rFonts w:hint="eastAsia" w:ascii="幼圆" w:hAnsi="幼圆" w:eastAsia="幼圆" w:cs="幼圆"/>
                <w:color w:val="000000"/>
                <w:szCs w:val="21"/>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储气罐</w:t>
            </w:r>
          </w:p>
        </w:tc>
        <w:tc>
          <w:tcPr>
            <w:tcW w:w="2892"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型号：</w:t>
            </w:r>
            <w:r>
              <w:rPr>
                <w:rFonts w:hint="eastAsia" w:ascii="幼圆" w:hAnsi="幼圆" w:eastAsia="幼圆" w:cs="幼圆"/>
                <w:lang w:val="en-US" w:eastAsia="zh-CN"/>
              </w:rPr>
              <w:t>1000L/1.0mpa</w:t>
            </w:r>
          </w:p>
          <w:p>
            <w:pPr>
              <w:widowControl/>
              <w:spacing w:line="240" w:lineRule="auto"/>
              <w:jc w:val="left"/>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bidi="ar"/>
              </w:rPr>
              <w:t>备注：</w:t>
            </w:r>
            <w:r>
              <w:rPr>
                <w:rFonts w:hint="eastAsia" w:ascii="幼圆" w:hAnsi="幼圆" w:eastAsia="幼圆" w:cs="幼圆"/>
                <w:lang w:val="en-US" w:eastAsia="zh-CN"/>
              </w:rPr>
              <w:t>Q345R</w:t>
            </w:r>
          </w:p>
        </w:tc>
        <w:tc>
          <w:tcPr>
            <w:tcW w:w="127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2"/>
                <w:sz w:val="21"/>
                <w:szCs w:val="21"/>
                <w:lang w:val="en-US" w:eastAsia="zh-CN" w:bidi="ar-SA"/>
              </w:rPr>
            </w:pPr>
            <w:r>
              <w:rPr>
                <w:rFonts w:hint="eastAsia" w:ascii="幼圆" w:hAnsi="幼圆" w:eastAsia="幼圆" w:cs="幼圆"/>
                <w:color w:val="000000"/>
                <w:szCs w:val="21"/>
                <w:lang w:val="en-US" w:eastAsia="zh-CN"/>
              </w:rPr>
              <w:t>三号楼</w:t>
            </w:r>
            <w:r>
              <w:rPr>
                <w:rFonts w:hint="eastAsia" w:ascii="幼圆" w:hAnsi="幼圆" w:eastAsia="幼圆" w:cs="幼圆"/>
                <w:color w:val="000000"/>
                <w:szCs w:val="21"/>
              </w:rPr>
              <w:t>地下</w:t>
            </w:r>
            <w:r>
              <w:rPr>
                <w:rFonts w:hint="eastAsia" w:ascii="幼圆" w:hAnsi="幼圆" w:eastAsia="幼圆" w:cs="幼圆"/>
                <w:color w:val="000000"/>
                <w:szCs w:val="21"/>
                <w:lang w:val="en-US" w:eastAsia="zh-CN"/>
              </w:rPr>
              <w:t>一层</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个</w:t>
            </w: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1</w:t>
            </w:r>
          </w:p>
        </w:tc>
      </w:tr>
      <w:tr>
        <w:tblPrEx>
          <w:tblCellMar>
            <w:top w:w="0" w:type="dxa"/>
            <w:left w:w="108" w:type="dxa"/>
            <w:bottom w:w="0" w:type="dxa"/>
            <w:right w:w="108" w:type="dxa"/>
          </w:tblCellMar>
        </w:tblPrEx>
        <w:trPr>
          <w:trHeight w:val="270" w:hRule="atLeast"/>
        </w:trPr>
        <w:tc>
          <w:tcPr>
            <w:tcW w:w="636" w:type="dxa"/>
            <w:vMerge w:val="continue"/>
            <w:tcBorders>
              <w:left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干燥机</w:t>
            </w:r>
          </w:p>
        </w:tc>
        <w:tc>
          <w:tcPr>
            <w:tcW w:w="2892"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0"/>
                <w:szCs w:val="21"/>
                <w:lang w:val="en-US" w:bidi="ar"/>
              </w:rPr>
            </w:pPr>
            <w:r>
              <w:rPr>
                <w:rFonts w:hint="eastAsia" w:ascii="幼圆" w:hAnsi="幼圆" w:eastAsia="幼圆" w:cs="幼圆"/>
                <w:color w:val="000000"/>
                <w:kern w:val="0"/>
                <w:szCs w:val="21"/>
                <w:lang w:bidi="ar"/>
              </w:rPr>
              <w:t>型号：</w:t>
            </w:r>
            <w:r>
              <w:rPr>
                <w:rFonts w:hint="eastAsia" w:ascii="幼圆" w:hAnsi="幼圆" w:eastAsia="幼圆" w:cs="幼圆"/>
                <w:lang w:val="en-US" w:eastAsia="zh-CN"/>
              </w:rPr>
              <w:t>BLA-1WXF</w:t>
            </w:r>
          </w:p>
          <w:p>
            <w:pPr>
              <w:widowControl/>
              <w:spacing w:line="240" w:lineRule="auto"/>
              <w:jc w:val="left"/>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处理量</w:t>
            </w:r>
            <w:r>
              <w:rPr>
                <w:rFonts w:hint="eastAsia" w:ascii="幼圆" w:hAnsi="幼圆" w:eastAsia="幼圆" w:cs="幼圆"/>
                <w:color w:val="000000"/>
                <w:kern w:val="0"/>
                <w:szCs w:val="21"/>
                <w:lang w:bidi="ar"/>
              </w:rPr>
              <w:t>：</w:t>
            </w:r>
            <w:r>
              <w:rPr>
                <w:rFonts w:hint="eastAsia" w:ascii="幼圆" w:hAnsi="幼圆" w:eastAsia="幼圆" w:cs="幼圆"/>
                <w:color w:val="000000"/>
                <w:kern w:val="0"/>
                <w:szCs w:val="21"/>
                <w:lang w:val="en-US" w:eastAsia="zh-CN" w:bidi="ar"/>
              </w:rPr>
              <w:t>1.2</w:t>
            </w:r>
            <w:r>
              <w:rPr>
                <w:rFonts w:hint="eastAsia" w:ascii="幼圆" w:hAnsi="幼圆" w:eastAsia="幼圆" w:cs="幼圆"/>
                <w:color w:val="000000"/>
                <w:kern w:val="0"/>
                <w:szCs w:val="21"/>
                <w:lang w:bidi="ar"/>
              </w:rPr>
              <w:t>m³</w:t>
            </w:r>
            <w:r>
              <w:rPr>
                <w:rFonts w:hint="eastAsia" w:ascii="幼圆" w:hAnsi="幼圆" w:eastAsia="幼圆" w:cs="幼圆"/>
                <w:color w:val="000000"/>
                <w:kern w:val="0"/>
                <w:szCs w:val="21"/>
                <w:lang w:val="en-US" w:eastAsia="zh-CN" w:bidi="ar"/>
              </w:rPr>
              <w:t>/min</w:t>
            </w:r>
          </w:p>
        </w:tc>
        <w:tc>
          <w:tcPr>
            <w:tcW w:w="127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2"/>
                <w:sz w:val="21"/>
                <w:szCs w:val="21"/>
                <w:lang w:val="en-US" w:eastAsia="zh-CN" w:bidi="ar-SA"/>
              </w:rPr>
            </w:pPr>
            <w:r>
              <w:rPr>
                <w:rFonts w:hint="eastAsia" w:ascii="幼圆" w:hAnsi="幼圆" w:eastAsia="幼圆" w:cs="幼圆"/>
                <w:color w:val="000000"/>
                <w:szCs w:val="21"/>
                <w:lang w:val="en-US" w:eastAsia="zh-CN"/>
              </w:rPr>
              <w:t>三号楼</w:t>
            </w:r>
            <w:r>
              <w:rPr>
                <w:rFonts w:hint="eastAsia" w:ascii="幼圆" w:hAnsi="幼圆" w:eastAsia="幼圆" w:cs="幼圆"/>
                <w:color w:val="000000"/>
                <w:szCs w:val="21"/>
              </w:rPr>
              <w:t>地下</w:t>
            </w:r>
            <w:r>
              <w:rPr>
                <w:rFonts w:hint="eastAsia" w:ascii="幼圆" w:hAnsi="幼圆" w:eastAsia="幼圆" w:cs="幼圆"/>
                <w:color w:val="000000"/>
                <w:szCs w:val="21"/>
                <w:lang w:val="en-US" w:eastAsia="zh-CN"/>
              </w:rPr>
              <w:t>一层</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2</w:t>
            </w:r>
          </w:p>
        </w:tc>
      </w:tr>
      <w:tr>
        <w:tblPrEx>
          <w:tblCellMar>
            <w:top w:w="0" w:type="dxa"/>
            <w:left w:w="108" w:type="dxa"/>
            <w:bottom w:w="0" w:type="dxa"/>
            <w:right w:w="108" w:type="dxa"/>
          </w:tblCellMar>
        </w:tblPrEx>
        <w:trPr>
          <w:trHeight w:val="270" w:hRule="atLeast"/>
        </w:trPr>
        <w:tc>
          <w:tcPr>
            <w:tcW w:w="636" w:type="dxa"/>
            <w:tcBorders>
              <w:top w:val="single" w:color="auto" w:sz="4" w:space="0"/>
              <w:left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4</w:t>
            </w:r>
          </w:p>
        </w:tc>
        <w:tc>
          <w:tcPr>
            <w:tcW w:w="15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i w:val="0"/>
                <w:iCs w:val="0"/>
                <w:color w:val="000000"/>
                <w:kern w:val="0"/>
                <w:sz w:val="21"/>
                <w:szCs w:val="21"/>
                <w:u w:val="none"/>
                <w:lang w:val="en-US" w:eastAsia="zh-CN" w:bidi="ar"/>
              </w:rPr>
              <w:t>螺杆式空压机</w:t>
            </w:r>
          </w:p>
        </w:tc>
        <w:tc>
          <w:tcPr>
            <w:tcW w:w="2892"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bidi="ar"/>
              </w:rPr>
              <w:t>型号：</w:t>
            </w:r>
            <w:r>
              <w:rPr>
                <w:rFonts w:hint="eastAsia" w:ascii="幼圆" w:hAnsi="幼圆" w:eastAsia="幼圆" w:cs="幼圆"/>
                <w:color w:val="000000"/>
                <w:kern w:val="0"/>
                <w:szCs w:val="21"/>
                <w:lang w:val="en-US" w:eastAsia="zh-CN" w:bidi="ar"/>
              </w:rPr>
              <w:t>G11FFA8.5TM</w:t>
            </w:r>
          </w:p>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排量</w:t>
            </w:r>
            <w:r>
              <w:rPr>
                <w:rFonts w:hint="eastAsia" w:ascii="幼圆" w:hAnsi="幼圆" w:eastAsia="幼圆" w:cs="幼圆"/>
                <w:color w:val="000000"/>
                <w:kern w:val="0"/>
                <w:szCs w:val="21"/>
                <w:lang w:bidi="ar"/>
              </w:rPr>
              <w:t>：</w:t>
            </w:r>
            <w:r>
              <w:rPr>
                <w:rFonts w:hint="eastAsia" w:ascii="幼圆" w:hAnsi="幼圆" w:eastAsia="幼圆" w:cs="幼圆"/>
                <w:color w:val="000000"/>
                <w:kern w:val="0"/>
                <w:szCs w:val="21"/>
                <w:lang w:val="en-US" w:eastAsia="zh-CN" w:bidi="ar"/>
              </w:rPr>
              <w:t>1.6</w:t>
            </w:r>
            <w:r>
              <w:rPr>
                <w:rFonts w:hint="eastAsia" w:ascii="幼圆" w:hAnsi="幼圆" w:eastAsia="幼圆" w:cs="幼圆"/>
                <w:color w:val="000000"/>
                <w:kern w:val="0"/>
                <w:szCs w:val="21"/>
                <w:lang w:bidi="ar"/>
              </w:rPr>
              <w:t>m³</w:t>
            </w:r>
            <w:r>
              <w:rPr>
                <w:rFonts w:hint="eastAsia" w:ascii="幼圆" w:hAnsi="幼圆" w:eastAsia="幼圆" w:cs="幼圆"/>
                <w:color w:val="000000"/>
                <w:kern w:val="0"/>
                <w:szCs w:val="21"/>
                <w:lang w:val="en-US" w:eastAsia="zh-CN" w:bidi="ar"/>
              </w:rPr>
              <w:t>/min</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功率：</w:t>
            </w:r>
            <w:r>
              <w:rPr>
                <w:rFonts w:hint="eastAsia" w:ascii="幼圆" w:hAnsi="幼圆" w:eastAsia="幼圆" w:cs="幼圆"/>
                <w:color w:val="000000"/>
                <w:kern w:val="0"/>
                <w:szCs w:val="21"/>
                <w:lang w:val="en-US" w:eastAsia="zh-CN" w:bidi="ar"/>
              </w:rPr>
              <w:t>11</w:t>
            </w:r>
            <w:r>
              <w:rPr>
                <w:rFonts w:hint="eastAsia" w:ascii="幼圆" w:hAnsi="幼圆" w:eastAsia="幼圆" w:cs="幼圆"/>
                <w:color w:val="000000"/>
                <w:kern w:val="0"/>
                <w:szCs w:val="21"/>
                <w:lang w:bidi="ar"/>
              </w:rPr>
              <w:t>Kw 380V 50Hz</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压力：0.</w:t>
            </w:r>
            <w:r>
              <w:rPr>
                <w:rFonts w:hint="eastAsia" w:ascii="幼圆" w:hAnsi="幼圆" w:eastAsia="幼圆" w:cs="幼圆"/>
                <w:color w:val="000000"/>
                <w:kern w:val="0"/>
                <w:szCs w:val="21"/>
                <w:lang w:val="en-US" w:eastAsia="zh-CN" w:bidi="ar"/>
              </w:rPr>
              <w:t>85</w:t>
            </w:r>
            <w:r>
              <w:rPr>
                <w:rFonts w:hint="eastAsia" w:ascii="幼圆" w:hAnsi="幼圆" w:eastAsia="幼圆" w:cs="幼圆"/>
                <w:color w:val="000000"/>
                <w:kern w:val="0"/>
                <w:szCs w:val="21"/>
                <w:lang w:bidi="ar"/>
              </w:rPr>
              <w:t>mbar</w:t>
            </w:r>
          </w:p>
        </w:tc>
        <w:tc>
          <w:tcPr>
            <w:tcW w:w="1276"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left"/>
              <w:textAlignment w:val="center"/>
              <w:rPr>
                <w:rFonts w:hint="eastAsia" w:ascii="幼圆" w:hAnsi="幼圆" w:eastAsia="幼圆" w:cs="幼圆"/>
                <w:color w:val="000000"/>
                <w:szCs w:val="21"/>
                <w:lang w:val="en-US"/>
              </w:rPr>
            </w:pPr>
            <w:r>
              <w:rPr>
                <w:rFonts w:hint="eastAsia" w:ascii="幼圆" w:hAnsi="幼圆" w:eastAsia="幼圆" w:cs="幼圆"/>
                <w:color w:val="000000"/>
                <w:szCs w:val="21"/>
                <w:lang w:val="en-US" w:eastAsia="zh-CN"/>
              </w:rPr>
              <w:t>一号楼-1F</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 xml:space="preserve">1 </w:t>
            </w:r>
          </w:p>
        </w:tc>
      </w:tr>
      <w:tr>
        <w:tblPrEx>
          <w:tblCellMar>
            <w:top w:w="0" w:type="dxa"/>
            <w:left w:w="108" w:type="dxa"/>
            <w:bottom w:w="0" w:type="dxa"/>
            <w:right w:w="108" w:type="dxa"/>
          </w:tblCellMar>
        </w:tblPrEx>
        <w:trPr>
          <w:trHeight w:val="270" w:hRule="atLeast"/>
        </w:trPr>
        <w:tc>
          <w:tcPr>
            <w:tcW w:w="636" w:type="dxa"/>
            <w:vMerge w:val="restart"/>
            <w:tcBorders>
              <w:top w:val="single" w:color="auto" w:sz="4" w:space="0"/>
              <w:left w:val="single" w:color="000000" w:sz="4" w:space="0"/>
              <w:right w:val="single" w:color="000000" w:sz="4" w:space="0"/>
            </w:tcBorders>
            <w:noWrap/>
            <w:vAlign w:val="center"/>
          </w:tcPr>
          <w:p>
            <w:pPr>
              <w:widowControl/>
              <w:spacing w:line="240" w:lineRule="auto"/>
              <w:jc w:val="both"/>
              <w:textAlignment w:val="center"/>
              <w:rPr>
                <w:rFonts w:hint="eastAsia" w:ascii="幼圆" w:hAnsi="幼圆" w:eastAsia="幼圆" w:cs="幼圆"/>
                <w:color w:val="000000"/>
                <w:kern w:val="0"/>
                <w:szCs w:val="21"/>
                <w:lang w:bidi="ar"/>
              </w:rPr>
            </w:pPr>
          </w:p>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5</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变频螺杆式空压机</w:t>
            </w:r>
          </w:p>
          <w:p>
            <w:pPr>
              <w:widowControl/>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w:t>
            </w:r>
            <w:r>
              <w:rPr>
                <w:rFonts w:hint="eastAsia" w:ascii="幼圆" w:hAnsi="幼圆" w:eastAsia="幼圆" w:cs="幼圆"/>
                <w:color w:val="auto"/>
                <w:szCs w:val="21"/>
              </w:rPr>
              <w:t>阿特拉斯</w:t>
            </w:r>
            <w:r>
              <w:rPr>
                <w:rFonts w:hint="eastAsia" w:ascii="幼圆" w:hAnsi="幼圆" w:eastAsia="幼圆" w:cs="幼圆"/>
                <w:color w:val="auto"/>
                <w:szCs w:val="21"/>
                <w:lang w:eastAsia="zh-CN"/>
              </w:rPr>
              <w:t>油润滑</w:t>
            </w:r>
            <w:r>
              <w:rPr>
                <w:rFonts w:hint="eastAsia" w:ascii="幼圆" w:hAnsi="幼圆" w:eastAsia="幼圆" w:cs="幼圆"/>
                <w:i w:val="0"/>
                <w:iCs w:val="0"/>
                <w:color w:val="000000"/>
                <w:kern w:val="0"/>
                <w:sz w:val="21"/>
                <w:szCs w:val="21"/>
                <w:u w:val="none"/>
                <w:lang w:val="en-US" w:eastAsia="zh-CN" w:bidi="ar"/>
              </w:rPr>
              <w:t>）</w:t>
            </w:r>
          </w:p>
        </w:tc>
        <w:tc>
          <w:tcPr>
            <w:tcW w:w="2892"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bidi="ar"/>
              </w:rPr>
              <w:t>型号：</w:t>
            </w:r>
            <w:r>
              <w:rPr>
                <w:rFonts w:hint="eastAsia" w:ascii="幼圆" w:hAnsi="幼圆" w:eastAsia="幼圆" w:cs="幼圆"/>
                <w:color w:val="000000"/>
                <w:kern w:val="0"/>
                <w:szCs w:val="21"/>
                <w:lang w:val="en-US" w:eastAsia="zh-CN" w:bidi="ar"/>
              </w:rPr>
              <w:t>ZT18-7.5</w:t>
            </w:r>
          </w:p>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排量</w:t>
            </w:r>
            <w:r>
              <w:rPr>
                <w:rFonts w:hint="eastAsia" w:ascii="幼圆" w:hAnsi="幼圆" w:eastAsia="幼圆" w:cs="幼圆"/>
                <w:color w:val="000000"/>
                <w:kern w:val="0"/>
                <w:szCs w:val="21"/>
                <w:lang w:bidi="ar"/>
              </w:rPr>
              <w:t>：</w:t>
            </w:r>
            <w:r>
              <w:rPr>
                <w:rFonts w:hint="eastAsia" w:ascii="幼圆" w:hAnsi="幼圆" w:eastAsia="幼圆" w:cs="幼圆"/>
                <w:color w:val="000000"/>
                <w:kern w:val="0"/>
                <w:szCs w:val="21"/>
                <w:lang w:val="en-US" w:eastAsia="zh-CN" w:bidi="ar"/>
              </w:rPr>
              <w:t>3.03</w:t>
            </w:r>
            <w:r>
              <w:rPr>
                <w:rFonts w:hint="eastAsia" w:ascii="幼圆" w:hAnsi="幼圆" w:eastAsia="幼圆" w:cs="幼圆"/>
                <w:color w:val="000000"/>
                <w:kern w:val="0"/>
                <w:szCs w:val="21"/>
                <w:lang w:bidi="ar"/>
              </w:rPr>
              <w:t>m³</w:t>
            </w:r>
            <w:r>
              <w:rPr>
                <w:rFonts w:hint="eastAsia" w:ascii="幼圆" w:hAnsi="幼圆" w:eastAsia="幼圆" w:cs="幼圆"/>
                <w:color w:val="000000"/>
                <w:kern w:val="0"/>
                <w:szCs w:val="21"/>
                <w:lang w:val="en-US" w:eastAsia="zh-CN" w:bidi="ar"/>
              </w:rPr>
              <w:t>/min</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功率：</w:t>
            </w:r>
            <w:r>
              <w:rPr>
                <w:rFonts w:hint="eastAsia" w:ascii="幼圆" w:hAnsi="幼圆" w:eastAsia="幼圆" w:cs="幼圆"/>
                <w:color w:val="000000"/>
                <w:kern w:val="0"/>
                <w:szCs w:val="21"/>
                <w:lang w:val="en-US" w:eastAsia="zh-CN" w:bidi="ar"/>
              </w:rPr>
              <w:t>18.5</w:t>
            </w:r>
            <w:r>
              <w:rPr>
                <w:rFonts w:hint="eastAsia" w:ascii="幼圆" w:hAnsi="幼圆" w:eastAsia="幼圆" w:cs="幼圆"/>
                <w:color w:val="000000"/>
                <w:kern w:val="0"/>
                <w:szCs w:val="21"/>
                <w:lang w:bidi="ar"/>
              </w:rPr>
              <w:t>Kw 380V 50Hz</w:t>
            </w:r>
          </w:p>
          <w:p>
            <w:pPr>
              <w:widowControl/>
              <w:spacing w:line="240" w:lineRule="auto"/>
              <w:jc w:val="left"/>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bidi="ar"/>
              </w:rPr>
              <w:t>压力：0.</w:t>
            </w:r>
            <w:r>
              <w:rPr>
                <w:rFonts w:hint="eastAsia" w:ascii="幼圆" w:hAnsi="幼圆" w:eastAsia="幼圆" w:cs="幼圆"/>
                <w:color w:val="000000"/>
                <w:kern w:val="0"/>
                <w:szCs w:val="21"/>
                <w:lang w:val="en-US" w:eastAsia="zh-CN" w:bidi="ar"/>
              </w:rPr>
              <w:t>7</w:t>
            </w:r>
            <w:r>
              <w:rPr>
                <w:rFonts w:hint="eastAsia" w:ascii="幼圆" w:hAnsi="幼圆" w:eastAsia="幼圆" w:cs="幼圆"/>
                <w:color w:val="000000"/>
                <w:kern w:val="0"/>
                <w:szCs w:val="21"/>
                <w:lang w:bidi="ar"/>
              </w:rPr>
              <w:t>mbar</w:t>
            </w:r>
          </w:p>
        </w:tc>
        <w:tc>
          <w:tcPr>
            <w:tcW w:w="127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幼圆" w:hAnsi="幼圆" w:eastAsia="幼圆" w:cs="幼圆"/>
                <w:color w:val="000000"/>
                <w:kern w:val="2"/>
                <w:sz w:val="21"/>
                <w:szCs w:val="21"/>
                <w:lang w:val="en-US" w:eastAsia="zh-CN" w:bidi="ar-SA"/>
              </w:rPr>
            </w:pPr>
            <w:r>
              <w:rPr>
                <w:rFonts w:hint="eastAsia" w:ascii="幼圆" w:hAnsi="幼圆" w:eastAsia="幼圆" w:cs="幼圆"/>
                <w:color w:val="000000"/>
                <w:szCs w:val="21"/>
                <w:lang w:val="en-US" w:eastAsia="zh-CN"/>
              </w:rPr>
              <w:t>五号楼地下一层</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2"/>
                <w:sz w:val="21"/>
                <w:szCs w:val="21"/>
                <w:lang w:val="en-US" w:eastAsia="zh-CN" w:bidi="ar-SA"/>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2"/>
                <w:sz w:val="21"/>
                <w:szCs w:val="21"/>
                <w:lang w:val="en-US" w:eastAsia="zh-CN" w:bidi="ar-SA"/>
              </w:rPr>
            </w:pPr>
            <w:r>
              <w:rPr>
                <w:rFonts w:hint="eastAsia" w:ascii="幼圆" w:hAnsi="幼圆" w:eastAsia="幼圆" w:cs="幼圆"/>
                <w:color w:val="000000"/>
                <w:kern w:val="0"/>
                <w:szCs w:val="21"/>
                <w:lang w:val="en-US" w:eastAsia="zh-CN" w:bidi="ar"/>
              </w:rPr>
              <w:t>4</w:t>
            </w:r>
          </w:p>
        </w:tc>
      </w:tr>
      <w:tr>
        <w:tblPrEx>
          <w:tblCellMar>
            <w:top w:w="0" w:type="dxa"/>
            <w:left w:w="108" w:type="dxa"/>
            <w:bottom w:w="0" w:type="dxa"/>
            <w:right w:w="108" w:type="dxa"/>
          </w:tblCellMar>
        </w:tblPrEx>
        <w:trPr>
          <w:trHeight w:val="270" w:hRule="atLeast"/>
        </w:trPr>
        <w:tc>
          <w:tcPr>
            <w:tcW w:w="636" w:type="dxa"/>
            <w:vMerge w:val="continue"/>
            <w:tcBorders>
              <w:left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储气罐</w:t>
            </w:r>
          </w:p>
        </w:tc>
        <w:tc>
          <w:tcPr>
            <w:tcW w:w="2892"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型号：</w:t>
            </w:r>
            <w:r>
              <w:rPr>
                <w:rFonts w:hint="eastAsia" w:ascii="幼圆" w:hAnsi="幼圆" w:eastAsia="幼圆" w:cs="幼圆"/>
                <w:lang w:val="en-US" w:eastAsia="zh-CN"/>
              </w:rPr>
              <w:t>1500L/1.05mpa</w:t>
            </w:r>
          </w:p>
          <w:p>
            <w:pPr>
              <w:widowControl/>
              <w:spacing w:line="240" w:lineRule="auto"/>
              <w:jc w:val="left"/>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bidi="ar"/>
              </w:rPr>
              <w:t>备注：</w:t>
            </w:r>
            <w:r>
              <w:rPr>
                <w:rFonts w:hint="eastAsia" w:ascii="幼圆" w:hAnsi="幼圆" w:eastAsia="幼圆" w:cs="幼圆"/>
                <w:lang w:val="en-US" w:eastAsia="zh-CN"/>
              </w:rPr>
              <w:t>Q345R</w:t>
            </w:r>
          </w:p>
        </w:tc>
        <w:tc>
          <w:tcPr>
            <w:tcW w:w="127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幼圆" w:hAnsi="幼圆" w:eastAsia="幼圆" w:cs="幼圆"/>
                <w:color w:val="000000"/>
                <w:kern w:val="2"/>
                <w:sz w:val="21"/>
                <w:szCs w:val="21"/>
                <w:lang w:val="en-US" w:eastAsia="zh-CN" w:bidi="ar-SA"/>
              </w:rPr>
            </w:pPr>
            <w:r>
              <w:rPr>
                <w:rFonts w:hint="eastAsia" w:ascii="幼圆" w:hAnsi="幼圆" w:eastAsia="幼圆" w:cs="幼圆"/>
                <w:color w:val="000000"/>
                <w:szCs w:val="21"/>
                <w:lang w:val="en-US" w:eastAsia="zh-CN"/>
              </w:rPr>
              <w:t>五号楼地下一层</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个</w:t>
            </w: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3</w:t>
            </w:r>
          </w:p>
        </w:tc>
      </w:tr>
      <w:tr>
        <w:tblPrEx>
          <w:tblCellMar>
            <w:top w:w="0" w:type="dxa"/>
            <w:left w:w="108" w:type="dxa"/>
            <w:bottom w:w="0" w:type="dxa"/>
            <w:right w:w="108" w:type="dxa"/>
          </w:tblCellMar>
        </w:tblPrEx>
        <w:trPr>
          <w:trHeight w:val="270" w:hRule="atLeast"/>
        </w:trPr>
        <w:tc>
          <w:tcPr>
            <w:tcW w:w="636" w:type="dxa"/>
            <w:vMerge w:val="continue"/>
            <w:tcBorders>
              <w:left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冷干机</w:t>
            </w:r>
          </w:p>
        </w:tc>
        <w:tc>
          <w:tcPr>
            <w:tcW w:w="2892"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0"/>
                <w:szCs w:val="21"/>
                <w:lang w:val="en-US" w:bidi="ar"/>
              </w:rPr>
            </w:pPr>
            <w:r>
              <w:rPr>
                <w:rFonts w:hint="eastAsia" w:ascii="幼圆" w:hAnsi="幼圆" w:eastAsia="幼圆" w:cs="幼圆"/>
                <w:color w:val="000000"/>
                <w:kern w:val="0"/>
                <w:szCs w:val="21"/>
                <w:lang w:bidi="ar"/>
              </w:rPr>
              <w:t>型号：</w:t>
            </w:r>
            <w:r>
              <w:rPr>
                <w:rFonts w:hint="eastAsia" w:ascii="幼圆" w:hAnsi="幼圆" w:eastAsia="幼圆" w:cs="幼圆"/>
                <w:color w:val="000000"/>
                <w:kern w:val="0"/>
                <w:szCs w:val="21"/>
                <w:lang w:val="en-US" w:eastAsia="zh-CN" w:bidi="ar"/>
              </w:rPr>
              <w:t>F</w:t>
            </w:r>
            <w:r>
              <w:rPr>
                <w:rFonts w:hint="eastAsia" w:ascii="幼圆" w:hAnsi="幼圆" w:eastAsia="幼圆" w:cs="幼圆"/>
                <w:lang w:val="en-US" w:eastAsia="zh-CN"/>
              </w:rPr>
              <w:t>-60</w:t>
            </w:r>
          </w:p>
          <w:p>
            <w:pPr>
              <w:widowControl/>
              <w:spacing w:line="240" w:lineRule="auto"/>
              <w:jc w:val="left"/>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处理量</w:t>
            </w:r>
            <w:r>
              <w:rPr>
                <w:rFonts w:hint="eastAsia" w:ascii="幼圆" w:hAnsi="幼圆" w:eastAsia="幼圆" w:cs="幼圆"/>
                <w:color w:val="000000"/>
                <w:kern w:val="0"/>
                <w:szCs w:val="21"/>
                <w:lang w:bidi="ar"/>
              </w:rPr>
              <w:t>：</w:t>
            </w:r>
            <w:r>
              <w:rPr>
                <w:rFonts w:hint="eastAsia" w:ascii="幼圆" w:hAnsi="幼圆" w:eastAsia="幼圆" w:cs="幼圆"/>
                <w:color w:val="000000"/>
                <w:kern w:val="0"/>
                <w:szCs w:val="21"/>
                <w:lang w:val="en-US" w:eastAsia="zh-CN" w:bidi="ar"/>
              </w:rPr>
              <w:t>4</w:t>
            </w:r>
            <w:r>
              <w:rPr>
                <w:rFonts w:hint="eastAsia" w:ascii="幼圆" w:hAnsi="幼圆" w:eastAsia="幼圆" w:cs="幼圆"/>
                <w:color w:val="000000"/>
                <w:kern w:val="0"/>
                <w:szCs w:val="21"/>
                <w:lang w:bidi="ar"/>
              </w:rPr>
              <w:t>m³</w:t>
            </w:r>
            <w:r>
              <w:rPr>
                <w:rFonts w:hint="eastAsia" w:ascii="幼圆" w:hAnsi="幼圆" w:eastAsia="幼圆" w:cs="幼圆"/>
                <w:color w:val="000000"/>
                <w:kern w:val="0"/>
                <w:szCs w:val="21"/>
                <w:lang w:val="en-US" w:eastAsia="zh-CN" w:bidi="ar"/>
              </w:rPr>
              <w:t>/min</w:t>
            </w:r>
          </w:p>
        </w:tc>
        <w:tc>
          <w:tcPr>
            <w:tcW w:w="127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幼圆" w:hAnsi="幼圆" w:eastAsia="幼圆" w:cs="幼圆"/>
                <w:color w:val="000000"/>
                <w:kern w:val="2"/>
                <w:sz w:val="21"/>
                <w:szCs w:val="21"/>
                <w:lang w:val="en-US" w:eastAsia="zh-CN" w:bidi="ar-SA"/>
              </w:rPr>
            </w:pPr>
            <w:r>
              <w:rPr>
                <w:rFonts w:hint="eastAsia" w:ascii="幼圆" w:hAnsi="幼圆" w:eastAsia="幼圆" w:cs="幼圆"/>
                <w:color w:val="000000"/>
                <w:szCs w:val="21"/>
                <w:lang w:val="en-US" w:eastAsia="zh-CN"/>
              </w:rPr>
              <w:t>五号楼地下一层</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4</w:t>
            </w:r>
          </w:p>
        </w:tc>
      </w:tr>
      <w:tr>
        <w:tblPrEx>
          <w:tblCellMar>
            <w:top w:w="0" w:type="dxa"/>
            <w:left w:w="108" w:type="dxa"/>
            <w:bottom w:w="0" w:type="dxa"/>
            <w:right w:w="108" w:type="dxa"/>
          </w:tblCellMar>
        </w:tblPrEx>
        <w:trPr>
          <w:trHeight w:val="270" w:hRule="atLeast"/>
        </w:trPr>
        <w:tc>
          <w:tcPr>
            <w:tcW w:w="636" w:type="dxa"/>
            <w:vMerge w:val="continue"/>
            <w:tcBorders>
              <w:left w:val="single" w:color="000000" w:sz="4" w:space="0"/>
              <w:bottom w:val="single" w:color="auto"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干燥机</w:t>
            </w:r>
          </w:p>
        </w:tc>
        <w:tc>
          <w:tcPr>
            <w:tcW w:w="2892"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0"/>
                <w:szCs w:val="21"/>
                <w:lang w:val="en-US" w:bidi="ar"/>
              </w:rPr>
            </w:pPr>
            <w:r>
              <w:rPr>
                <w:rFonts w:hint="eastAsia" w:ascii="幼圆" w:hAnsi="幼圆" w:eastAsia="幼圆" w:cs="幼圆"/>
                <w:color w:val="000000"/>
                <w:kern w:val="0"/>
                <w:szCs w:val="21"/>
                <w:lang w:bidi="ar"/>
              </w:rPr>
              <w:t>型号：</w:t>
            </w:r>
            <w:r>
              <w:rPr>
                <w:rFonts w:hint="eastAsia" w:ascii="幼圆" w:hAnsi="幼圆" w:eastAsia="幼圆" w:cs="幼圆"/>
                <w:lang w:val="en-US" w:eastAsia="zh-CN"/>
              </w:rPr>
              <w:t>CD-60</w:t>
            </w:r>
          </w:p>
          <w:p>
            <w:pPr>
              <w:widowControl/>
              <w:spacing w:line="240" w:lineRule="auto"/>
              <w:jc w:val="left"/>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处理量</w:t>
            </w:r>
            <w:r>
              <w:rPr>
                <w:rFonts w:hint="eastAsia" w:ascii="幼圆" w:hAnsi="幼圆" w:eastAsia="幼圆" w:cs="幼圆"/>
                <w:color w:val="000000"/>
                <w:kern w:val="0"/>
                <w:szCs w:val="21"/>
                <w:lang w:bidi="ar"/>
              </w:rPr>
              <w:t>：</w:t>
            </w:r>
            <w:r>
              <w:rPr>
                <w:rFonts w:hint="eastAsia" w:ascii="幼圆" w:hAnsi="幼圆" w:eastAsia="幼圆" w:cs="幼圆"/>
                <w:color w:val="000000"/>
                <w:kern w:val="0"/>
                <w:szCs w:val="21"/>
                <w:lang w:val="en-US" w:eastAsia="zh-CN" w:bidi="ar"/>
              </w:rPr>
              <w:t>3.6</w:t>
            </w:r>
            <w:r>
              <w:rPr>
                <w:rFonts w:hint="eastAsia" w:ascii="幼圆" w:hAnsi="幼圆" w:eastAsia="幼圆" w:cs="幼圆"/>
                <w:color w:val="000000"/>
                <w:kern w:val="0"/>
                <w:szCs w:val="21"/>
                <w:lang w:bidi="ar"/>
              </w:rPr>
              <w:t>m³</w:t>
            </w:r>
            <w:r>
              <w:rPr>
                <w:rFonts w:hint="eastAsia" w:ascii="幼圆" w:hAnsi="幼圆" w:eastAsia="幼圆" w:cs="幼圆"/>
                <w:color w:val="000000"/>
                <w:kern w:val="0"/>
                <w:szCs w:val="21"/>
                <w:lang w:val="en-US" w:eastAsia="zh-CN" w:bidi="ar"/>
              </w:rPr>
              <w:t>/min</w:t>
            </w:r>
          </w:p>
        </w:tc>
        <w:tc>
          <w:tcPr>
            <w:tcW w:w="127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幼圆" w:hAnsi="幼圆" w:eastAsia="幼圆" w:cs="幼圆"/>
                <w:color w:val="000000"/>
                <w:kern w:val="2"/>
                <w:sz w:val="21"/>
                <w:szCs w:val="21"/>
                <w:lang w:val="en-US" w:eastAsia="zh-CN" w:bidi="ar-SA"/>
              </w:rPr>
            </w:pPr>
            <w:r>
              <w:rPr>
                <w:rFonts w:hint="eastAsia" w:ascii="幼圆" w:hAnsi="幼圆" w:eastAsia="幼圆" w:cs="幼圆"/>
                <w:color w:val="000000"/>
                <w:szCs w:val="21"/>
                <w:lang w:val="en-US" w:eastAsia="zh-CN"/>
              </w:rPr>
              <w:t>五号楼地下一层</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Cs w:val="21"/>
                <w:lang w:val="en-US" w:eastAsia="zh-CN" w:bidi="ar"/>
              </w:rPr>
              <w:t>4</w:t>
            </w:r>
          </w:p>
        </w:tc>
      </w:tr>
      <w:tr>
        <w:tblPrEx>
          <w:tblCellMar>
            <w:top w:w="0" w:type="dxa"/>
            <w:left w:w="108" w:type="dxa"/>
            <w:bottom w:w="0" w:type="dxa"/>
            <w:right w:w="108" w:type="dxa"/>
          </w:tblCellMar>
        </w:tblPrEx>
        <w:trPr>
          <w:trHeight w:val="270" w:hRule="atLeast"/>
        </w:trPr>
        <w:tc>
          <w:tcPr>
            <w:tcW w:w="636" w:type="dxa"/>
            <w:tcBorders>
              <w:top w:val="single" w:color="auto" w:sz="4" w:space="0"/>
              <w:left w:val="single" w:color="000000" w:sz="4" w:space="0"/>
              <w:bottom w:val="single" w:color="auto"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6</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储气罐</w:t>
            </w:r>
          </w:p>
        </w:tc>
        <w:tc>
          <w:tcPr>
            <w:tcW w:w="2892"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w:t>
            </w:r>
          </w:p>
        </w:tc>
        <w:tc>
          <w:tcPr>
            <w:tcW w:w="127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幼圆" w:hAnsi="幼圆" w:eastAsia="幼圆" w:cs="幼圆"/>
                <w:color w:val="000000"/>
                <w:szCs w:val="21"/>
                <w:lang w:val="en-US" w:eastAsia="zh-CN"/>
              </w:rPr>
            </w:pPr>
            <w:r>
              <w:rPr>
                <w:rFonts w:hint="eastAsia" w:ascii="幼圆" w:hAnsi="幼圆" w:eastAsia="幼圆" w:cs="幼圆"/>
                <w:color w:val="000000"/>
                <w:szCs w:val="21"/>
                <w:lang w:val="en-US" w:eastAsia="zh-CN"/>
              </w:rPr>
              <w:t>全院</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Cs w:val="21"/>
                <w:lang w:eastAsia="zh-CN" w:bidi="ar"/>
              </w:rPr>
            </w:pPr>
            <w:r>
              <w:rPr>
                <w:rFonts w:hint="eastAsia" w:ascii="幼圆" w:hAnsi="幼圆" w:eastAsia="幼圆" w:cs="幼圆"/>
                <w:color w:val="000000"/>
                <w:kern w:val="0"/>
                <w:szCs w:val="21"/>
                <w:lang w:eastAsia="zh-CN" w:bidi="ar"/>
              </w:rPr>
              <w:t>台</w:t>
            </w: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10</w:t>
            </w:r>
          </w:p>
        </w:tc>
      </w:tr>
      <w:tr>
        <w:tblPrEx>
          <w:tblCellMar>
            <w:top w:w="0" w:type="dxa"/>
            <w:left w:w="108" w:type="dxa"/>
            <w:bottom w:w="0" w:type="dxa"/>
            <w:right w:w="108" w:type="dxa"/>
          </w:tblCellMar>
        </w:tblPrEx>
        <w:trPr>
          <w:trHeight w:val="270" w:hRule="atLeast"/>
        </w:trPr>
        <w:tc>
          <w:tcPr>
            <w:tcW w:w="636" w:type="dxa"/>
            <w:tcBorders>
              <w:top w:val="single" w:color="auto" w:sz="4" w:space="0"/>
              <w:left w:val="single" w:color="000000" w:sz="4" w:space="0"/>
              <w:bottom w:val="single" w:color="auto"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7</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压力表</w:t>
            </w:r>
          </w:p>
        </w:tc>
        <w:tc>
          <w:tcPr>
            <w:tcW w:w="2892"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0-1.6MPA</w:t>
            </w:r>
          </w:p>
        </w:tc>
        <w:tc>
          <w:tcPr>
            <w:tcW w:w="127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幼圆" w:hAnsi="幼圆" w:eastAsia="幼圆" w:cs="幼圆"/>
                <w:color w:val="000000"/>
                <w:szCs w:val="21"/>
                <w:lang w:val="en-US" w:eastAsia="zh-CN"/>
              </w:rPr>
            </w:pPr>
            <w:r>
              <w:rPr>
                <w:rFonts w:hint="eastAsia" w:ascii="幼圆" w:hAnsi="幼圆" w:eastAsia="幼圆" w:cs="幼圆"/>
                <w:color w:val="000000"/>
                <w:szCs w:val="21"/>
                <w:lang w:val="en-US" w:eastAsia="zh-CN"/>
              </w:rPr>
              <w:t>全院</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Cs w:val="21"/>
                <w:lang w:eastAsia="zh-CN" w:bidi="ar"/>
              </w:rPr>
            </w:pPr>
            <w:r>
              <w:rPr>
                <w:rFonts w:hint="eastAsia" w:ascii="幼圆" w:hAnsi="幼圆" w:eastAsia="幼圆" w:cs="幼圆"/>
                <w:color w:val="000000"/>
                <w:kern w:val="0"/>
                <w:szCs w:val="21"/>
                <w:lang w:eastAsia="zh-CN" w:bidi="ar"/>
              </w:rPr>
              <w:t>块</w:t>
            </w: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30</w:t>
            </w:r>
          </w:p>
        </w:tc>
      </w:tr>
      <w:tr>
        <w:tblPrEx>
          <w:tblCellMar>
            <w:top w:w="0" w:type="dxa"/>
            <w:left w:w="108" w:type="dxa"/>
            <w:bottom w:w="0" w:type="dxa"/>
            <w:right w:w="108" w:type="dxa"/>
          </w:tblCellMar>
        </w:tblPrEx>
        <w:trPr>
          <w:trHeight w:val="270" w:hRule="atLeast"/>
        </w:trPr>
        <w:tc>
          <w:tcPr>
            <w:tcW w:w="636" w:type="dxa"/>
            <w:tcBorders>
              <w:top w:val="single" w:color="auto" w:sz="4" w:space="0"/>
              <w:left w:val="single" w:color="000000" w:sz="4" w:space="0"/>
              <w:bottom w:val="single" w:color="auto"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8</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安全阀</w:t>
            </w:r>
          </w:p>
        </w:tc>
        <w:tc>
          <w:tcPr>
            <w:tcW w:w="2892"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0-1.6MPA</w:t>
            </w:r>
          </w:p>
        </w:tc>
        <w:tc>
          <w:tcPr>
            <w:tcW w:w="127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幼圆" w:hAnsi="幼圆" w:eastAsia="幼圆" w:cs="幼圆"/>
                <w:color w:val="000000"/>
                <w:szCs w:val="21"/>
                <w:lang w:val="en-US" w:eastAsia="zh-CN"/>
              </w:rPr>
            </w:pPr>
            <w:r>
              <w:rPr>
                <w:rFonts w:hint="eastAsia" w:ascii="幼圆" w:hAnsi="幼圆" w:eastAsia="幼圆" w:cs="幼圆"/>
                <w:color w:val="000000"/>
                <w:szCs w:val="21"/>
                <w:lang w:val="en-US" w:eastAsia="zh-CN"/>
              </w:rPr>
              <w:t>全院</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个</w:t>
            </w: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10</w:t>
            </w:r>
          </w:p>
        </w:tc>
      </w:tr>
      <w:tr>
        <w:tblPrEx>
          <w:tblCellMar>
            <w:top w:w="0" w:type="dxa"/>
            <w:left w:w="108" w:type="dxa"/>
            <w:bottom w:w="0" w:type="dxa"/>
            <w:right w:w="108" w:type="dxa"/>
          </w:tblCellMar>
        </w:tblPrEx>
        <w:trPr>
          <w:trHeight w:val="270" w:hRule="atLeast"/>
        </w:trPr>
        <w:tc>
          <w:tcPr>
            <w:tcW w:w="636" w:type="dxa"/>
            <w:tcBorders>
              <w:top w:val="single" w:color="auto" w:sz="4" w:space="0"/>
              <w:left w:val="single" w:color="000000" w:sz="4" w:space="0"/>
              <w:bottom w:val="single" w:color="auto"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9</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自动排水系统</w:t>
            </w:r>
          </w:p>
        </w:tc>
        <w:tc>
          <w:tcPr>
            <w:tcW w:w="2892"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w:t>
            </w:r>
          </w:p>
        </w:tc>
        <w:tc>
          <w:tcPr>
            <w:tcW w:w="127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幼圆" w:hAnsi="幼圆" w:eastAsia="幼圆" w:cs="幼圆"/>
                <w:color w:val="000000"/>
                <w:szCs w:val="21"/>
                <w:lang w:val="en-US" w:eastAsia="zh-CN"/>
              </w:rPr>
            </w:pPr>
            <w:r>
              <w:rPr>
                <w:rFonts w:hint="eastAsia" w:ascii="幼圆" w:hAnsi="幼圆" w:eastAsia="幼圆" w:cs="幼圆"/>
                <w:color w:val="000000"/>
                <w:szCs w:val="21"/>
                <w:lang w:val="en-US" w:eastAsia="zh-CN"/>
              </w:rPr>
              <w:t>全院</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套</w:t>
            </w: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10</w:t>
            </w:r>
          </w:p>
        </w:tc>
      </w:tr>
      <w:tr>
        <w:tblPrEx>
          <w:tblCellMar>
            <w:top w:w="0" w:type="dxa"/>
            <w:left w:w="108" w:type="dxa"/>
            <w:bottom w:w="0" w:type="dxa"/>
            <w:right w:w="108" w:type="dxa"/>
          </w:tblCellMar>
        </w:tblPrEx>
        <w:trPr>
          <w:trHeight w:val="270" w:hRule="atLeast"/>
        </w:trPr>
        <w:tc>
          <w:tcPr>
            <w:tcW w:w="636" w:type="dxa"/>
            <w:tcBorders>
              <w:top w:val="single" w:color="auto" w:sz="4" w:space="0"/>
              <w:left w:val="single" w:color="000000" w:sz="4" w:space="0"/>
              <w:bottom w:val="single" w:color="auto"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10</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电控柜/联控柜</w:t>
            </w:r>
          </w:p>
        </w:tc>
        <w:tc>
          <w:tcPr>
            <w:tcW w:w="2892"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380V</w:t>
            </w:r>
          </w:p>
        </w:tc>
        <w:tc>
          <w:tcPr>
            <w:tcW w:w="127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jc w:val="center"/>
              <w:textAlignment w:val="center"/>
              <w:rPr>
                <w:rFonts w:hint="eastAsia" w:ascii="幼圆" w:hAnsi="幼圆" w:eastAsia="幼圆" w:cs="幼圆"/>
                <w:color w:val="000000"/>
                <w:szCs w:val="21"/>
                <w:lang w:val="en-US" w:eastAsia="zh-CN"/>
              </w:rPr>
            </w:pPr>
            <w:r>
              <w:rPr>
                <w:rFonts w:hint="eastAsia" w:ascii="幼圆" w:hAnsi="幼圆" w:eastAsia="幼圆" w:cs="幼圆"/>
                <w:color w:val="000000"/>
                <w:szCs w:val="21"/>
                <w:lang w:val="en-US" w:eastAsia="zh-CN"/>
              </w:rPr>
              <w:t>全院</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台</w:t>
            </w: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5</w:t>
            </w:r>
          </w:p>
        </w:tc>
      </w:tr>
    </w:tbl>
    <w:p>
      <w:pPr>
        <w:pStyle w:val="2"/>
        <w:spacing w:line="240" w:lineRule="auto"/>
        <w:rPr>
          <w:rFonts w:hint="eastAsia" w:ascii="幼圆" w:hAnsi="幼圆" w:eastAsia="幼圆" w:cs="幼圆"/>
          <w:b/>
          <w:bCs/>
          <w:sz w:val="28"/>
          <w:szCs w:val="24"/>
          <w:lang w:val="en-US" w:eastAsia="zh-CN"/>
        </w:rPr>
      </w:pPr>
    </w:p>
    <w:p>
      <w:pPr>
        <w:pStyle w:val="2"/>
        <w:spacing w:line="240" w:lineRule="auto"/>
        <w:rPr>
          <w:rFonts w:hint="eastAsia" w:ascii="幼圆" w:hAnsi="幼圆" w:eastAsia="幼圆" w:cs="幼圆"/>
          <w:b/>
          <w:bCs/>
          <w:sz w:val="28"/>
          <w:szCs w:val="24"/>
          <w:lang w:val="en-US" w:eastAsia="zh-CN"/>
        </w:rPr>
      </w:pPr>
    </w:p>
    <w:p>
      <w:pPr>
        <w:pStyle w:val="2"/>
        <w:spacing w:line="240" w:lineRule="auto"/>
        <w:rPr>
          <w:rFonts w:hint="eastAsia" w:ascii="幼圆" w:hAnsi="幼圆" w:eastAsia="幼圆" w:cs="幼圆"/>
          <w:b/>
          <w:bCs/>
          <w:sz w:val="28"/>
          <w:szCs w:val="24"/>
          <w:lang w:val="en-US" w:eastAsia="zh-CN"/>
        </w:rPr>
      </w:pPr>
    </w:p>
    <w:p>
      <w:pPr>
        <w:spacing w:line="24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br w:type="page"/>
      </w:r>
    </w:p>
    <w:p>
      <w:pPr>
        <w:keepNext w:val="0"/>
        <w:keepLines w:val="0"/>
        <w:pageBreakBefore w:val="0"/>
        <w:widowControl/>
        <w:numPr>
          <w:ilvl w:val="0"/>
          <w:numId w:val="0"/>
        </w:numPr>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十、评标方法和评审标准</w:t>
      </w:r>
      <w:bookmarkEnd w:id="0"/>
    </w:p>
    <w:p>
      <w:pPr>
        <w:keepNext w:val="0"/>
        <w:keepLines w:val="0"/>
        <w:pageBreakBefore w:val="0"/>
        <w:widowControl/>
        <w:numPr>
          <w:ilvl w:val="0"/>
          <w:numId w:val="0"/>
        </w:numPr>
        <w:wordWrap/>
        <w:topLinePunct w:val="0"/>
        <w:bidi w:val="0"/>
        <w:spacing w:after="0" w:line="240" w:lineRule="auto"/>
        <w:ind w:leftChars="0"/>
        <w:jc w:val="both"/>
        <w:rPr>
          <w:rFonts w:hint="eastAsia" w:ascii="幼圆" w:hAnsi="幼圆" w:eastAsia="幼圆" w:cs="幼圆"/>
          <w:b/>
          <w:bCs/>
          <w:sz w:val="24"/>
          <w:szCs w:val="20"/>
          <w:lang w:val="en-US" w:eastAsia="zh-CN"/>
        </w:rPr>
      </w:pPr>
      <w:r>
        <w:rPr>
          <w:rFonts w:hint="eastAsia" w:ascii="幼圆" w:hAnsi="幼圆" w:eastAsia="幼圆" w:cs="幼圆"/>
          <w:b/>
          <w:bCs/>
          <w:sz w:val="24"/>
          <w:szCs w:val="20"/>
          <w:lang w:val="en-US" w:eastAsia="zh-CN"/>
        </w:rPr>
        <w:t>1.评标方法</w:t>
      </w:r>
    </w:p>
    <w:p>
      <w:pPr>
        <w:pStyle w:val="22"/>
        <w:spacing w:line="240" w:lineRule="auto"/>
        <w:ind w:firstLine="440" w:firstLineChars="200"/>
        <w:rPr>
          <w:rFonts w:hint="eastAsia" w:ascii="幼圆" w:hAnsi="幼圆" w:eastAsia="幼圆" w:cs="幼圆"/>
          <w:lang w:val="en-US" w:eastAsia="zh-CN"/>
        </w:rPr>
      </w:pPr>
      <w:r>
        <w:rPr>
          <w:rFonts w:hint="eastAsia" w:ascii="幼圆" w:hAnsi="幼圆" w:eastAsia="幼圆" w:cs="幼圆"/>
          <w:lang w:val="en-US" w:eastAsia="zh-CN"/>
        </w:rPr>
        <w:t>本次评标采用</w:t>
      </w:r>
      <w:r>
        <w:rPr>
          <w:rFonts w:hint="eastAsia" w:ascii="幼圆" w:hAnsi="幼圆" w:eastAsia="幼圆" w:cs="幼圆"/>
          <w:b/>
          <w:bCs/>
          <w:lang w:val="en-US" w:eastAsia="zh-CN"/>
        </w:rPr>
        <w:t>综合评分法</w:t>
      </w:r>
      <w:r>
        <w:rPr>
          <w:rFonts w:hint="eastAsia" w:ascii="幼圆" w:hAnsi="幼圆" w:eastAsia="幼圆" w:cs="幼圆"/>
          <w:lang w:val="en-US" w:eastAsia="zh-CN"/>
        </w:rPr>
        <w:t>，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keepNext w:val="0"/>
        <w:keepLines w:val="0"/>
        <w:pageBreakBefore w:val="0"/>
        <w:widowControl/>
        <w:numPr>
          <w:ilvl w:val="0"/>
          <w:numId w:val="0"/>
        </w:numPr>
        <w:wordWrap/>
        <w:topLinePunct w:val="0"/>
        <w:bidi w:val="0"/>
        <w:spacing w:after="0" w:line="240" w:lineRule="auto"/>
        <w:ind w:leftChars="0" w:firstLine="482" w:firstLineChars="200"/>
        <w:jc w:val="both"/>
        <w:rPr>
          <w:rFonts w:hint="eastAsia" w:ascii="幼圆" w:hAnsi="幼圆" w:eastAsia="幼圆" w:cs="幼圆"/>
          <w:b/>
          <w:bCs/>
          <w:color w:val="FF0000"/>
          <w:sz w:val="24"/>
          <w:szCs w:val="20"/>
        </w:rPr>
      </w:pPr>
      <w:r>
        <w:rPr>
          <w:rFonts w:hint="eastAsia" w:ascii="幼圆" w:hAnsi="幼圆" w:eastAsia="幼圆" w:cs="幼圆"/>
          <w:b/>
          <w:bCs/>
          <w:color w:val="FF0000"/>
          <w:sz w:val="24"/>
          <w:szCs w:val="20"/>
        </w:rPr>
        <w:t>投标最低报价不作为中标的唯一理由</w:t>
      </w:r>
    </w:p>
    <w:p>
      <w:pPr>
        <w:keepNext w:val="0"/>
        <w:keepLines w:val="0"/>
        <w:pageBreakBefore w:val="0"/>
        <w:widowControl/>
        <w:numPr>
          <w:ilvl w:val="0"/>
          <w:numId w:val="0"/>
        </w:numPr>
        <w:wordWrap/>
        <w:topLinePunct w:val="0"/>
        <w:bidi w:val="0"/>
        <w:spacing w:after="0" w:line="240" w:lineRule="auto"/>
        <w:ind w:leftChars="0"/>
        <w:jc w:val="both"/>
        <w:rPr>
          <w:rFonts w:hint="eastAsia" w:ascii="幼圆" w:hAnsi="幼圆" w:eastAsia="幼圆" w:cs="幼圆"/>
          <w:b/>
          <w:bCs/>
          <w:sz w:val="24"/>
          <w:szCs w:val="20"/>
          <w:lang w:val="en-US" w:eastAsia="zh-CN"/>
        </w:rPr>
      </w:pPr>
      <w:r>
        <w:rPr>
          <w:rFonts w:hint="eastAsia" w:ascii="幼圆" w:hAnsi="幼圆" w:eastAsia="幼圆" w:cs="幼圆"/>
          <w:b/>
          <w:bCs/>
          <w:sz w:val="24"/>
          <w:szCs w:val="20"/>
          <w:lang w:val="en-US" w:eastAsia="zh-CN"/>
        </w:rPr>
        <w:t>2</w:t>
      </w:r>
      <w:r>
        <w:rPr>
          <w:rFonts w:hint="eastAsia" w:ascii="幼圆" w:hAnsi="幼圆" w:eastAsia="幼圆" w:cs="幼圆"/>
          <w:b/>
          <w:bCs/>
          <w:sz w:val="24"/>
          <w:szCs w:val="20"/>
        </w:rPr>
        <w:t>.</w:t>
      </w:r>
      <w:r>
        <w:rPr>
          <w:rFonts w:hint="eastAsia" w:ascii="幼圆" w:hAnsi="幼圆" w:eastAsia="幼圆" w:cs="幼圆"/>
          <w:b/>
          <w:bCs/>
          <w:sz w:val="24"/>
          <w:szCs w:val="20"/>
          <w:lang w:val="en-US" w:eastAsia="zh-CN"/>
        </w:rPr>
        <w:t>评分标准</w:t>
      </w:r>
    </w:p>
    <w:tbl>
      <w:tblPr>
        <w:tblStyle w:val="35"/>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12"/>
        <w:gridCol w:w="776"/>
        <w:gridCol w:w="1665"/>
        <w:gridCol w:w="574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b/>
                <w:bCs/>
                <w:highlight w:val="none"/>
              </w:rPr>
            </w:pPr>
            <w:bookmarkStart w:id="1" w:name="_Hlk536608376"/>
            <w:r>
              <w:rPr>
                <w:rFonts w:hint="eastAsia" w:ascii="幼圆" w:hAnsi="幼圆" w:eastAsia="幼圆" w:cs="幼圆"/>
                <w:b/>
                <w:bCs/>
                <w:highlight w:val="none"/>
              </w:rPr>
              <w:t>内容</w:t>
            </w:r>
          </w:p>
        </w:tc>
        <w:tc>
          <w:tcPr>
            <w:tcW w:w="776"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分值</w:t>
            </w:r>
          </w:p>
        </w:tc>
        <w:tc>
          <w:tcPr>
            <w:tcW w:w="1665"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评分因素分项</w:t>
            </w:r>
          </w:p>
        </w:tc>
        <w:tc>
          <w:tcPr>
            <w:tcW w:w="5749"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评分标准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价格部分</w:t>
            </w:r>
          </w:p>
        </w:tc>
        <w:tc>
          <w:tcPr>
            <w:tcW w:w="776" w:type="dxa"/>
            <w:vAlign w:val="center"/>
          </w:tcPr>
          <w:p>
            <w:pPr>
              <w:widowControl/>
              <w:spacing w:line="240" w:lineRule="auto"/>
              <w:jc w:val="center"/>
              <w:rPr>
                <w:rFonts w:hint="eastAsia" w:ascii="幼圆" w:hAnsi="幼圆" w:eastAsia="幼圆" w:cs="幼圆"/>
                <w:highlight w:val="none"/>
                <w:lang w:eastAsia="zh-CN"/>
              </w:rPr>
            </w:pPr>
            <w:r>
              <w:rPr>
                <w:rFonts w:hint="eastAsia" w:ascii="幼圆" w:hAnsi="幼圆" w:eastAsia="幼圆" w:cs="幼圆"/>
                <w:highlight w:val="none"/>
                <w:lang w:val="en-US" w:eastAsia="zh-CN"/>
              </w:rPr>
              <w:t>20</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评标价格</w:t>
            </w:r>
          </w:p>
        </w:tc>
        <w:tc>
          <w:tcPr>
            <w:tcW w:w="5749" w:type="dxa"/>
            <w:vAlign w:val="center"/>
          </w:tcPr>
          <w:p>
            <w:pPr>
              <w:pStyle w:val="22"/>
              <w:keepNext w:val="0"/>
              <w:keepLines w:val="0"/>
              <w:pageBreakBefore w:val="0"/>
              <w:tabs>
                <w:tab w:val="left" w:pos="567"/>
              </w:tabs>
              <w:kinsoku/>
              <w:wordWrap/>
              <w:overflowPunct/>
              <w:topLinePunct w:val="0"/>
              <w:autoSpaceDE/>
              <w:autoSpaceDN/>
              <w:bidi w:val="0"/>
              <w:snapToGrid/>
              <w:spacing w:before="0" w:line="240" w:lineRule="auto"/>
              <w:rPr>
                <w:rFonts w:hint="eastAsia" w:ascii="幼圆" w:hAnsi="幼圆" w:eastAsia="幼圆" w:cs="幼圆"/>
                <w:highlight w:val="none"/>
                <w:lang w:eastAsia="zh-CN"/>
              </w:rPr>
            </w:pPr>
            <w:r>
              <w:rPr>
                <w:rFonts w:hint="eastAsia" w:ascii="幼圆" w:hAnsi="幼圆" w:eastAsia="幼圆" w:cs="幼圆"/>
                <w:highlight w:val="none"/>
                <w:lang w:eastAsia="zh-CN"/>
              </w:rPr>
              <w:t>满足招标文件要求且投标价格最低的投标报价为评标基准价，其价格分为满分。其他投标人的价格分统一按照下列公式计算：</w:t>
            </w:r>
          </w:p>
          <w:p>
            <w:pPr>
              <w:pStyle w:val="22"/>
              <w:keepNext w:val="0"/>
              <w:keepLines w:val="0"/>
              <w:pageBreakBefore w:val="0"/>
              <w:tabs>
                <w:tab w:val="left" w:pos="567"/>
              </w:tabs>
              <w:kinsoku/>
              <w:wordWrap/>
              <w:overflowPunct/>
              <w:topLinePunct w:val="0"/>
              <w:autoSpaceDE/>
              <w:autoSpaceDN/>
              <w:bidi w:val="0"/>
              <w:snapToGrid/>
              <w:spacing w:before="0" w:line="240" w:lineRule="auto"/>
              <w:rPr>
                <w:rFonts w:hint="eastAsia" w:ascii="幼圆" w:hAnsi="幼圆" w:eastAsia="幼圆" w:cs="幼圆"/>
                <w:highlight w:val="none"/>
              </w:rPr>
            </w:pPr>
            <w:r>
              <w:rPr>
                <w:rFonts w:hint="eastAsia" w:ascii="幼圆" w:hAnsi="幼圆" w:eastAsia="幼圆" w:cs="幼圆"/>
                <w:highlight w:val="none"/>
                <w:lang w:eastAsia="zh-CN"/>
              </w:rPr>
              <w:t>投标报价得分=(评标基准价／投标报价)×</w:t>
            </w:r>
            <w:r>
              <w:rPr>
                <w:rFonts w:hint="eastAsia" w:ascii="幼圆" w:hAnsi="幼圆" w:eastAsia="幼圆" w:cs="幼圆"/>
                <w:highlight w:val="none"/>
                <w:lang w:val="en-US" w:eastAsia="zh-CN"/>
              </w:rPr>
              <w:t>20</w:t>
            </w:r>
            <w:r>
              <w:rPr>
                <w:rFonts w:hint="eastAsia" w:ascii="幼圆" w:hAnsi="幼圆" w:eastAsia="幼圆" w:cs="幼圆"/>
                <w:highlight w:val="none"/>
                <w:lang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3" w:hRule="atLeast"/>
          <w:jc w:val="center"/>
        </w:trPr>
        <w:tc>
          <w:tcPr>
            <w:tcW w:w="1212"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商务部分</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10</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类似业绩</w:t>
            </w:r>
          </w:p>
        </w:tc>
        <w:tc>
          <w:tcPr>
            <w:tcW w:w="5749" w:type="dxa"/>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自202</w:t>
            </w:r>
            <w:r>
              <w:rPr>
                <w:rFonts w:hint="eastAsia" w:ascii="幼圆" w:hAnsi="幼圆" w:eastAsia="幼圆" w:cs="幼圆"/>
                <w:highlight w:val="none"/>
                <w:lang w:val="en-US" w:eastAsia="zh-CN"/>
              </w:rPr>
              <w:t>3</w:t>
            </w:r>
            <w:r>
              <w:rPr>
                <w:rFonts w:hint="eastAsia" w:ascii="幼圆" w:hAnsi="幼圆" w:eastAsia="幼圆" w:cs="幼圆"/>
                <w:highlight w:val="none"/>
                <w:lang w:eastAsia="zh-CN"/>
              </w:rPr>
              <w:t>年</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月1日至今（按合同签订时间计算），投标人每提供一个</w:t>
            </w:r>
            <w:r>
              <w:rPr>
                <w:rFonts w:hint="eastAsia" w:ascii="幼圆" w:hAnsi="幼圆" w:eastAsia="幼圆" w:cs="幼圆"/>
                <w:highlight w:val="none"/>
                <w:lang w:val="en-US" w:eastAsia="zh-CN"/>
              </w:rPr>
              <w:t>同类</w:t>
            </w:r>
            <w:r>
              <w:rPr>
                <w:rFonts w:hint="eastAsia" w:ascii="幼圆" w:hAnsi="幼圆" w:eastAsia="幼圆" w:cs="幼圆"/>
                <w:highlight w:val="none"/>
                <w:lang w:eastAsia="zh-CN"/>
              </w:rPr>
              <w:t>项目</w:t>
            </w:r>
            <w:r>
              <w:rPr>
                <w:rFonts w:hint="eastAsia" w:ascii="幼圆" w:hAnsi="幼圆" w:eastAsia="幼圆" w:cs="幼圆"/>
                <w:highlight w:val="none"/>
                <w:lang w:val="en-US" w:eastAsia="zh-CN"/>
              </w:rPr>
              <w:t>的</w:t>
            </w:r>
            <w:r>
              <w:rPr>
                <w:rFonts w:hint="eastAsia" w:ascii="幼圆" w:hAnsi="幼圆" w:eastAsia="幼圆" w:cs="幼圆"/>
                <w:highlight w:val="none"/>
                <w:lang w:eastAsia="zh-CN"/>
              </w:rPr>
              <w:t>业绩，得</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分，最高得</w:t>
            </w:r>
            <w:r>
              <w:rPr>
                <w:rFonts w:hint="eastAsia" w:ascii="幼圆" w:hAnsi="幼圆" w:eastAsia="幼圆" w:cs="幼圆"/>
                <w:highlight w:val="none"/>
                <w:lang w:val="en-US" w:eastAsia="zh-CN"/>
              </w:rPr>
              <w:t>10</w:t>
            </w:r>
            <w:r>
              <w:rPr>
                <w:rFonts w:hint="eastAsia" w:ascii="幼圆" w:hAnsi="幼圆" w:eastAsia="幼圆" w:cs="幼圆"/>
                <w:highlight w:val="none"/>
                <w:lang w:eastAsia="zh-CN"/>
              </w:rPr>
              <w:t>分。须提供合同复印件，内容能体现合同名称、主要服务内容以及双方签字盖章页。未按上述要求提供合同复印件的不得分。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restart"/>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技术部分</w:t>
            </w:r>
          </w:p>
        </w:tc>
        <w:tc>
          <w:tcPr>
            <w:tcW w:w="776" w:type="dxa"/>
            <w:shd w:val="clear" w:color="auto" w:fill="auto"/>
            <w:vAlign w:val="center"/>
          </w:tcPr>
          <w:p>
            <w:pPr>
              <w:widowControl/>
              <w:spacing w:line="240" w:lineRule="auto"/>
              <w:jc w:val="center"/>
              <w:rPr>
                <w:rFonts w:hint="eastAsia" w:ascii="幼圆" w:hAnsi="幼圆" w:eastAsia="幼圆" w:cs="幼圆"/>
                <w:sz w:val="24"/>
                <w:szCs w:val="24"/>
                <w:highlight w:val="none"/>
                <w:lang w:val="en-US" w:eastAsia="zh-CN" w:bidi="ar-SA"/>
              </w:rPr>
            </w:pPr>
            <w:r>
              <w:rPr>
                <w:rFonts w:hint="eastAsia" w:ascii="幼圆" w:hAnsi="幼圆" w:eastAsia="幼圆" w:cs="幼圆"/>
                <w:highlight w:val="none"/>
                <w:lang w:val="en-US" w:eastAsia="zh-CN"/>
              </w:rPr>
              <w:t>27</w:t>
            </w:r>
          </w:p>
        </w:tc>
        <w:tc>
          <w:tcPr>
            <w:tcW w:w="1665" w:type="dxa"/>
            <w:shd w:val="clear" w:color="auto" w:fill="auto"/>
            <w:vAlign w:val="center"/>
          </w:tcPr>
          <w:p>
            <w:pPr>
              <w:widowControl/>
              <w:spacing w:line="240" w:lineRule="auto"/>
              <w:jc w:val="center"/>
              <w:rPr>
                <w:rFonts w:hint="eastAsia" w:ascii="幼圆" w:hAnsi="幼圆" w:eastAsia="幼圆" w:cs="幼圆"/>
                <w:sz w:val="24"/>
                <w:szCs w:val="24"/>
                <w:highlight w:val="none"/>
                <w:lang w:val="en-US" w:eastAsia="zh-CN" w:bidi="ar-SA"/>
              </w:rPr>
            </w:pPr>
            <w:r>
              <w:rPr>
                <w:rFonts w:hint="eastAsia" w:ascii="幼圆" w:hAnsi="幼圆" w:eastAsia="幼圆" w:cs="幼圆"/>
                <w:highlight w:val="none"/>
              </w:rPr>
              <w:t>对文件技术要求的响应程度</w:t>
            </w:r>
          </w:p>
        </w:tc>
        <w:tc>
          <w:tcPr>
            <w:tcW w:w="5749" w:type="dxa"/>
            <w:shd w:val="clear" w:color="auto" w:fill="auto"/>
            <w:vAlign w:val="center"/>
          </w:tcPr>
          <w:p>
            <w:pPr>
              <w:widowControl/>
              <w:spacing w:line="240" w:lineRule="auto"/>
              <w:jc w:val="both"/>
              <w:rPr>
                <w:rFonts w:hint="eastAsia" w:ascii="幼圆" w:hAnsi="幼圆" w:eastAsia="幼圆" w:cs="幼圆"/>
                <w:highlight w:val="none"/>
              </w:rPr>
            </w:pPr>
            <w:r>
              <w:rPr>
                <w:rFonts w:hint="eastAsia" w:ascii="幼圆" w:hAnsi="幼圆" w:eastAsia="幼圆" w:cs="幼圆"/>
                <w:highlight w:val="none"/>
              </w:rPr>
              <w:t>投标人完全满足第三章采购需求中“</w:t>
            </w:r>
            <w:r>
              <w:rPr>
                <w:rFonts w:hint="eastAsia" w:ascii="幼圆" w:hAnsi="幼圆" w:eastAsia="幼圆" w:cs="幼圆"/>
                <w:highlight w:val="none"/>
                <w:lang w:val="en-US" w:eastAsia="zh-CN"/>
              </w:rPr>
              <w:t>五</w:t>
            </w:r>
            <w:r>
              <w:rPr>
                <w:rFonts w:hint="eastAsia" w:ascii="幼圆" w:hAnsi="幼圆" w:eastAsia="幼圆" w:cs="幼圆"/>
                <w:highlight w:val="none"/>
              </w:rPr>
              <w:t>、</w:t>
            </w:r>
            <w:r>
              <w:rPr>
                <w:rFonts w:hint="eastAsia" w:ascii="幼圆" w:hAnsi="幼圆" w:eastAsia="幼圆" w:cs="幼圆"/>
                <w:highlight w:val="none"/>
                <w:lang w:val="en-US" w:eastAsia="zh-CN"/>
              </w:rPr>
              <w:t>维保内容</w:t>
            </w:r>
            <w:r>
              <w:rPr>
                <w:rFonts w:hint="eastAsia" w:ascii="幼圆" w:hAnsi="幼圆" w:eastAsia="幼圆" w:cs="幼圆"/>
                <w:highlight w:val="none"/>
              </w:rPr>
              <w:t>”的得</w:t>
            </w:r>
            <w:r>
              <w:rPr>
                <w:rFonts w:hint="eastAsia" w:ascii="幼圆" w:hAnsi="幼圆" w:eastAsia="幼圆" w:cs="幼圆"/>
                <w:highlight w:val="none"/>
                <w:lang w:val="en-US" w:eastAsia="zh-CN"/>
              </w:rPr>
              <w:t>27</w:t>
            </w:r>
            <w:r>
              <w:rPr>
                <w:rFonts w:hint="eastAsia" w:ascii="幼圆" w:hAnsi="幼圆" w:eastAsia="幼圆" w:cs="幼圆"/>
                <w:highlight w:val="none"/>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rPr>
              <w:t>共有</w:t>
            </w:r>
            <w:r>
              <w:rPr>
                <w:rFonts w:hint="eastAsia" w:ascii="幼圆" w:hAnsi="幼圆" w:eastAsia="幼圆" w:cs="幼圆"/>
                <w:highlight w:val="none"/>
                <w:lang w:val="en-US" w:eastAsia="zh-CN"/>
              </w:rPr>
              <w:t>18</w:t>
            </w:r>
            <w:r>
              <w:rPr>
                <w:rFonts w:hint="eastAsia" w:ascii="幼圆" w:hAnsi="幼圆" w:eastAsia="幼圆" w:cs="幼圆"/>
                <w:highlight w:val="none"/>
              </w:rPr>
              <w:t>项指标，每满足一项得</w:t>
            </w:r>
            <w:r>
              <w:rPr>
                <w:rFonts w:hint="eastAsia" w:ascii="幼圆" w:hAnsi="幼圆" w:eastAsia="幼圆" w:cs="幼圆"/>
                <w:highlight w:val="none"/>
                <w:lang w:val="en-US" w:eastAsia="zh-CN"/>
              </w:rPr>
              <w:t>1.5</w:t>
            </w:r>
            <w:r>
              <w:rPr>
                <w:rFonts w:hint="eastAsia" w:ascii="幼圆" w:hAnsi="幼圆" w:eastAsia="幼圆" w:cs="幼圆"/>
                <w:highlight w:val="none"/>
              </w:rPr>
              <w:t>分，共</w:t>
            </w:r>
            <w:r>
              <w:rPr>
                <w:rFonts w:hint="eastAsia" w:ascii="幼圆" w:hAnsi="幼圆" w:eastAsia="幼圆" w:cs="幼圆"/>
                <w:highlight w:val="none"/>
                <w:lang w:val="en-US" w:eastAsia="zh-CN"/>
              </w:rPr>
              <w:t>27</w:t>
            </w:r>
            <w:r>
              <w:rPr>
                <w:rFonts w:hint="eastAsia" w:ascii="幼圆" w:hAnsi="幼圆" w:eastAsia="幼圆" w:cs="幼圆"/>
                <w:highlight w:val="none"/>
              </w:rPr>
              <w:t>分</w:t>
            </w:r>
            <w:r>
              <w:rPr>
                <w:rFonts w:hint="eastAsia" w:ascii="幼圆" w:hAnsi="幼圆" w:eastAsia="幼圆" w:cs="幼圆"/>
                <w:highlight w:val="none"/>
                <w:lang w:eastAsia="zh-CN"/>
              </w:rPr>
              <w:t>。</w:t>
            </w:r>
          </w:p>
          <w:p>
            <w:pPr>
              <w:widowControl/>
              <w:spacing w:line="240" w:lineRule="auto"/>
              <w:jc w:val="both"/>
              <w:rPr>
                <w:rFonts w:hint="eastAsia" w:ascii="幼圆" w:hAnsi="幼圆" w:eastAsia="幼圆" w:cs="幼圆"/>
                <w:b/>
                <w:bCs/>
                <w:highlight w:val="none"/>
                <w:lang w:eastAsia="zh-CN"/>
              </w:rPr>
            </w:pPr>
            <w:r>
              <w:rPr>
                <w:rFonts w:hint="eastAsia" w:ascii="幼圆" w:hAnsi="幼圆" w:eastAsia="幼圆" w:cs="幼圆"/>
                <w:b/>
                <w:bCs/>
                <w:highlight w:val="none"/>
                <w:lang w:eastAsia="zh-CN"/>
              </w:rPr>
              <w:t>注：</w:t>
            </w:r>
            <w:r>
              <w:rPr>
                <w:rFonts w:hint="eastAsia" w:ascii="幼圆" w:hAnsi="幼圆" w:eastAsia="幼圆" w:cs="幼圆"/>
                <w:b/>
                <w:bCs/>
                <w:highlight w:val="none"/>
                <w:lang w:val="en-US" w:eastAsia="zh-CN"/>
              </w:rPr>
              <w:t>1</w:t>
            </w:r>
            <w:r>
              <w:rPr>
                <w:rFonts w:hint="eastAsia" w:ascii="幼圆" w:hAnsi="幼圆" w:eastAsia="幼圆" w:cs="幼圆"/>
                <w:b/>
                <w:bCs/>
                <w:highlight w:val="none"/>
                <w:lang w:eastAsia="zh-CN"/>
              </w:rPr>
              <w:t>）“</w:t>
            </w:r>
            <w:r>
              <w:rPr>
                <w:rFonts w:hint="eastAsia" w:ascii="幼圆" w:hAnsi="幼圆" w:eastAsia="幼圆" w:cs="幼圆"/>
                <w:b/>
                <w:bCs/>
                <w:highlight w:val="none"/>
                <w:lang w:val="en-US" w:eastAsia="zh-CN"/>
              </w:rPr>
              <w:t>维保内容</w:t>
            </w:r>
            <w:r>
              <w:rPr>
                <w:rFonts w:hint="eastAsia" w:ascii="幼圆" w:hAnsi="幼圆" w:eastAsia="幼圆" w:cs="幼圆"/>
                <w:b/>
                <w:bCs/>
                <w:highlight w:val="none"/>
                <w:lang w:eastAsia="zh-CN"/>
              </w:rPr>
              <w:t>”以“ 附件《技术规格偏离表》”响应为准，否则不得分。</w:t>
            </w:r>
          </w:p>
          <w:p>
            <w:pPr>
              <w:spacing w:line="240" w:lineRule="auto"/>
              <w:jc w:val="both"/>
              <w:rPr>
                <w:rFonts w:hint="eastAsia" w:ascii="幼圆" w:hAnsi="幼圆" w:eastAsia="幼圆" w:cs="幼圆"/>
                <w:b/>
                <w:bCs/>
                <w:highlight w:val="none"/>
                <w:lang w:val="en-US" w:eastAsia="zh-CN"/>
              </w:rPr>
            </w:pPr>
            <w:r>
              <w:rPr>
                <w:rFonts w:hint="eastAsia" w:ascii="幼圆" w:hAnsi="幼圆" w:eastAsia="幼圆" w:cs="幼圆"/>
                <w:b/>
                <w:bCs/>
                <w:highlight w:val="none"/>
              </w:rPr>
              <w:t>2）以“</w:t>
            </w:r>
            <w:r>
              <w:rPr>
                <w:rFonts w:hint="eastAsia" w:ascii="幼圆" w:hAnsi="幼圆" w:eastAsia="幼圆" w:cs="幼圆"/>
                <w:b/>
                <w:bCs/>
                <w:highlight w:val="none"/>
                <w:lang w:val="en-US" w:eastAsia="zh-CN"/>
              </w:rPr>
              <w:t>维保内容</w:t>
            </w:r>
            <w:r>
              <w:rPr>
                <w:rFonts w:hint="eastAsia" w:ascii="幼圆" w:hAnsi="幼圆" w:eastAsia="幼圆" w:cs="幼圆"/>
                <w:b/>
                <w:bCs/>
                <w:highlight w:val="none"/>
              </w:rPr>
              <w:t>”中的“序号”作为指标项的计算依据，无论该指标项包含几条技术参数。如该指标项中有任意一条指标不满足招标文件要求或负偏离，则该项不得分；漏报该项不得分。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rPr>
            </w:pPr>
          </w:p>
        </w:tc>
        <w:tc>
          <w:tcPr>
            <w:tcW w:w="776" w:type="dxa"/>
            <w:shd w:val="clear" w:color="auto" w:fill="auto"/>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4</w:t>
            </w:r>
          </w:p>
        </w:tc>
        <w:tc>
          <w:tcPr>
            <w:tcW w:w="1665" w:type="dxa"/>
            <w:shd w:val="clear" w:color="auto" w:fill="auto"/>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内部管理制度及培训方案</w:t>
            </w:r>
          </w:p>
        </w:tc>
        <w:tc>
          <w:tcPr>
            <w:tcW w:w="5749" w:type="dxa"/>
            <w:shd w:val="clear" w:color="auto" w:fill="auto"/>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val="en-US" w:eastAsia="zh-CN"/>
              </w:rPr>
              <w:t>内部管理制度及培训方案</w:t>
            </w:r>
            <w:r>
              <w:rPr>
                <w:rFonts w:hint="eastAsia" w:ascii="幼圆" w:hAnsi="幼圆" w:eastAsia="幼圆" w:cs="幼圆"/>
                <w:highlight w:val="none"/>
                <w:lang w:eastAsia="zh-CN"/>
              </w:rPr>
              <w:t>合理、详细，</w:t>
            </w:r>
            <w:r>
              <w:rPr>
                <w:rFonts w:hint="eastAsia" w:ascii="幼圆" w:hAnsi="幼圆" w:eastAsia="幼圆" w:cs="幼圆"/>
                <w:highlight w:val="none"/>
                <w:lang w:val="en-US" w:eastAsia="zh-CN"/>
              </w:rPr>
              <w:t>培训</w:t>
            </w:r>
            <w:r>
              <w:rPr>
                <w:rFonts w:hint="eastAsia" w:ascii="幼圆" w:hAnsi="幼圆" w:eastAsia="幼圆" w:cs="幼圆"/>
                <w:highlight w:val="none"/>
                <w:lang w:eastAsia="zh-CN"/>
              </w:rPr>
              <w:t>服务承诺周到，具有完善的</w:t>
            </w:r>
            <w:r>
              <w:rPr>
                <w:rFonts w:hint="eastAsia" w:ascii="幼圆" w:hAnsi="幼圆" w:eastAsia="幼圆" w:cs="幼圆"/>
                <w:highlight w:val="none"/>
                <w:lang w:val="en-US" w:eastAsia="zh-CN"/>
              </w:rPr>
              <w:t>管理</w:t>
            </w:r>
            <w:r>
              <w:rPr>
                <w:rFonts w:hint="eastAsia" w:ascii="幼圆" w:hAnsi="幼圆" w:eastAsia="幼圆" w:cs="幼圆"/>
                <w:highlight w:val="none"/>
                <w:lang w:eastAsia="zh-CN"/>
              </w:rPr>
              <w:t>体系：</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方案合理、</w:t>
            </w:r>
            <w:r>
              <w:rPr>
                <w:rFonts w:hint="eastAsia" w:ascii="幼圆" w:hAnsi="幼圆" w:eastAsia="幼圆" w:cs="幼圆"/>
                <w:highlight w:val="none"/>
                <w:lang w:val="en-US" w:eastAsia="zh-CN"/>
              </w:rPr>
              <w:t>详细，体系完善的，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4</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w:t>
            </w:r>
            <w:r>
              <w:rPr>
                <w:rFonts w:hint="eastAsia" w:ascii="幼圆" w:hAnsi="幼圆" w:eastAsia="幼圆" w:cs="幼圆"/>
                <w:highlight w:val="none"/>
                <w:lang w:val="en-US" w:eastAsia="zh-CN"/>
              </w:rPr>
              <w:t>较为</w:t>
            </w:r>
            <w:r>
              <w:rPr>
                <w:rFonts w:hint="eastAsia" w:ascii="幼圆" w:hAnsi="幼圆" w:eastAsia="幼圆" w:cs="幼圆"/>
                <w:highlight w:val="none"/>
                <w:lang w:eastAsia="zh-CN"/>
              </w:rPr>
              <w:t>合理、</w:t>
            </w:r>
            <w:r>
              <w:rPr>
                <w:rFonts w:hint="eastAsia" w:ascii="幼圆" w:hAnsi="幼圆" w:eastAsia="幼圆" w:cs="幼圆"/>
                <w:highlight w:val="none"/>
                <w:lang w:val="en-US" w:eastAsia="zh-CN"/>
              </w:rPr>
              <w:t>详细，体系较为完善的，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3</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w:t>
            </w:r>
            <w:r>
              <w:rPr>
                <w:rFonts w:hint="eastAsia" w:ascii="幼圆" w:hAnsi="幼圆" w:eastAsia="幼圆" w:cs="幼圆"/>
                <w:highlight w:val="none"/>
                <w:lang w:val="en-US" w:eastAsia="zh-CN"/>
              </w:rPr>
              <w:t>一般，体系基本完善的，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方案有欠缺，</w:t>
            </w:r>
            <w:r>
              <w:rPr>
                <w:rFonts w:hint="eastAsia" w:ascii="幼圆" w:hAnsi="幼圆" w:eastAsia="幼圆" w:cs="幼圆"/>
                <w:highlight w:val="none"/>
                <w:lang w:val="en-US" w:eastAsia="zh-CN"/>
              </w:rPr>
              <w:t>体系不完整的，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1</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b/>
                <w:bCs/>
                <w:highlight w:val="none"/>
                <w:lang w:eastAsia="zh-CN"/>
              </w:rPr>
            </w:pPr>
            <w:r>
              <w:rPr>
                <w:rFonts w:hint="eastAsia" w:ascii="幼圆" w:hAnsi="幼圆" w:eastAsia="幼圆" w:cs="幼圆"/>
                <w:highlight w:val="none"/>
                <w:lang w:val="en-US" w:eastAsia="zh-CN"/>
              </w:rPr>
              <w:t>未提供，</w:t>
            </w:r>
            <w:r>
              <w:rPr>
                <w:rFonts w:hint="eastAsia" w:ascii="幼圆" w:hAnsi="幼圆" w:eastAsia="幼圆" w:cs="幼圆"/>
                <w:highlight w:val="none"/>
                <w:lang w:eastAsia="zh-CN"/>
              </w:rPr>
              <w:t>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restart"/>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服务部分</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Merge w:val="restart"/>
            <w:vAlign w:val="center"/>
          </w:tcPr>
          <w:p>
            <w:pPr>
              <w:widowControl/>
              <w:spacing w:line="240" w:lineRule="auto"/>
              <w:jc w:val="center"/>
              <w:rPr>
                <w:rFonts w:hint="eastAsia" w:ascii="幼圆" w:hAnsi="幼圆" w:eastAsia="幼圆" w:cs="幼圆"/>
                <w:highlight w:val="none"/>
                <w:lang w:eastAsia="zh-CN"/>
              </w:rPr>
            </w:pPr>
            <w:r>
              <w:rPr>
                <w:rFonts w:hint="eastAsia" w:ascii="幼圆" w:hAnsi="幼圆" w:eastAsia="幼圆" w:cs="幼圆"/>
                <w:highlight w:val="none"/>
              </w:rPr>
              <w:t>服务方案及人员配备方案</w:t>
            </w:r>
          </w:p>
        </w:tc>
        <w:tc>
          <w:tcPr>
            <w:tcW w:w="5749" w:type="dxa"/>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根据投标人提供的</w:t>
            </w:r>
            <w:r>
              <w:rPr>
                <w:rFonts w:hint="eastAsia" w:ascii="幼圆" w:hAnsi="幼圆" w:eastAsia="幼圆" w:cs="幼圆"/>
                <w:highlight w:val="none"/>
                <w:lang w:val="en-US" w:eastAsia="zh-CN"/>
              </w:rPr>
              <w:t>总体设计方案进行评价</w:t>
            </w:r>
            <w:r>
              <w:rPr>
                <w:rFonts w:hint="eastAsia" w:ascii="幼圆" w:hAnsi="幼圆" w:eastAsia="幼圆" w:cs="幼圆"/>
                <w:highlight w:val="none"/>
                <w:lang w:eastAsia="zh-CN"/>
              </w:rPr>
              <w:t>：</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设计方案亮点突出、针对性强、内容全面、规划统筹考虑充分，得</w:t>
            </w:r>
            <w:r>
              <w:rPr>
                <w:rFonts w:hint="eastAsia" w:ascii="幼圆" w:hAnsi="幼圆" w:eastAsia="幼圆" w:cs="幼圆"/>
                <w:highlight w:val="none"/>
                <w:lang w:val="en-US" w:eastAsia="zh-CN"/>
              </w:rPr>
              <w:t>7</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w:t>
            </w:r>
            <w:r>
              <w:rPr>
                <w:rFonts w:hint="eastAsia" w:ascii="幼圆" w:hAnsi="幼圆" w:eastAsia="幼圆" w:cs="幼圆"/>
                <w:highlight w:val="none"/>
                <w:lang w:val="en-US" w:eastAsia="zh-CN"/>
              </w:rPr>
              <w:t>基本全面</w:t>
            </w:r>
            <w:r>
              <w:rPr>
                <w:rFonts w:hint="eastAsia" w:ascii="幼圆" w:hAnsi="幼圆" w:eastAsia="幼圆" w:cs="幼圆"/>
                <w:highlight w:val="none"/>
                <w:lang w:eastAsia="zh-CN"/>
              </w:rPr>
              <w:t>、针对性</w:t>
            </w:r>
            <w:r>
              <w:rPr>
                <w:rFonts w:hint="eastAsia" w:ascii="幼圆" w:hAnsi="幼圆" w:eastAsia="幼圆" w:cs="幼圆"/>
                <w:highlight w:val="none"/>
                <w:lang w:val="en-US" w:eastAsia="zh-CN"/>
              </w:rPr>
              <w:t>一般</w:t>
            </w:r>
            <w:r>
              <w:rPr>
                <w:rFonts w:hint="eastAsia" w:ascii="幼圆" w:hAnsi="幼圆" w:eastAsia="幼圆" w:cs="幼圆"/>
                <w:highlight w:val="none"/>
                <w:lang w:eastAsia="zh-CN"/>
              </w:rPr>
              <w:t>、规划统筹考虑</w:t>
            </w:r>
            <w:r>
              <w:rPr>
                <w:rFonts w:hint="eastAsia" w:ascii="幼圆" w:hAnsi="幼圆" w:eastAsia="幼圆" w:cs="幼圆"/>
                <w:highlight w:val="none"/>
                <w:lang w:val="en-US" w:eastAsia="zh-CN"/>
              </w:rPr>
              <w:t>中规中矩</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4</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w:t>
            </w:r>
            <w:r>
              <w:rPr>
                <w:rFonts w:hint="eastAsia" w:ascii="幼圆" w:hAnsi="幼圆" w:eastAsia="幼圆" w:cs="幼圆"/>
                <w:highlight w:val="none"/>
                <w:lang w:val="en-US" w:eastAsia="zh-CN"/>
              </w:rPr>
              <w:t>简单</w:t>
            </w:r>
            <w:r>
              <w:rPr>
                <w:rFonts w:hint="eastAsia" w:ascii="幼圆" w:hAnsi="幼圆" w:eastAsia="幼圆" w:cs="幼圆"/>
                <w:highlight w:val="none"/>
                <w:lang w:eastAsia="zh-CN"/>
              </w:rPr>
              <w:t>、针对性</w:t>
            </w:r>
            <w:r>
              <w:rPr>
                <w:rFonts w:hint="eastAsia" w:ascii="幼圆" w:hAnsi="幼圆" w:eastAsia="幼圆" w:cs="幼圆"/>
                <w:highlight w:val="none"/>
                <w:lang w:val="en-US" w:eastAsia="zh-CN"/>
              </w:rPr>
              <w:t>欠妥</w:t>
            </w:r>
            <w:r>
              <w:rPr>
                <w:rFonts w:hint="eastAsia" w:ascii="幼圆" w:hAnsi="幼圆" w:eastAsia="幼圆" w:cs="幼圆"/>
                <w:highlight w:val="none"/>
                <w:lang w:eastAsia="zh-CN"/>
              </w:rPr>
              <w:t>、规划统筹考虑</w:t>
            </w:r>
            <w:r>
              <w:rPr>
                <w:rFonts w:hint="eastAsia" w:ascii="幼圆" w:hAnsi="幼圆" w:eastAsia="幼圆" w:cs="幼圆"/>
                <w:highlight w:val="none"/>
                <w:lang w:val="en-US" w:eastAsia="zh-CN"/>
              </w:rPr>
              <w:t>欠佳</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1</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未提供该方案不得分。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13</w:t>
            </w:r>
          </w:p>
        </w:tc>
        <w:tc>
          <w:tcPr>
            <w:tcW w:w="1665" w:type="dxa"/>
            <w:vMerge w:val="continue"/>
            <w:vAlign w:val="center"/>
          </w:tcPr>
          <w:p>
            <w:pPr>
              <w:widowControl/>
              <w:spacing w:line="240" w:lineRule="auto"/>
              <w:jc w:val="center"/>
              <w:rPr>
                <w:rFonts w:hint="eastAsia" w:ascii="幼圆" w:hAnsi="幼圆" w:eastAsia="幼圆" w:cs="幼圆"/>
                <w:highlight w:val="none"/>
                <w:lang w:eastAsia="zh-CN"/>
              </w:rPr>
            </w:pPr>
          </w:p>
        </w:tc>
        <w:tc>
          <w:tcPr>
            <w:tcW w:w="5749" w:type="dxa"/>
            <w:vAlign w:val="center"/>
          </w:tcPr>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（1）根据各投标人按照采购需求提供的维保团队的规模、专业度、架构方面进行打分。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人员架构科学合理，数量充足，专业度高的，完全满足项目需求的，得7分；</w:t>
            </w:r>
          </w:p>
          <w:p>
            <w:pPr>
              <w:widowControl/>
              <w:spacing w:line="240" w:lineRule="auto"/>
              <w:rPr>
                <w:rFonts w:hint="eastAsia" w:ascii="幼圆" w:hAnsi="幼圆" w:eastAsia="幼圆" w:cs="幼圆"/>
                <w:highlight w:val="none"/>
                <w:lang w:val="en-US" w:eastAsia="zh-CN"/>
              </w:rPr>
            </w:pPr>
            <w:bookmarkStart w:id="6" w:name="_GoBack"/>
            <w:bookmarkEnd w:id="6"/>
            <w:r>
              <w:rPr>
                <w:rFonts w:hint="eastAsia" w:ascii="幼圆" w:hAnsi="幼圆" w:eastAsia="幼圆" w:cs="幼圆"/>
                <w:highlight w:val="none"/>
                <w:lang w:val="en-US" w:eastAsia="zh-CN"/>
              </w:rPr>
              <w:t>人员架构基本科学合理，数量一般，专业度普通的，得4分；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人员架构不合理，数量稀少，专业度低的，得1分；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未提供不得分。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（2）根据团队成员的专业能力进行评价：</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1）具有中华人民共和国应急管理部门颁发的特种作业操作证（低压电工作业），每提供一人得2分，最高6分；</w:t>
            </w:r>
          </w:p>
          <w:p>
            <w:pPr>
              <w:pStyle w:val="22"/>
              <w:tabs>
                <w:tab w:val="left" w:pos="567"/>
              </w:tabs>
              <w:spacing w:line="240" w:lineRule="auto"/>
              <w:rPr>
                <w:rFonts w:hint="eastAsia" w:ascii="幼圆" w:hAnsi="幼圆" w:eastAsia="幼圆" w:cs="幼圆"/>
                <w:lang w:val="en-US" w:eastAsia="zh-CN"/>
              </w:rPr>
            </w:pPr>
            <w:r>
              <w:rPr>
                <w:rFonts w:hint="eastAsia" w:ascii="幼圆" w:hAnsi="幼圆" w:eastAsia="幼圆" w:cs="幼圆"/>
                <w:b/>
                <w:bCs/>
                <w:highlight w:val="none"/>
                <w:lang w:val="en-US" w:eastAsia="zh-CN"/>
              </w:rPr>
              <w:t>注：以上证书需提供有效的证书复印件，并加盖投标单位公章，否则视为无效</w:t>
            </w:r>
            <w:r>
              <w:rPr>
                <w:rFonts w:hint="eastAsia" w:ascii="幼圆" w:hAnsi="幼圆" w:eastAsia="幼圆" w:cs="幼圆"/>
                <w:highlight w:val="none"/>
                <w:lang w:val="en-US"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服务响应时间及质量保障措施</w:t>
            </w:r>
          </w:p>
        </w:tc>
        <w:tc>
          <w:tcPr>
            <w:tcW w:w="5749" w:type="dxa"/>
            <w:vAlign w:val="center"/>
          </w:tcPr>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响应时间及时、保障措施到位、分工明确</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得7分；</w:t>
            </w:r>
          </w:p>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响应时间基本满足需求、保障措施基本到位、分工较为明确</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得4分；</w:t>
            </w:r>
          </w:p>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响应时间滞后、保障措施欠缺、分工混乱</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得1分；</w:t>
            </w:r>
          </w:p>
          <w:p>
            <w:pPr>
              <w:keepNext w:val="0"/>
              <w:keepLines w:val="0"/>
              <w:pageBreakBefore w:val="0"/>
              <w:widowControl/>
              <w:kinsoku/>
              <w:wordWrap/>
              <w:overflowPunct/>
              <w:topLinePunct w:val="0"/>
              <w:autoSpaceDE/>
              <w:autoSpaceDN/>
              <w:bidi w:val="0"/>
              <w:snapToGrid/>
              <w:spacing w:line="240" w:lineRule="auto"/>
              <w:rPr>
                <w:rFonts w:hint="eastAsia" w:ascii="幼圆" w:hAnsi="幼圆" w:eastAsia="幼圆" w:cs="幼圆"/>
                <w:highlight w:val="none"/>
              </w:rPr>
            </w:pPr>
            <w:r>
              <w:rPr>
                <w:rFonts w:hint="eastAsia" w:ascii="幼圆" w:hAnsi="幼圆" w:eastAsia="幼圆" w:cs="幼圆"/>
                <w:sz w:val="24"/>
                <w:szCs w:val="24"/>
                <w:highlight w:val="none"/>
                <w:lang w:val="en-US" w:eastAsia="zh-CN"/>
              </w:rPr>
              <w:t>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后续服务承诺</w:t>
            </w:r>
          </w:p>
        </w:tc>
        <w:tc>
          <w:tcPr>
            <w:tcW w:w="5749" w:type="dxa"/>
            <w:vAlign w:val="center"/>
          </w:tcPr>
          <w:p>
            <w:pPr>
              <w:autoSpaceDN w:val="0"/>
              <w:spacing w:line="240" w:lineRule="auto"/>
              <w:textAlignment w:val="bottom"/>
              <w:rPr>
                <w:rFonts w:hint="eastAsia" w:ascii="幼圆" w:hAnsi="幼圆" w:eastAsia="幼圆" w:cs="幼圆"/>
                <w:highlight w:val="none"/>
              </w:rPr>
            </w:pPr>
            <w:r>
              <w:rPr>
                <w:rFonts w:hint="eastAsia" w:ascii="幼圆" w:hAnsi="幼圆" w:eastAsia="幼圆" w:cs="幼圆"/>
                <w:highlight w:val="none"/>
              </w:rPr>
              <w:t>根据投标人提供的服务承诺进行打分：内容应包含但不限于售后服务及其他情况介绍；</w:t>
            </w:r>
            <w:r>
              <w:rPr>
                <w:rFonts w:hint="eastAsia" w:ascii="幼圆" w:hAnsi="幼圆" w:eastAsia="幼圆" w:cs="幼圆"/>
                <w:b/>
                <w:highlight w:val="none"/>
              </w:rPr>
              <w:t>可提供的优惠条件；突发状况服务时间承诺。</w:t>
            </w:r>
          </w:p>
          <w:p>
            <w:pPr>
              <w:autoSpaceDN w:val="0"/>
              <w:spacing w:line="240" w:lineRule="auto"/>
              <w:textAlignment w:val="bottom"/>
              <w:rPr>
                <w:rFonts w:hint="eastAsia" w:ascii="幼圆" w:hAnsi="幼圆" w:eastAsia="幼圆" w:cs="幼圆"/>
                <w:highlight w:val="none"/>
              </w:rPr>
            </w:pPr>
            <w:r>
              <w:rPr>
                <w:rFonts w:hint="eastAsia" w:ascii="幼圆" w:hAnsi="幼圆" w:eastAsia="幼圆" w:cs="幼圆"/>
                <w:highlight w:val="none"/>
              </w:rPr>
              <w:t>服务承诺完全满足项目需求的，得</w:t>
            </w:r>
            <w:r>
              <w:rPr>
                <w:rFonts w:hint="eastAsia" w:ascii="幼圆" w:hAnsi="幼圆" w:eastAsia="幼圆" w:cs="幼圆"/>
                <w:highlight w:val="none"/>
                <w:lang w:val="en-US" w:eastAsia="zh-CN"/>
              </w:rPr>
              <w:t>7</w:t>
            </w:r>
            <w:r>
              <w:rPr>
                <w:rFonts w:hint="eastAsia" w:ascii="幼圆" w:hAnsi="幼圆" w:eastAsia="幼圆" w:cs="幼圆"/>
                <w:highlight w:val="none"/>
              </w:rPr>
              <w:t>分；</w:t>
            </w:r>
          </w:p>
          <w:p>
            <w:pPr>
              <w:autoSpaceDN w:val="0"/>
              <w:spacing w:line="240" w:lineRule="auto"/>
              <w:textAlignment w:val="bottom"/>
              <w:rPr>
                <w:rFonts w:hint="eastAsia" w:ascii="幼圆" w:hAnsi="幼圆" w:eastAsia="幼圆" w:cs="幼圆"/>
                <w:highlight w:val="none"/>
              </w:rPr>
            </w:pPr>
            <w:r>
              <w:rPr>
                <w:rFonts w:hint="eastAsia" w:ascii="幼圆" w:hAnsi="幼圆" w:eastAsia="幼圆" w:cs="幼圆"/>
                <w:highlight w:val="none"/>
              </w:rPr>
              <w:t>服务承诺基本满足项目需求的，得</w:t>
            </w:r>
            <w:r>
              <w:rPr>
                <w:rFonts w:hint="eastAsia" w:ascii="幼圆" w:hAnsi="幼圆" w:eastAsia="幼圆" w:cs="幼圆"/>
                <w:highlight w:val="none"/>
                <w:lang w:val="en-US" w:eastAsia="zh-CN"/>
              </w:rPr>
              <w:t>4</w:t>
            </w:r>
            <w:r>
              <w:rPr>
                <w:rFonts w:hint="eastAsia" w:ascii="幼圆" w:hAnsi="幼圆" w:eastAsia="幼圆" w:cs="幼圆"/>
                <w:highlight w:val="none"/>
              </w:rPr>
              <w:t>分；</w:t>
            </w:r>
          </w:p>
          <w:p>
            <w:pPr>
              <w:autoSpaceDN w:val="0"/>
              <w:spacing w:line="240" w:lineRule="auto"/>
              <w:textAlignment w:val="bottom"/>
              <w:rPr>
                <w:rFonts w:hint="eastAsia" w:ascii="幼圆" w:hAnsi="幼圆" w:eastAsia="幼圆" w:cs="幼圆"/>
                <w:highlight w:val="none"/>
              </w:rPr>
            </w:pPr>
            <w:r>
              <w:rPr>
                <w:rFonts w:hint="eastAsia" w:ascii="幼圆" w:hAnsi="幼圆" w:eastAsia="幼圆" w:cs="幼圆"/>
                <w:highlight w:val="none"/>
              </w:rPr>
              <w:t>服务承诺不满足项目需求的，得1分；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其他</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5</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拟投入设备</w:t>
            </w:r>
          </w:p>
        </w:tc>
        <w:tc>
          <w:tcPr>
            <w:tcW w:w="5749" w:type="dxa"/>
            <w:vAlign w:val="center"/>
          </w:tcPr>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设备齐全，完全满足项目需要的，得5分；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设备基本满足项目需要的，得3分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设备无法满足项目需要的，得1分；</w:t>
            </w:r>
          </w:p>
          <w:p>
            <w:pPr>
              <w:widowControl/>
              <w:spacing w:line="240" w:lineRule="auto"/>
              <w:rPr>
                <w:rFonts w:hint="eastAsia" w:ascii="幼圆" w:hAnsi="幼圆" w:eastAsia="幼圆" w:cs="幼圆"/>
                <w:highlight w:val="none"/>
                <w:lang w:eastAsia="zh-CN"/>
              </w:rPr>
            </w:pPr>
            <w:r>
              <w:rPr>
                <w:rFonts w:hint="eastAsia" w:ascii="幼圆" w:hAnsi="幼圆" w:eastAsia="幼圆" w:cs="幼圆"/>
                <w:highlight w:val="none"/>
                <w:lang w:val="en-US" w:eastAsia="zh-CN"/>
              </w:rPr>
              <w:t>不满足项目需要或未提供，不得分。</w:t>
            </w:r>
          </w:p>
        </w:tc>
      </w:tr>
      <w:bookmarkEnd w:id="1"/>
    </w:tbl>
    <w:p>
      <w:pPr>
        <w:keepNext w:val="0"/>
        <w:keepLines w:val="0"/>
        <w:pageBreakBefore w:val="0"/>
        <w:widowControl/>
        <w:wordWrap/>
        <w:topLinePunct w:val="0"/>
        <w:bidi w:val="0"/>
        <w:spacing w:line="240" w:lineRule="auto"/>
        <w:rPr>
          <w:rFonts w:hint="eastAsia" w:ascii="幼圆" w:hAnsi="幼圆" w:eastAsia="幼圆" w:cs="幼圆"/>
          <w:b/>
          <w:bCs/>
          <w:sz w:val="24"/>
          <w:szCs w:val="20"/>
        </w:rPr>
      </w:pPr>
    </w:p>
    <w:p>
      <w:pPr>
        <w:spacing w:line="240" w:lineRule="auto"/>
        <w:rPr>
          <w:rFonts w:hint="eastAsia" w:ascii="幼圆" w:hAnsi="幼圆" w:eastAsia="幼圆" w:cs="幼圆"/>
          <w:color w:val="FF0000"/>
          <w:kern w:val="2"/>
          <w:highlight w:val="none"/>
          <w:lang w:val="en-US" w:eastAsia="zh-CN" w:bidi="zh-CN"/>
        </w:rPr>
      </w:pPr>
      <w:r>
        <w:rPr>
          <w:rFonts w:hint="eastAsia" w:ascii="幼圆" w:hAnsi="幼圆" w:eastAsia="幼圆" w:cs="幼圆"/>
          <w:color w:val="FF0000"/>
          <w:kern w:val="2"/>
          <w:highlight w:val="none"/>
          <w:lang w:val="en-US" w:eastAsia="zh-CN" w:bidi="zh-CN"/>
        </w:rPr>
        <w:br w:type="page"/>
      </w:r>
    </w:p>
    <w:p>
      <w:pPr>
        <w:snapToGrid w:val="0"/>
        <w:spacing w:line="240" w:lineRule="auto"/>
        <w:textAlignment w:val="auto"/>
        <w:outlineLvl w:val="0"/>
        <w:rPr>
          <w:rFonts w:hint="eastAsia" w:ascii="幼圆" w:hAnsi="幼圆" w:eastAsia="幼圆" w:cs="幼圆"/>
          <w:b/>
          <w:szCs w:val="20"/>
          <w:highlight w:val="none"/>
        </w:rPr>
      </w:pPr>
      <w:bookmarkStart w:id="2" w:name="_Toc70433717"/>
      <w:bookmarkStart w:id="3" w:name="_Toc955"/>
      <w:bookmarkStart w:id="4" w:name="_Toc73536577"/>
      <w:r>
        <w:rPr>
          <w:rFonts w:hint="eastAsia" w:ascii="幼圆" w:hAnsi="幼圆" w:eastAsia="幼圆" w:cs="幼圆"/>
          <w:b/>
          <w:szCs w:val="20"/>
          <w:highlight w:val="none"/>
        </w:rPr>
        <w:t>附件：</w:t>
      </w:r>
      <w:bookmarkEnd w:id="2"/>
      <w:bookmarkEnd w:id="3"/>
      <w:bookmarkEnd w:id="4"/>
    </w:p>
    <w:p>
      <w:pPr>
        <w:widowControl/>
        <w:snapToGrid w:val="0"/>
        <w:spacing w:line="240" w:lineRule="auto"/>
        <w:textAlignment w:val="auto"/>
        <w:rPr>
          <w:rFonts w:hint="eastAsia" w:ascii="幼圆" w:hAnsi="幼圆" w:eastAsia="幼圆" w:cs="幼圆"/>
          <w:b/>
          <w:highlight w:val="none"/>
        </w:rPr>
      </w:pPr>
    </w:p>
    <w:p>
      <w:pPr>
        <w:snapToGrid w:val="0"/>
        <w:spacing w:line="240" w:lineRule="auto"/>
        <w:jc w:val="center"/>
        <w:rPr>
          <w:rFonts w:hint="eastAsia" w:ascii="幼圆" w:hAnsi="幼圆" w:eastAsia="幼圆" w:cs="幼圆"/>
          <w:caps/>
          <w:sz w:val="36"/>
          <w:szCs w:val="36"/>
          <w:highlight w:val="none"/>
        </w:rPr>
      </w:pPr>
      <w:r>
        <w:rPr>
          <w:rFonts w:hint="eastAsia" w:ascii="幼圆" w:hAnsi="幼圆" w:eastAsia="幼圆" w:cs="幼圆"/>
          <w:caps/>
          <w:sz w:val="36"/>
          <w:szCs w:val="36"/>
          <w:highlight w:val="none"/>
        </w:rPr>
        <w:t>技术规格偏离表</w:t>
      </w:r>
    </w:p>
    <w:p>
      <w:pPr>
        <w:snapToGrid w:val="0"/>
        <w:spacing w:before="120" w:beforeLines="50" w:line="240" w:lineRule="auto"/>
        <w:rPr>
          <w:rFonts w:hint="eastAsia" w:ascii="幼圆" w:hAnsi="幼圆" w:eastAsia="幼圆" w:cs="幼圆"/>
          <w:highlight w:val="none"/>
        </w:rPr>
      </w:pPr>
    </w:p>
    <w:p>
      <w:pPr>
        <w:snapToGrid w:val="0"/>
        <w:spacing w:before="120" w:beforeLines="50" w:line="240" w:lineRule="auto"/>
        <w:rPr>
          <w:rFonts w:hint="eastAsia" w:ascii="幼圆" w:hAnsi="幼圆" w:eastAsia="幼圆" w:cs="幼圆"/>
          <w:highlight w:val="none"/>
        </w:rPr>
      </w:pPr>
      <w:r>
        <w:rPr>
          <w:rFonts w:hint="eastAsia" w:ascii="幼圆" w:hAnsi="幼圆" w:eastAsia="幼圆" w:cs="幼圆"/>
          <w:highlight w:val="none"/>
        </w:rPr>
        <w:t>项目编号：                            包号：</w:t>
      </w:r>
    </w:p>
    <w:p>
      <w:pPr>
        <w:snapToGrid w:val="0"/>
        <w:spacing w:after="120" w:afterLines="50" w:line="240" w:lineRule="auto"/>
        <w:rPr>
          <w:rFonts w:hint="eastAsia" w:ascii="幼圆" w:hAnsi="幼圆" w:eastAsia="幼圆" w:cs="幼圆"/>
          <w:highlight w:val="none"/>
          <w:u w:val="single"/>
        </w:rPr>
      </w:pPr>
      <w:r>
        <w:rPr>
          <w:rFonts w:hint="eastAsia" w:ascii="幼圆" w:hAnsi="幼圆" w:eastAsia="幼圆" w:cs="幼圆"/>
          <w:highlight w:val="none"/>
        </w:rPr>
        <w:t>项目名称：</w:t>
      </w:r>
    </w:p>
    <w:tbl>
      <w:tblPr>
        <w:tblStyle w:val="35"/>
        <w:tblW w:w="850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2977"/>
        <w:gridCol w:w="2586"/>
        <w:gridCol w:w="166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Borders>
              <w:top w:val="double" w:color="auto" w:sz="4" w:space="0"/>
            </w:tcBorders>
            <w:vAlign w:val="center"/>
          </w:tcPr>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招标文件条目号</w:t>
            </w:r>
          </w:p>
        </w:tc>
        <w:tc>
          <w:tcPr>
            <w:tcW w:w="2977" w:type="dxa"/>
            <w:tcBorders>
              <w:top w:val="double" w:color="auto" w:sz="4" w:space="0"/>
            </w:tcBorders>
            <w:vAlign w:val="center"/>
          </w:tcPr>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招标文件采购需求的内容与数值</w:t>
            </w:r>
          </w:p>
        </w:tc>
        <w:tc>
          <w:tcPr>
            <w:tcW w:w="2586" w:type="dxa"/>
            <w:tcBorders>
              <w:top w:val="double" w:color="auto" w:sz="4" w:space="0"/>
            </w:tcBorders>
            <w:vAlign w:val="center"/>
          </w:tcPr>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投标人的采购需求响应内容与数值</w:t>
            </w:r>
          </w:p>
        </w:tc>
        <w:tc>
          <w:tcPr>
            <w:tcW w:w="1666" w:type="dxa"/>
            <w:tcBorders>
              <w:top w:val="double" w:color="auto" w:sz="4" w:space="0"/>
            </w:tcBorders>
            <w:vAlign w:val="center"/>
          </w:tcPr>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偏差说明</w:t>
            </w:r>
          </w:p>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（是否偏离/满足）</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240" w:lineRule="auto"/>
              <w:jc w:val="both"/>
              <w:textAlignment w:val="auto"/>
              <w:rPr>
                <w:rFonts w:hint="eastAsia" w:ascii="幼圆" w:hAnsi="幼圆" w:eastAsia="幼圆" w:cs="幼圆"/>
                <w:highlight w:val="none"/>
              </w:rPr>
            </w:pPr>
          </w:p>
        </w:tc>
        <w:tc>
          <w:tcPr>
            <w:tcW w:w="2977" w:type="dxa"/>
          </w:tcPr>
          <w:p>
            <w:pPr>
              <w:snapToGrid w:val="0"/>
              <w:spacing w:line="240" w:lineRule="auto"/>
              <w:jc w:val="both"/>
              <w:textAlignment w:val="auto"/>
              <w:rPr>
                <w:rFonts w:hint="eastAsia" w:ascii="幼圆" w:hAnsi="幼圆" w:eastAsia="幼圆" w:cs="幼圆"/>
                <w:highlight w:val="none"/>
              </w:rPr>
            </w:pPr>
          </w:p>
        </w:tc>
        <w:tc>
          <w:tcPr>
            <w:tcW w:w="2586" w:type="dxa"/>
          </w:tcPr>
          <w:p>
            <w:pPr>
              <w:snapToGrid w:val="0"/>
              <w:spacing w:line="240" w:lineRule="auto"/>
              <w:jc w:val="both"/>
              <w:textAlignment w:val="auto"/>
              <w:rPr>
                <w:rFonts w:hint="eastAsia" w:ascii="幼圆" w:hAnsi="幼圆" w:eastAsia="幼圆" w:cs="幼圆"/>
                <w:highlight w:val="none"/>
              </w:rPr>
            </w:pPr>
          </w:p>
        </w:tc>
        <w:tc>
          <w:tcPr>
            <w:tcW w:w="1666" w:type="dxa"/>
          </w:tcPr>
          <w:p>
            <w:pPr>
              <w:snapToGrid w:val="0"/>
              <w:spacing w:line="240" w:lineRule="auto"/>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240" w:lineRule="auto"/>
              <w:jc w:val="both"/>
              <w:textAlignment w:val="auto"/>
              <w:rPr>
                <w:rFonts w:hint="eastAsia" w:ascii="幼圆" w:hAnsi="幼圆" w:eastAsia="幼圆" w:cs="幼圆"/>
                <w:highlight w:val="none"/>
              </w:rPr>
            </w:pPr>
          </w:p>
        </w:tc>
        <w:tc>
          <w:tcPr>
            <w:tcW w:w="2977" w:type="dxa"/>
          </w:tcPr>
          <w:p>
            <w:pPr>
              <w:snapToGrid w:val="0"/>
              <w:spacing w:line="240" w:lineRule="auto"/>
              <w:jc w:val="both"/>
              <w:textAlignment w:val="auto"/>
              <w:rPr>
                <w:rFonts w:hint="eastAsia" w:ascii="幼圆" w:hAnsi="幼圆" w:eastAsia="幼圆" w:cs="幼圆"/>
                <w:highlight w:val="none"/>
              </w:rPr>
            </w:pPr>
          </w:p>
        </w:tc>
        <w:tc>
          <w:tcPr>
            <w:tcW w:w="2586" w:type="dxa"/>
          </w:tcPr>
          <w:p>
            <w:pPr>
              <w:snapToGrid w:val="0"/>
              <w:spacing w:line="240" w:lineRule="auto"/>
              <w:jc w:val="both"/>
              <w:textAlignment w:val="auto"/>
              <w:rPr>
                <w:rFonts w:hint="eastAsia" w:ascii="幼圆" w:hAnsi="幼圆" w:eastAsia="幼圆" w:cs="幼圆"/>
                <w:highlight w:val="none"/>
              </w:rPr>
            </w:pPr>
          </w:p>
        </w:tc>
        <w:tc>
          <w:tcPr>
            <w:tcW w:w="1666" w:type="dxa"/>
          </w:tcPr>
          <w:p>
            <w:pPr>
              <w:snapToGrid w:val="0"/>
              <w:spacing w:line="240" w:lineRule="auto"/>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240" w:lineRule="auto"/>
              <w:jc w:val="both"/>
              <w:textAlignment w:val="auto"/>
              <w:rPr>
                <w:rFonts w:hint="eastAsia" w:ascii="幼圆" w:hAnsi="幼圆" w:eastAsia="幼圆" w:cs="幼圆"/>
                <w:highlight w:val="none"/>
              </w:rPr>
            </w:pPr>
          </w:p>
        </w:tc>
        <w:tc>
          <w:tcPr>
            <w:tcW w:w="2977" w:type="dxa"/>
          </w:tcPr>
          <w:p>
            <w:pPr>
              <w:snapToGrid w:val="0"/>
              <w:spacing w:line="240" w:lineRule="auto"/>
              <w:jc w:val="both"/>
              <w:textAlignment w:val="auto"/>
              <w:rPr>
                <w:rFonts w:hint="eastAsia" w:ascii="幼圆" w:hAnsi="幼圆" w:eastAsia="幼圆" w:cs="幼圆"/>
                <w:highlight w:val="none"/>
              </w:rPr>
            </w:pPr>
          </w:p>
        </w:tc>
        <w:tc>
          <w:tcPr>
            <w:tcW w:w="2586" w:type="dxa"/>
          </w:tcPr>
          <w:p>
            <w:pPr>
              <w:snapToGrid w:val="0"/>
              <w:spacing w:line="240" w:lineRule="auto"/>
              <w:jc w:val="both"/>
              <w:textAlignment w:val="auto"/>
              <w:rPr>
                <w:rFonts w:hint="eastAsia" w:ascii="幼圆" w:hAnsi="幼圆" w:eastAsia="幼圆" w:cs="幼圆"/>
                <w:highlight w:val="none"/>
              </w:rPr>
            </w:pPr>
          </w:p>
        </w:tc>
        <w:tc>
          <w:tcPr>
            <w:tcW w:w="1666" w:type="dxa"/>
          </w:tcPr>
          <w:p>
            <w:pPr>
              <w:snapToGrid w:val="0"/>
              <w:spacing w:line="240" w:lineRule="auto"/>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240" w:lineRule="auto"/>
              <w:jc w:val="both"/>
              <w:textAlignment w:val="auto"/>
              <w:rPr>
                <w:rFonts w:hint="eastAsia" w:ascii="幼圆" w:hAnsi="幼圆" w:eastAsia="幼圆" w:cs="幼圆"/>
                <w:highlight w:val="none"/>
              </w:rPr>
            </w:pPr>
          </w:p>
        </w:tc>
        <w:tc>
          <w:tcPr>
            <w:tcW w:w="2977" w:type="dxa"/>
          </w:tcPr>
          <w:p>
            <w:pPr>
              <w:snapToGrid w:val="0"/>
              <w:spacing w:line="240" w:lineRule="auto"/>
              <w:jc w:val="both"/>
              <w:textAlignment w:val="auto"/>
              <w:rPr>
                <w:rFonts w:hint="eastAsia" w:ascii="幼圆" w:hAnsi="幼圆" w:eastAsia="幼圆" w:cs="幼圆"/>
                <w:highlight w:val="none"/>
              </w:rPr>
            </w:pPr>
          </w:p>
        </w:tc>
        <w:tc>
          <w:tcPr>
            <w:tcW w:w="2586" w:type="dxa"/>
          </w:tcPr>
          <w:p>
            <w:pPr>
              <w:snapToGrid w:val="0"/>
              <w:spacing w:line="240" w:lineRule="auto"/>
              <w:jc w:val="both"/>
              <w:textAlignment w:val="auto"/>
              <w:rPr>
                <w:rFonts w:hint="eastAsia" w:ascii="幼圆" w:hAnsi="幼圆" w:eastAsia="幼圆" w:cs="幼圆"/>
                <w:highlight w:val="none"/>
              </w:rPr>
            </w:pPr>
          </w:p>
        </w:tc>
        <w:tc>
          <w:tcPr>
            <w:tcW w:w="1666" w:type="dxa"/>
          </w:tcPr>
          <w:p>
            <w:pPr>
              <w:snapToGrid w:val="0"/>
              <w:spacing w:line="240" w:lineRule="auto"/>
              <w:jc w:val="both"/>
              <w:textAlignment w:val="auto"/>
              <w:rPr>
                <w:rFonts w:hint="eastAsia" w:ascii="幼圆" w:hAnsi="幼圆" w:eastAsia="幼圆" w:cs="幼圆"/>
                <w:highlight w:val="none"/>
              </w:rPr>
            </w:pPr>
          </w:p>
        </w:tc>
      </w:tr>
    </w:tbl>
    <w:p>
      <w:pPr>
        <w:snapToGrid w:val="0"/>
        <w:spacing w:line="240" w:lineRule="auto"/>
        <w:ind w:left="540" w:hanging="495" w:hangingChars="225"/>
        <w:rPr>
          <w:rFonts w:hint="eastAsia" w:ascii="幼圆" w:hAnsi="幼圆" w:eastAsia="幼圆" w:cs="幼圆"/>
          <w:highlight w:val="none"/>
        </w:rPr>
      </w:pPr>
    </w:p>
    <w:p>
      <w:pPr>
        <w:snapToGrid w:val="0"/>
        <w:spacing w:line="240" w:lineRule="auto"/>
        <w:ind w:firstLine="440" w:firstLineChars="200"/>
        <w:rPr>
          <w:rFonts w:hint="eastAsia" w:ascii="幼圆" w:hAnsi="幼圆" w:eastAsia="幼圆" w:cs="幼圆"/>
          <w:highlight w:val="none"/>
        </w:rPr>
      </w:pPr>
      <w:r>
        <w:rPr>
          <w:rFonts w:hint="eastAsia" w:ascii="幼圆" w:hAnsi="幼圆" w:eastAsia="幼圆" w:cs="幼圆"/>
          <w:highlight w:val="none"/>
        </w:rPr>
        <w:t>注：1.投标人应对招标文件第三章采购需求要求的内容给予逐条响应，以投标服务所能达到的内容予以填写，而不应复印采购需求作为响应内容，有具体需求的应填写具体要求。</w:t>
      </w:r>
    </w:p>
    <w:p>
      <w:pPr>
        <w:snapToGrid w:val="0"/>
        <w:spacing w:line="240" w:lineRule="auto"/>
        <w:ind w:firstLine="440" w:firstLineChars="200"/>
        <w:rPr>
          <w:rFonts w:hint="eastAsia" w:ascii="幼圆" w:hAnsi="幼圆" w:eastAsia="幼圆" w:cs="幼圆"/>
          <w:highlight w:val="none"/>
        </w:rPr>
      </w:pPr>
      <w:r>
        <w:rPr>
          <w:rFonts w:hint="eastAsia" w:ascii="幼圆" w:hAnsi="幼圆" w:eastAsia="幼圆" w:cs="幼圆"/>
          <w:highlight w:val="none"/>
        </w:rPr>
        <w:tab/>
      </w:r>
      <w:r>
        <w:rPr>
          <w:rFonts w:hint="eastAsia" w:ascii="幼圆" w:hAnsi="幼圆" w:eastAsia="幼圆" w:cs="幼圆"/>
          <w:highlight w:val="none"/>
        </w:rPr>
        <w:t>2. 偏差说明处：技术、服务内容满足招标文件相应要求填写：“满足招标文件要求”、或“无偏离”；技术、服务内容不满足招标文件相应要求填写：“不满足招标文件要求”或“负偏离”。</w:t>
      </w:r>
    </w:p>
    <w:p>
      <w:pPr>
        <w:snapToGrid w:val="0"/>
        <w:spacing w:line="240" w:lineRule="auto"/>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投标人名称：（单位公章）</w:t>
      </w:r>
    </w:p>
    <w:p>
      <w:pPr>
        <w:snapToGrid w:val="0"/>
        <w:spacing w:line="240" w:lineRule="auto"/>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法定代表人或授权代表：（签字）</w:t>
      </w:r>
    </w:p>
    <w:p>
      <w:pPr>
        <w:snapToGrid w:val="0"/>
        <w:spacing w:line="240" w:lineRule="auto"/>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日期：</w:t>
      </w:r>
    </w:p>
    <w:p>
      <w:pPr>
        <w:spacing w:line="240" w:lineRule="auto"/>
        <w:rPr>
          <w:rFonts w:hint="eastAsia" w:ascii="幼圆" w:hAnsi="幼圆" w:eastAsia="幼圆" w:cs="幼圆"/>
          <w:lang w:val="en-US" w:eastAsia="zh-CN"/>
        </w:rPr>
      </w:pPr>
      <w:r>
        <w:rPr>
          <w:rFonts w:hint="eastAsia" w:ascii="幼圆" w:hAnsi="幼圆" w:eastAsia="幼圆" w:cs="幼圆"/>
          <w:lang w:val="en-US" w:eastAsia="zh-CN"/>
        </w:rPr>
        <w:br w:type="page"/>
      </w:r>
    </w:p>
    <w:p>
      <w:pPr>
        <w:snapToGrid w:val="0"/>
        <w:spacing w:line="240" w:lineRule="auto"/>
        <w:textAlignment w:val="auto"/>
        <w:outlineLvl w:val="0"/>
        <w:rPr>
          <w:rFonts w:hint="eastAsia" w:ascii="幼圆" w:hAnsi="幼圆" w:eastAsia="幼圆" w:cs="幼圆"/>
          <w:b/>
          <w:szCs w:val="20"/>
          <w:highlight w:val="none"/>
          <w:lang w:val="en-US" w:eastAsia="zh-CN"/>
        </w:rPr>
      </w:pPr>
      <w:r>
        <w:rPr>
          <w:rFonts w:hint="eastAsia" w:ascii="幼圆" w:hAnsi="幼圆" w:eastAsia="幼圆" w:cs="幼圆"/>
          <w:b/>
          <w:szCs w:val="20"/>
          <w:highlight w:val="none"/>
          <w:lang w:val="en-US" w:eastAsia="zh-CN"/>
        </w:rPr>
        <w:t>附件</w:t>
      </w:r>
    </w:p>
    <w:p>
      <w:pPr>
        <w:widowControl/>
        <w:tabs>
          <w:tab w:val="left" w:pos="1620"/>
          <w:tab w:val="left" w:pos="1680"/>
        </w:tabs>
        <w:snapToGrid w:val="0"/>
        <w:spacing w:line="240" w:lineRule="auto"/>
        <w:ind w:left="720"/>
        <w:jc w:val="center"/>
        <w:textAlignment w:val="auto"/>
        <w:rPr>
          <w:rFonts w:hint="eastAsia" w:ascii="幼圆" w:hAnsi="幼圆" w:eastAsia="幼圆" w:cs="幼圆"/>
          <w:caps/>
          <w:sz w:val="36"/>
          <w:szCs w:val="36"/>
          <w:highlight w:val="none"/>
        </w:rPr>
      </w:pPr>
      <w:r>
        <w:rPr>
          <w:rFonts w:hint="eastAsia" w:ascii="幼圆" w:hAnsi="幼圆" w:eastAsia="幼圆" w:cs="幼圆"/>
          <w:caps/>
          <w:sz w:val="36"/>
          <w:szCs w:val="36"/>
          <w:highlight w:val="none"/>
        </w:rPr>
        <w:t>中小企业声明函（服务）</w:t>
      </w:r>
    </w:p>
    <w:p>
      <w:pPr>
        <w:widowControl/>
        <w:shd w:val="clear" w:color="auto" w:fill="FFFFFF"/>
        <w:adjustRightInd/>
        <w:spacing w:line="240" w:lineRule="auto"/>
        <w:ind w:firstLine="442" w:firstLineChars="200"/>
        <w:jc w:val="center"/>
        <w:textAlignment w:val="auto"/>
        <w:rPr>
          <w:rFonts w:hint="eastAsia" w:ascii="幼圆" w:hAnsi="幼圆" w:eastAsia="幼圆" w:cs="幼圆"/>
          <w:b/>
          <w:bCs/>
          <w:highlight w:val="none"/>
        </w:rPr>
      </w:pPr>
    </w:p>
    <w:p>
      <w:pPr>
        <w:widowControl/>
        <w:shd w:val="clear" w:color="auto" w:fill="FFFFFF"/>
        <w:adjustRightInd/>
        <w:spacing w:line="240" w:lineRule="auto"/>
        <w:ind w:firstLine="442" w:firstLineChars="200"/>
        <w:jc w:val="center"/>
        <w:textAlignment w:val="auto"/>
        <w:rPr>
          <w:rFonts w:hint="eastAsia" w:ascii="幼圆" w:hAnsi="幼圆" w:eastAsia="幼圆" w:cs="幼圆"/>
          <w:b/>
          <w:bCs/>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本公司（联合体）郑重声明，根据《政府采购促进中小企业发展管理办法》（财库﹝2020﹞46 号）的规定，本公司 （联合体）参加</w:t>
      </w:r>
      <w:r>
        <w:rPr>
          <w:rFonts w:hint="eastAsia" w:ascii="幼圆" w:hAnsi="幼圆" w:eastAsia="幼圆" w:cs="幼圆"/>
          <w:highlight w:val="none"/>
          <w:u w:val="single"/>
        </w:rPr>
        <w:t>（单位名称）</w:t>
      </w:r>
      <w:r>
        <w:rPr>
          <w:rFonts w:hint="eastAsia" w:ascii="幼圆" w:hAnsi="幼圆" w:eastAsia="幼圆" w:cs="幼圆"/>
          <w:highlight w:val="none"/>
        </w:rPr>
        <w:t>的</w:t>
      </w:r>
      <w:r>
        <w:rPr>
          <w:rFonts w:hint="eastAsia" w:ascii="幼圆" w:hAnsi="幼圆" w:eastAsia="幼圆" w:cs="幼圆"/>
          <w:highlight w:val="none"/>
          <w:u w:val="single"/>
        </w:rPr>
        <w:t>（项目名称）</w:t>
      </w:r>
      <w:r>
        <w:rPr>
          <w:rFonts w:hint="eastAsia" w:ascii="幼圆" w:hAnsi="幼圆" w:eastAsia="幼圆" w:cs="幼圆"/>
          <w:highlight w:val="none"/>
        </w:rPr>
        <w:t xml:space="preserve">采购活动，服务全部由符合政策要求的中小企业承接。相关企业（含联合体中的中小企业、签订分包意向协议的中小企业）的具体情况如下：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1.</w:t>
      </w:r>
      <w:bookmarkStart w:id="5" w:name="_Hlk61596022"/>
      <w:r>
        <w:rPr>
          <w:rFonts w:hint="eastAsia" w:ascii="幼圆" w:hAnsi="幼圆" w:eastAsia="幼圆" w:cs="幼圆"/>
          <w:highlight w:val="none"/>
          <w:u w:val="single"/>
        </w:rPr>
        <w:t>（标的名称）</w:t>
      </w:r>
      <w:r>
        <w:rPr>
          <w:rFonts w:hint="eastAsia" w:ascii="幼圆" w:hAnsi="幼圆" w:eastAsia="幼圆" w:cs="幼圆"/>
          <w:highlight w:val="none"/>
        </w:rPr>
        <w:t>，属于</w:t>
      </w:r>
      <w:r>
        <w:rPr>
          <w:rFonts w:hint="eastAsia" w:ascii="幼圆" w:hAnsi="幼圆" w:eastAsia="幼圆" w:cs="幼圆"/>
          <w:highlight w:val="none"/>
          <w:u w:val="single"/>
        </w:rPr>
        <w:t>（采购文件中明确的所属行业）</w:t>
      </w:r>
      <w:r>
        <w:rPr>
          <w:rFonts w:hint="eastAsia" w:ascii="幼圆" w:hAnsi="幼圆" w:eastAsia="幼圆" w:cs="幼圆"/>
          <w:highlight w:val="none"/>
        </w:rPr>
        <w:t>；承接企业为</w:t>
      </w:r>
      <w:r>
        <w:rPr>
          <w:rFonts w:hint="eastAsia" w:ascii="幼圆" w:hAnsi="幼圆" w:eastAsia="幼圆" w:cs="幼圆"/>
          <w:highlight w:val="none"/>
          <w:u w:val="single"/>
        </w:rPr>
        <w:t>（企业名称）</w:t>
      </w:r>
      <w:r>
        <w:rPr>
          <w:rFonts w:hint="eastAsia" w:ascii="幼圆" w:hAnsi="幼圆" w:eastAsia="幼圆" w:cs="幼圆"/>
          <w:highlight w:val="none"/>
        </w:rPr>
        <w:t>，从业人员</w:t>
      </w:r>
      <w:r>
        <w:rPr>
          <w:rFonts w:hint="eastAsia" w:ascii="幼圆" w:hAnsi="幼圆" w:eastAsia="幼圆" w:cs="幼圆"/>
          <w:highlight w:val="none"/>
          <w:u w:val="single"/>
        </w:rPr>
        <w:t xml:space="preserve">   </w:t>
      </w:r>
      <w:r>
        <w:rPr>
          <w:rFonts w:hint="eastAsia" w:ascii="幼圆" w:hAnsi="幼圆" w:eastAsia="幼圆" w:cs="幼圆"/>
          <w:highlight w:val="none"/>
        </w:rPr>
        <w:t>人，营业收入为</w:t>
      </w:r>
      <w:r>
        <w:rPr>
          <w:rFonts w:hint="eastAsia" w:ascii="幼圆" w:hAnsi="幼圆" w:eastAsia="幼圆" w:cs="幼圆"/>
          <w:highlight w:val="none"/>
          <w:u w:val="single"/>
        </w:rPr>
        <w:t xml:space="preserve">  </w:t>
      </w:r>
      <w:r>
        <w:rPr>
          <w:rFonts w:hint="eastAsia" w:ascii="幼圆" w:hAnsi="幼圆" w:eastAsia="幼圆" w:cs="幼圆"/>
          <w:highlight w:val="none"/>
        </w:rPr>
        <w:t>万元，资产总额为</w:t>
      </w:r>
      <w:r>
        <w:rPr>
          <w:rFonts w:hint="eastAsia" w:ascii="幼圆" w:hAnsi="幼圆" w:eastAsia="幼圆" w:cs="幼圆"/>
          <w:highlight w:val="none"/>
          <w:u w:val="single"/>
        </w:rPr>
        <w:t xml:space="preserve">  </w:t>
      </w:r>
      <w:r>
        <w:rPr>
          <w:rFonts w:hint="eastAsia" w:ascii="幼圆" w:hAnsi="幼圆" w:eastAsia="幼圆" w:cs="幼圆"/>
          <w:highlight w:val="none"/>
        </w:rPr>
        <w:t>万元，属于</w:t>
      </w:r>
      <w:r>
        <w:rPr>
          <w:rFonts w:hint="eastAsia" w:ascii="幼圆" w:hAnsi="幼圆" w:eastAsia="幼圆" w:cs="幼圆"/>
          <w:highlight w:val="none"/>
          <w:u w:val="single"/>
        </w:rPr>
        <w:t>（中型企业、小型企业、微型企业）</w:t>
      </w:r>
      <w:bookmarkEnd w:id="5"/>
      <w:r>
        <w:rPr>
          <w:rFonts w:hint="eastAsia" w:ascii="幼圆" w:hAnsi="幼圆" w:eastAsia="幼圆" w:cs="幼圆"/>
          <w:highlight w:val="none"/>
        </w:rPr>
        <w:t xml:space="preserve">；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2.</w:t>
      </w:r>
      <w:r>
        <w:rPr>
          <w:rFonts w:hint="eastAsia" w:ascii="幼圆" w:hAnsi="幼圆" w:eastAsia="幼圆" w:cs="幼圆"/>
          <w:highlight w:val="none"/>
          <w:u w:val="single"/>
        </w:rPr>
        <w:t>（标的名称）</w:t>
      </w:r>
      <w:r>
        <w:rPr>
          <w:rFonts w:hint="eastAsia" w:ascii="幼圆" w:hAnsi="幼圆" w:eastAsia="幼圆" w:cs="幼圆"/>
          <w:highlight w:val="none"/>
        </w:rPr>
        <w:t>，属于</w:t>
      </w:r>
      <w:r>
        <w:rPr>
          <w:rFonts w:hint="eastAsia" w:ascii="幼圆" w:hAnsi="幼圆" w:eastAsia="幼圆" w:cs="幼圆"/>
          <w:highlight w:val="none"/>
          <w:u w:val="single"/>
        </w:rPr>
        <w:t>（采购文件中明确的所属行业）</w:t>
      </w:r>
      <w:r>
        <w:rPr>
          <w:rFonts w:hint="eastAsia" w:ascii="幼圆" w:hAnsi="幼圆" w:eastAsia="幼圆" w:cs="幼圆"/>
          <w:highlight w:val="none"/>
        </w:rPr>
        <w:t>；承接企业为</w:t>
      </w:r>
      <w:r>
        <w:rPr>
          <w:rFonts w:hint="eastAsia" w:ascii="幼圆" w:hAnsi="幼圆" w:eastAsia="幼圆" w:cs="幼圆"/>
          <w:highlight w:val="none"/>
          <w:u w:val="single"/>
        </w:rPr>
        <w:t>（企业名称）</w:t>
      </w:r>
      <w:r>
        <w:rPr>
          <w:rFonts w:hint="eastAsia" w:ascii="幼圆" w:hAnsi="幼圆" w:eastAsia="幼圆" w:cs="幼圆"/>
          <w:highlight w:val="none"/>
        </w:rPr>
        <w:t>，从业人员</w:t>
      </w:r>
      <w:r>
        <w:rPr>
          <w:rFonts w:hint="eastAsia" w:ascii="幼圆" w:hAnsi="幼圆" w:eastAsia="幼圆" w:cs="幼圆"/>
          <w:highlight w:val="none"/>
          <w:u w:val="single"/>
        </w:rPr>
        <w:t xml:space="preserve">   </w:t>
      </w:r>
      <w:r>
        <w:rPr>
          <w:rFonts w:hint="eastAsia" w:ascii="幼圆" w:hAnsi="幼圆" w:eastAsia="幼圆" w:cs="幼圆"/>
          <w:highlight w:val="none"/>
        </w:rPr>
        <w:t>人，营业收入为</w:t>
      </w:r>
      <w:r>
        <w:rPr>
          <w:rFonts w:hint="eastAsia" w:ascii="幼圆" w:hAnsi="幼圆" w:eastAsia="幼圆" w:cs="幼圆"/>
          <w:highlight w:val="none"/>
          <w:u w:val="single"/>
        </w:rPr>
        <w:t xml:space="preserve">  </w:t>
      </w:r>
      <w:r>
        <w:rPr>
          <w:rFonts w:hint="eastAsia" w:ascii="幼圆" w:hAnsi="幼圆" w:eastAsia="幼圆" w:cs="幼圆"/>
          <w:highlight w:val="none"/>
        </w:rPr>
        <w:t>万元，资产总额为</w:t>
      </w:r>
      <w:r>
        <w:rPr>
          <w:rFonts w:hint="eastAsia" w:ascii="幼圆" w:hAnsi="幼圆" w:eastAsia="幼圆" w:cs="幼圆"/>
          <w:highlight w:val="none"/>
          <w:u w:val="single"/>
        </w:rPr>
        <w:t xml:space="preserve">  </w:t>
      </w:r>
      <w:r>
        <w:rPr>
          <w:rFonts w:hint="eastAsia" w:ascii="幼圆" w:hAnsi="幼圆" w:eastAsia="幼圆" w:cs="幼圆"/>
          <w:highlight w:val="none"/>
        </w:rPr>
        <w:t>万元，属于</w:t>
      </w:r>
      <w:r>
        <w:rPr>
          <w:rFonts w:hint="eastAsia" w:ascii="幼圆" w:hAnsi="幼圆" w:eastAsia="幼圆" w:cs="幼圆"/>
          <w:highlight w:val="none"/>
          <w:u w:val="single"/>
        </w:rPr>
        <w:t>（中型企业、小型企业、微型企业）</w:t>
      </w:r>
      <w:r>
        <w:rPr>
          <w:rFonts w:hint="eastAsia" w:ascii="幼圆" w:hAnsi="幼圆" w:eastAsia="幼圆" w:cs="幼圆"/>
          <w:highlight w:val="none"/>
        </w:rPr>
        <w:t xml:space="preserve">；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以上企业，不属于大企业的分支机构，不存在控股股东为大企业的情形，也不存在与大企业的负责人为同一人的情形。本企业对上述声明内容的真实性负责。如有虚假，将依法承担相应责任。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企业名称（盖章）：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日 期：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adjustRightInd/>
        <w:spacing w:before="100" w:beforeAutospacing="1" w:after="100" w:afterAutospacing="1" w:line="240" w:lineRule="auto"/>
        <w:ind w:left="360"/>
        <w:contextualSpacing/>
        <w:textAlignment w:val="auto"/>
        <w:rPr>
          <w:rFonts w:hint="eastAsia" w:ascii="幼圆" w:hAnsi="幼圆" w:eastAsia="幼圆" w:cs="幼圆"/>
          <w:highlight w:val="none"/>
        </w:rPr>
      </w:pPr>
      <w:r>
        <w:rPr>
          <w:rFonts w:hint="eastAsia" w:ascii="幼圆" w:hAnsi="幼圆" w:eastAsia="幼圆" w:cs="幼圆"/>
          <w:highlight w:val="none"/>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166370</wp:posOffset>
                </wp:positionV>
                <wp:extent cx="2232660" cy="0"/>
                <wp:effectExtent l="0" t="0" r="0" b="0"/>
                <wp:wrapNone/>
                <wp:docPr id="2"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2232660" cy="0"/>
                        </a:xfrm>
                        <a:prstGeom prst="line">
                          <a:avLst/>
                        </a:prstGeom>
                        <a:noFill/>
                        <a:ln w="6350">
                          <a:solidFill>
                            <a:srgbClr val="4F81BD"/>
                          </a:solidFill>
                          <a:miter lim="800000"/>
                        </a:ln>
                        <a:effectLst/>
                      </wps:spPr>
                      <wps:bodyPr/>
                    </wps:wsp>
                  </a:graphicData>
                </a:graphic>
              </wp:anchor>
            </w:drawing>
          </mc:Choice>
          <mc:Fallback>
            <w:pict>
              <v:line id="直接连接符 1" o:spid="_x0000_s1026" o:spt="20" style="position:absolute;left:0pt;margin-left:18pt;margin-top:13.1pt;height:0pt;width:175.8pt;z-index:251659264;mso-width-relative:page;mso-height-relative:page;" filled="f" stroked="t" coordsize="21600,21600" o:gfxdata="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HVzKtkAAAAIAQAADwAAAAAAAAABACAAAAAiAAAAZHJzL2Rvd25yZXYueG1sUEsB&#10;AhQAFAAAAAgAh07iQBQxWnH0AQAAxQMAAA4AAAAAAAAAAQAgAAAAKAEAAGRycy9lMm9Eb2MueG1s&#10;UEsFBgAAAAAGAAYAWQEAAI4FAAAAAA==&#10;">
                <v:fill on="f" focussize="0,0"/>
                <v:stroke weight="0.5pt" color="#4F81BD" miterlimit="8" joinstyle="miter"/>
                <v:imagedata o:title=""/>
                <o:lock v:ext="edit" aspectratio="f"/>
              </v:line>
            </w:pict>
          </mc:Fallback>
        </mc:AlternateContent>
      </w:r>
    </w:p>
    <w:p>
      <w:pPr>
        <w:widowControl/>
        <w:shd w:val="clear" w:color="auto" w:fill="FFFFFF"/>
        <w:adjustRightInd/>
        <w:spacing w:line="240" w:lineRule="auto"/>
        <w:ind w:firstLine="440" w:firstLineChars="200"/>
        <w:textAlignment w:val="auto"/>
        <w:rPr>
          <w:rFonts w:hint="eastAsia" w:ascii="幼圆" w:hAnsi="幼圆" w:eastAsia="幼圆" w:cs="幼圆"/>
          <w:lang w:val="en-US" w:eastAsia="zh-CN"/>
        </w:rPr>
      </w:pPr>
      <w:r>
        <w:rPr>
          <w:rFonts w:hint="eastAsia" w:ascii="幼圆" w:hAnsi="幼圆" w:eastAsia="幼圆" w:cs="幼圆"/>
          <w:highlight w:val="none"/>
        </w:rPr>
        <w:t>注：从业人员、营业收入、资产总额填报上一年度数据，无上一年度数据的新成立企业可不填报。</w:t>
      </w: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幼圆">
    <w:panose1 w:val="0201050906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FFFFFF7E"/>
    <w:multiLevelType w:val="singleLevel"/>
    <w:tmpl w:val="FFFFFF7E"/>
    <w:lvl w:ilvl="0" w:tentative="0">
      <w:start w:val="1"/>
      <w:numFmt w:val="decimal"/>
      <w:pStyle w:val="24"/>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5"/>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21"/>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7"/>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6"/>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8"/>
      <w:lvlText w:val=""/>
      <w:lvlJc w:val="left"/>
      <w:pPr>
        <w:tabs>
          <w:tab w:val="left" w:pos="360"/>
        </w:tabs>
        <w:ind w:left="360" w:hanging="360"/>
      </w:pPr>
      <w:rPr>
        <w:rFonts w:hint="default" w:ascii="Symbol" w:hAnsi="Symbol"/>
      </w:rPr>
    </w:lvl>
  </w:abstractNum>
  <w:abstractNum w:abstractNumId="7">
    <w:nsid w:val="1FF2635C"/>
    <w:multiLevelType w:val="singleLevel"/>
    <w:tmpl w:val="1FF2635C"/>
    <w:lvl w:ilvl="0" w:tentative="0">
      <w:start w:val="1"/>
      <w:numFmt w:val="decimal"/>
      <w:suff w:val="nothing"/>
      <w:lvlText w:val="%1、"/>
      <w:lvlJc w:val="left"/>
    </w:lvl>
  </w:abstractNum>
  <w:abstractNum w:abstractNumId="8">
    <w:nsid w:val="433F00E0"/>
    <w:multiLevelType w:val="multilevel"/>
    <w:tmpl w:val="433F00E0"/>
    <w:lvl w:ilvl="0" w:tentative="0">
      <w:start w:val="1"/>
      <w:numFmt w:val="decimal"/>
      <w:pStyle w:val="172"/>
      <w:suff w:val="nothing"/>
      <w:lvlText w:val="（%1）"/>
      <w:lvlJc w:val="left"/>
      <w:pPr>
        <w:ind w:left="1413"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8"/>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39276B"/>
    <w:rsid w:val="005F224A"/>
    <w:rsid w:val="008369C7"/>
    <w:rsid w:val="00AA1D8D"/>
    <w:rsid w:val="00B47730"/>
    <w:rsid w:val="00CB0664"/>
    <w:rsid w:val="00FC693F"/>
    <w:rsid w:val="015A556D"/>
    <w:rsid w:val="039B035C"/>
    <w:rsid w:val="03DC6164"/>
    <w:rsid w:val="04BF5B95"/>
    <w:rsid w:val="05B922DB"/>
    <w:rsid w:val="06247180"/>
    <w:rsid w:val="08CA0C86"/>
    <w:rsid w:val="0A4A3DA1"/>
    <w:rsid w:val="0ADE0A96"/>
    <w:rsid w:val="0B9760F9"/>
    <w:rsid w:val="0D32706A"/>
    <w:rsid w:val="0F553938"/>
    <w:rsid w:val="113329E6"/>
    <w:rsid w:val="117F262B"/>
    <w:rsid w:val="12A90D4E"/>
    <w:rsid w:val="12C56763"/>
    <w:rsid w:val="12EA542F"/>
    <w:rsid w:val="15901876"/>
    <w:rsid w:val="15B1627B"/>
    <w:rsid w:val="1990077F"/>
    <w:rsid w:val="1BE71C78"/>
    <w:rsid w:val="1F3C1C4F"/>
    <w:rsid w:val="1F5F6D41"/>
    <w:rsid w:val="202408C8"/>
    <w:rsid w:val="205F522A"/>
    <w:rsid w:val="210C0BC6"/>
    <w:rsid w:val="229B3C09"/>
    <w:rsid w:val="22E24F49"/>
    <w:rsid w:val="24392B0D"/>
    <w:rsid w:val="24A75DD1"/>
    <w:rsid w:val="24AB1841"/>
    <w:rsid w:val="24F414B1"/>
    <w:rsid w:val="25AF67D6"/>
    <w:rsid w:val="25D77D3F"/>
    <w:rsid w:val="25E54A8E"/>
    <w:rsid w:val="26B26BA7"/>
    <w:rsid w:val="27372964"/>
    <w:rsid w:val="27BD3A55"/>
    <w:rsid w:val="2994584A"/>
    <w:rsid w:val="2BE26EA2"/>
    <w:rsid w:val="2C5F3B91"/>
    <w:rsid w:val="2D056703"/>
    <w:rsid w:val="2DA44891"/>
    <w:rsid w:val="2F1D0548"/>
    <w:rsid w:val="2F6E5F01"/>
    <w:rsid w:val="2FF57743"/>
    <w:rsid w:val="30286D46"/>
    <w:rsid w:val="31321010"/>
    <w:rsid w:val="313F5CD8"/>
    <w:rsid w:val="3225199F"/>
    <w:rsid w:val="335911B0"/>
    <w:rsid w:val="347B53E1"/>
    <w:rsid w:val="34813790"/>
    <w:rsid w:val="34B64844"/>
    <w:rsid w:val="3543266F"/>
    <w:rsid w:val="35A3178F"/>
    <w:rsid w:val="35BA5B31"/>
    <w:rsid w:val="35C02C5D"/>
    <w:rsid w:val="36710DAA"/>
    <w:rsid w:val="374D3D49"/>
    <w:rsid w:val="377C3B60"/>
    <w:rsid w:val="381A7AE8"/>
    <w:rsid w:val="386E2923"/>
    <w:rsid w:val="39577622"/>
    <w:rsid w:val="397720D5"/>
    <w:rsid w:val="399036C4"/>
    <w:rsid w:val="3AA1560E"/>
    <w:rsid w:val="3D3FEA48"/>
    <w:rsid w:val="3DAB702F"/>
    <w:rsid w:val="3DBFD295"/>
    <w:rsid w:val="3DF35805"/>
    <w:rsid w:val="3E543B04"/>
    <w:rsid w:val="3E9B6EC4"/>
    <w:rsid w:val="3EBA3A53"/>
    <w:rsid w:val="40E40ADC"/>
    <w:rsid w:val="411538B7"/>
    <w:rsid w:val="41536D26"/>
    <w:rsid w:val="41BE02EE"/>
    <w:rsid w:val="41F027BE"/>
    <w:rsid w:val="43F67691"/>
    <w:rsid w:val="44DB5B25"/>
    <w:rsid w:val="455507B5"/>
    <w:rsid w:val="45A307A5"/>
    <w:rsid w:val="45A40BA1"/>
    <w:rsid w:val="45A73923"/>
    <w:rsid w:val="45BE61C3"/>
    <w:rsid w:val="469F2EE7"/>
    <w:rsid w:val="47091014"/>
    <w:rsid w:val="4709160B"/>
    <w:rsid w:val="472B3D0B"/>
    <w:rsid w:val="476165B4"/>
    <w:rsid w:val="480333C8"/>
    <w:rsid w:val="48153C8D"/>
    <w:rsid w:val="48482E26"/>
    <w:rsid w:val="4875046F"/>
    <w:rsid w:val="48D90193"/>
    <w:rsid w:val="491E21A3"/>
    <w:rsid w:val="49B06B72"/>
    <w:rsid w:val="49F927E9"/>
    <w:rsid w:val="4AEF402B"/>
    <w:rsid w:val="4C0D4686"/>
    <w:rsid w:val="4D5C393A"/>
    <w:rsid w:val="4E737776"/>
    <w:rsid w:val="4F884709"/>
    <w:rsid w:val="4FC375E6"/>
    <w:rsid w:val="502A0955"/>
    <w:rsid w:val="5257047F"/>
    <w:rsid w:val="529C7846"/>
    <w:rsid w:val="537D6985"/>
    <w:rsid w:val="53ED7FA3"/>
    <w:rsid w:val="548B5756"/>
    <w:rsid w:val="562D069E"/>
    <w:rsid w:val="5656504D"/>
    <w:rsid w:val="56A9ACE5"/>
    <w:rsid w:val="574D52F6"/>
    <w:rsid w:val="57F124B8"/>
    <w:rsid w:val="586B0DA0"/>
    <w:rsid w:val="5E4C798F"/>
    <w:rsid w:val="5E75216F"/>
    <w:rsid w:val="5F165949"/>
    <w:rsid w:val="5F1C45FF"/>
    <w:rsid w:val="5FEFBD42"/>
    <w:rsid w:val="62BB227D"/>
    <w:rsid w:val="63A6046B"/>
    <w:rsid w:val="64690EAB"/>
    <w:rsid w:val="6653074D"/>
    <w:rsid w:val="678C0E2E"/>
    <w:rsid w:val="68860CA5"/>
    <w:rsid w:val="69281BE2"/>
    <w:rsid w:val="6A5C38C9"/>
    <w:rsid w:val="6BBC5FCE"/>
    <w:rsid w:val="6BD25936"/>
    <w:rsid w:val="6FBD2579"/>
    <w:rsid w:val="6FED3F9B"/>
    <w:rsid w:val="701139EA"/>
    <w:rsid w:val="703B2526"/>
    <w:rsid w:val="70712FCD"/>
    <w:rsid w:val="72014FA3"/>
    <w:rsid w:val="720472B3"/>
    <w:rsid w:val="72E4478C"/>
    <w:rsid w:val="755F72B5"/>
    <w:rsid w:val="75C51121"/>
    <w:rsid w:val="75DF8964"/>
    <w:rsid w:val="75F106A5"/>
    <w:rsid w:val="761942CF"/>
    <w:rsid w:val="773A2CDF"/>
    <w:rsid w:val="787B4E47"/>
    <w:rsid w:val="78EF290F"/>
    <w:rsid w:val="79EFCB93"/>
    <w:rsid w:val="7B1D2D88"/>
    <w:rsid w:val="7B4D01D8"/>
    <w:rsid w:val="7BBE4424"/>
    <w:rsid w:val="7CE1176F"/>
    <w:rsid w:val="7DFB6C40"/>
    <w:rsid w:val="7E8A62A7"/>
    <w:rsid w:val="7EDEDA8C"/>
    <w:rsid w:val="7EE782B8"/>
    <w:rsid w:val="7F1BE675"/>
    <w:rsid w:val="7F7794D2"/>
    <w:rsid w:val="7F791B22"/>
    <w:rsid w:val="7F830290"/>
    <w:rsid w:val="7FB72751"/>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next w:val="2"/>
    <w:qFormat/>
    <w:uiPriority w:val="0"/>
    <w:pPr>
      <w:spacing w:after="200" w:line="276" w:lineRule="auto"/>
    </w:pPr>
    <w:rPr>
      <w:rFonts w:ascii="Times New Roman" w:hAnsi="Times New Roman" w:eastAsia="宋体" w:cstheme="minorBidi"/>
      <w:sz w:val="22"/>
      <w:szCs w:val="22"/>
      <w:lang w:val="en-US" w:eastAsia="en-US" w:bidi="ar-SA"/>
    </w:rPr>
  </w:style>
  <w:style w:type="paragraph" w:styleId="5">
    <w:name w:val="heading 1"/>
    <w:basedOn w:val="1"/>
    <w:next w:val="1"/>
    <w:link w:val="141"/>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6">
    <w:name w:val="heading 2"/>
    <w:basedOn w:val="1"/>
    <w:next w:val="1"/>
    <w:link w:val="142"/>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7">
    <w:name w:val="heading 3"/>
    <w:basedOn w:val="1"/>
    <w:next w:val="1"/>
    <w:link w:val="143"/>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8">
    <w:name w:val="heading 4"/>
    <w:basedOn w:val="1"/>
    <w:next w:val="1"/>
    <w:link w:val="153"/>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9">
    <w:name w:val="heading 5"/>
    <w:basedOn w:val="1"/>
    <w:next w:val="1"/>
    <w:link w:val="154"/>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10">
    <w:name w:val="heading 6"/>
    <w:basedOn w:val="1"/>
    <w:next w:val="1"/>
    <w:link w:val="155"/>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11">
    <w:name w:val="heading 7"/>
    <w:basedOn w:val="1"/>
    <w:next w:val="1"/>
    <w:link w:val="156"/>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2">
    <w:name w:val="heading 8"/>
    <w:basedOn w:val="1"/>
    <w:next w:val="1"/>
    <w:link w:val="157"/>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3">
    <w:name w:val="heading 9"/>
    <w:basedOn w:val="1"/>
    <w:next w:val="1"/>
    <w:link w:val="158"/>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5">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spacing w:line="360" w:lineRule="auto"/>
      <w:ind w:firstLine="200" w:firstLineChars="200"/>
    </w:pPr>
  </w:style>
  <w:style w:type="paragraph" w:styleId="3">
    <w:name w:val="Body Text Indent"/>
    <w:basedOn w:val="1"/>
    <w:unhideWhenUsed/>
    <w:qFormat/>
    <w:uiPriority w:val="99"/>
    <w:pPr>
      <w:spacing w:after="120"/>
      <w:ind w:left="420" w:leftChars="200"/>
    </w:pPr>
  </w:style>
  <w:style w:type="paragraph" w:styleId="4">
    <w:name w:val="macro"/>
    <w:link w:val="150"/>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4">
    <w:name w:val="List 3"/>
    <w:basedOn w:val="1"/>
    <w:unhideWhenUsed/>
    <w:qFormat/>
    <w:uiPriority w:val="99"/>
    <w:pPr>
      <w:ind w:left="1080" w:hanging="360"/>
      <w:contextualSpacing/>
    </w:pPr>
  </w:style>
  <w:style w:type="paragraph" w:styleId="15">
    <w:name w:val="List Number 2"/>
    <w:basedOn w:val="1"/>
    <w:unhideWhenUsed/>
    <w:qFormat/>
    <w:uiPriority w:val="99"/>
    <w:pPr>
      <w:numPr>
        <w:ilvl w:val="0"/>
        <w:numId w:val="1"/>
      </w:numPr>
      <w:contextualSpacing/>
    </w:pPr>
  </w:style>
  <w:style w:type="paragraph" w:styleId="16">
    <w:name w:val="List Number"/>
    <w:basedOn w:val="1"/>
    <w:unhideWhenUsed/>
    <w:qFormat/>
    <w:uiPriority w:val="99"/>
    <w:pPr>
      <w:numPr>
        <w:ilvl w:val="0"/>
        <w:numId w:val="2"/>
      </w:numPr>
      <w:contextualSpacing/>
    </w:pPr>
  </w:style>
  <w:style w:type="paragraph" w:styleId="1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8">
    <w:name w:val="List Bullet"/>
    <w:basedOn w:val="1"/>
    <w:unhideWhenUsed/>
    <w:qFormat/>
    <w:uiPriority w:val="99"/>
    <w:pPr>
      <w:numPr>
        <w:ilvl w:val="0"/>
        <w:numId w:val="3"/>
      </w:numPr>
      <w:contextualSpacing/>
    </w:pPr>
  </w:style>
  <w:style w:type="paragraph" w:styleId="19">
    <w:name w:val="annotation text"/>
    <w:basedOn w:val="1"/>
    <w:semiHidden/>
    <w:unhideWhenUsed/>
    <w:qFormat/>
    <w:uiPriority w:val="99"/>
    <w:pPr>
      <w:jc w:val="left"/>
    </w:pPr>
  </w:style>
  <w:style w:type="paragraph" w:styleId="20">
    <w:name w:val="Body Text 3"/>
    <w:basedOn w:val="1"/>
    <w:link w:val="149"/>
    <w:unhideWhenUsed/>
    <w:qFormat/>
    <w:uiPriority w:val="99"/>
    <w:pPr>
      <w:spacing w:after="120"/>
    </w:pPr>
    <w:rPr>
      <w:sz w:val="16"/>
      <w:szCs w:val="16"/>
    </w:rPr>
  </w:style>
  <w:style w:type="paragraph" w:styleId="21">
    <w:name w:val="List Bullet 3"/>
    <w:basedOn w:val="1"/>
    <w:unhideWhenUsed/>
    <w:qFormat/>
    <w:uiPriority w:val="99"/>
    <w:pPr>
      <w:numPr>
        <w:ilvl w:val="0"/>
        <w:numId w:val="4"/>
      </w:numPr>
      <w:contextualSpacing/>
    </w:pPr>
  </w:style>
  <w:style w:type="paragraph" w:styleId="22">
    <w:name w:val="Body Text"/>
    <w:basedOn w:val="1"/>
    <w:next w:val="23"/>
    <w:link w:val="147"/>
    <w:unhideWhenUsed/>
    <w:qFormat/>
    <w:uiPriority w:val="99"/>
    <w:pPr>
      <w:spacing w:after="120"/>
    </w:pPr>
  </w:style>
  <w:style w:type="paragraph" w:styleId="23">
    <w:name w:val="Body Text 2"/>
    <w:basedOn w:val="1"/>
    <w:link w:val="148"/>
    <w:unhideWhenUsed/>
    <w:qFormat/>
    <w:uiPriority w:val="99"/>
    <w:pPr>
      <w:spacing w:after="120" w:line="480" w:lineRule="auto"/>
    </w:pPr>
  </w:style>
  <w:style w:type="paragraph" w:styleId="24">
    <w:name w:val="List Number 3"/>
    <w:basedOn w:val="1"/>
    <w:unhideWhenUsed/>
    <w:qFormat/>
    <w:uiPriority w:val="99"/>
    <w:pPr>
      <w:numPr>
        <w:ilvl w:val="0"/>
        <w:numId w:val="5"/>
      </w:numPr>
      <w:contextualSpacing/>
    </w:pPr>
  </w:style>
  <w:style w:type="paragraph" w:styleId="25">
    <w:name w:val="List 2"/>
    <w:basedOn w:val="1"/>
    <w:unhideWhenUsed/>
    <w:qFormat/>
    <w:uiPriority w:val="99"/>
    <w:pPr>
      <w:ind w:left="720" w:hanging="360"/>
      <w:contextualSpacing/>
    </w:pPr>
  </w:style>
  <w:style w:type="paragraph" w:styleId="26">
    <w:name w:val="List Continue"/>
    <w:basedOn w:val="1"/>
    <w:unhideWhenUsed/>
    <w:qFormat/>
    <w:uiPriority w:val="99"/>
    <w:pPr>
      <w:spacing w:after="120"/>
      <w:ind w:left="360"/>
      <w:contextualSpacing/>
    </w:pPr>
  </w:style>
  <w:style w:type="paragraph" w:styleId="27">
    <w:name w:val="List Bullet 2"/>
    <w:basedOn w:val="1"/>
    <w:unhideWhenUsed/>
    <w:qFormat/>
    <w:uiPriority w:val="99"/>
    <w:pPr>
      <w:numPr>
        <w:ilvl w:val="0"/>
        <w:numId w:val="6"/>
      </w:numPr>
      <w:contextualSpacing/>
    </w:pPr>
  </w:style>
  <w:style w:type="paragraph" w:styleId="28">
    <w:name w:val="footer"/>
    <w:basedOn w:val="1"/>
    <w:link w:val="139"/>
    <w:unhideWhenUsed/>
    <w:qFormat/>
    <w:uiPriority w:val="99"/>
    <w:pPr>
      <w:tabs>
        <w:tab w:val="center" w:pos="4680"/>
        <w:tab w:val="right" w:pos="9360"/>
      </w:tabs>
      <w:spacing w:after="0" w:line="240" w:lineRule="auto"/>
    </w:pPr>
  </w:style>
  <w:style w:type="paragraph" w:styleId="29">
    <w:name w:val="header"/>
    <w:basedOn w:val="1"/>
    <w:link w:val="138"/>
    <w:unhideWhenUsed/>
    <w:qFormat/>
    <w:uiPriority w:val="99"/>
    <w:pPr>
      <w:tabs>
        <w:tab w:val="center" w:pos="4680"/>
        <w:tab w:val="right" w:pos="9360"/>
      </w:tabs>
      <w:spacing w:after="0" w:line="240" w:lineRule="auto"/>
    </w:pPr>
  </w:style>
  <w:style w:type="paragraph" w:styleId="30">
    <w:name w:val="Subtitle"/>
    <w:basedOn w:val="1"/>
    <w:next w:val="1"/>
    <w:link w:val="145"/>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1">
    <w:name w:val="List"/>
    <w:basedOn w:val="1"/>
    <w:unhideWhenUsed/>
    <w:qFormat/>
    <w:uiPriority w:val="99"/>
    <w:pPr>
      <w:ind w:left="360" w:hanging="360"/>
      <w:contextualSpacing/>
    </w:pPr>
  </w:style>
  <w:style w:type="paragraph" w:styleId="32">
    <w:name w:val="List Continue 2"/>
    <w:basedOn w:val="1"/>
    <w:unhideWhenUsed/>
    <w:qFormat/>
    <w:uiPriority w:val="99"/>
    <w:pPr>
      <w:spacing w:after="120"/>
      <w:ind w:left="720"/>
      <w:contextualSpacing/>
    </w:pPr>
  </w:style>
  <w:style w:type="paragraph" w:styleId="33">
    <w:name w:val="List Continue 3"/>
    <w:basedOn w:val="1"/>
    <w:unhideWhenUsed/>
    <w:qFormat/>
    <w:uiPriority w:val="99"/>
    <w:pPr>
      <w:spacing w:after="120"/>
      <w:ind w:left="1080"/>
      <w:contextualSpacing/>
    </w:pPr>
  </w:style>
  <w:style w:type="paragraph" w:styleId="34">
    <w:name w:val="Title"/>
    <w:basedOn w:val="1"/>
    <w:next w:val="1"/>
    <w:link w:val="144"/>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6">
    <w:name w:val="Table Grid"/>
    <w:basedOn w:val="3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7">
    <w:name w:val="Light Shading"/>
    <w:basedOn w:val="35"/>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8">
    <w:name w:val="Light Shading Accent 1"/>
    <w:basedOn w:val="35"/>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9">
    <w:name w:val="Light Shading Accent 2"/>
    <w:basedOn w:val="35"/>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40">
    <w:name w:val="Light Shading Accent 3"/>
    <w:basedOn w:val="35"/>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1">
    <w:name w:val="Light Shading Accent 4"/>
    <w:basedOn w:val="35"/>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2">
    <w:name w:val="Light Shading Accent 5"/>
    <w:basedOn w:val="35"/>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3">
    <w:name w:val="Light Shading Accent 6"/>
    <w:basedOn w:val="35"/>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4">
    <w:name w:val="Light List"/>
    <w:basedOn w:val="35"/>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5">
    <w:name w:val="Light List Accent 1"/>
    <w:basedOn w:val="35"/>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6">
    <w:name w:val="Light List Accent 2"/>
    <w:basedOn w:val="35"/>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7">
    <w:name w:val="Light List Accent 3"/>
    <w:basedOn w:val="35"/>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8">
    <w:name w:val="Light List Accent 4"/>
    <w:basedOn w:val="35"/>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9">
    <w:name w:val="Light List Accent 5"/>
    <w:basedOn w:val="35"/>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0">
    <w:name w:val="Light List Accent 6"/>
    <w:basedOn w:val="35"/>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1">
    <w:name w:val="Light Grid"/>
    <w:basedOn w:val="35"/>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2">
    <w:name w:val="Light Grid Accent 1"/>
    <w:basedOn w:val="35"/>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3">
    <w:name w:val="Light Grid Accent 2"/>
    <w:basedOn w:val="35"/>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4">
    <w:name w:val="Light Grid Accent 3"/>
    <w:basedOn w:val="35"/>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5">
    <w:name w:val="Light Grid Accent 4"/>
    <w:basedOn w:val="35"/>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6">
    <w:name w:val="Light Grid Accent 5"/>
    <w:basedOn w:val="35"/>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7">
    <w:name w:val="Light Grid Accent 6"/>
    <w:basedOn w:val="35"/>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8">
    <w:name w:val="Medium Shading 1"/>
    <w:basedOn w:val="35"/>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9">
    <w:name w:val="Medium Shading 1 Accent 1"/>
    <w:basedOn w:val="35"/>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60">
    <w:name w:val="Medium Shading 1 Accent 2"/>
    <w:basedOn w:val="35"/>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61">
    <w:name w:val="Medium Shading 1 Accent 3"/>
    <w:basedOn w:val="35"/>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2">
    <w:name w:val="Medium Shading 1 Accent 4"/>
    <w:basedOn w:val="35"/>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3">
    <w:name w:val="Medium Shading 1 Accent 5"/>
    <w:basedOn w:val="35"/>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4">
    <w:name w:val="Medium Shading 1 Accent 6"/>
    <w:basedOn w:val="35"/>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5">
    <w:name w:val="Medium Shading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1"/>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3"/>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4"/>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Shading 2 Accent 5"/>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1">
    <w:name w:val="Medium Shading 2 Accent 6"/>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2">
    <w:name w:val="Medium List 1"/>
    <w:basedOn w:val="35"/>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3">
    <w:name w:val="Medium List 1 Accent 1"/>
    <w:basedOn w:val="35"/>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4">
    <w:name w:val="Medium List 1 Accent 2"/>
    <w:basedOn w:val="35"/>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5">
    <w:name w:val="Medium List 1 Accent 3"/>
    <w:basedOn w:val="35"/>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6">
    <w:name w:val="Medium List 1 Accent 4"/>
    <w:basedOn w:val="35"/>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7">
    <w:name w:val="Medium List 1 Accent 5"/>
    <w:basedOn w:val="35"/>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8">
    <w:name w:val="Medium List 1 Accent 6"/>
    <w:basedOn w:val="35"/>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9">
    <w:name w:val="Medium Lis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1"/>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3"/>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4"/>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List 2 Accent 5"/>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5">
    <w:name w:val="Medium List 2 Accent 6"/>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6">
    <w:name w:val="Medium Grid 1"/>
    <w:basedOn w:val="35"/>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7">
    <w:name w:val="Medium Grid 1 Accent 1"/>
    <w:basedOn w:val="35"/>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8">
    <w:name w:val="Medium Grid 1 Accent 2"/>
    <w:basedOn w:val="35"/>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9">
    <w:name w:val="Medium Grid 1 Accent 3"/>
    <w:basedOn w:val="35"/>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90">
    <w:name w:val="Medium Grid 1 Accent 4"/>
    <w:basedOn w:val="35"/>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91">
    <w:name w:val="Medium Grid 1 Accent 5"/>
    <w:basedOn w:val="35"/>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2">
    <w:name w:val="Medium Grid 1 Accent 6"/>
    <w:basedOn w:val="35"/>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3">
    <w:name w:val="Medium Grid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4">
    <w:name w:val="Medium Grid 2 Accent 1"/>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5">
    <w:name w:val="Medium Grid 2 Accent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6">
    <w:name w:val="Medium Grid 2 Accent 3"/>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7">
    <w:name w:val="Medium Grid 2 Accent 4"/>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8">
    <w:name w:val="Medium Grid 2 Accent 5"/>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9">
    <w:name w:val="Medium Grid 2 Accent 6"/>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1">
    <w:name w:val="Medium Grid 3 Accent 1"/>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2">
    <w:name w:val="Medium Grid 3 Accent 2"/>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3">
    <w:name w:val="Medium Grid 3 Accent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4">
    <w:name w:val="Medium Grid 3 Accent 4"/>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5">
    <w:name w:val="Medium Grid 3 Accent 5"/>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6">
    <w:name w:val="Medium Grid 3 Accent 6"/>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7">
    <w:name w:val="Dark List"/>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8">
    <w:name w:val="Dark List Accent 1"/>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9">
    <w:name w:val="Dark List Accent 2"/>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10">
    <w:name w:val="Dark List Accent 3"/>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1">
    <w:name w:val="Dark List Accent 4"/>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2">
    <w:name w:val="Dark List Accent 5"/>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3">
    <w:name w:val="Dark List Accent 6"/>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4">
    <w:name w:val="Colorful Shading"/>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1"/>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2"/>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3"/>
    <w:basedOn w:val="35"/>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8">
    <w:name w:val="Colorful Shading Accent 4"/>
    <w:basedOn w:val="35"/>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Shading Accent 5"/>
    <w:basedOn w:val="35"/>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0">
    <w:name w:val="Colorful Shading Accent 6"/>
    <w:basedOn w:val="35"/>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1">
    <w:name w:val="Colorful List"/>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2">
    <w:name w:val="Colorful List Accent 1"/>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3">
    <w:name w:val="Colorful List Accent 2"/>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4">
    <w:name w:val="Colorful List Accent 3"/>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5">
    <w:name w:val="Colorful List Accent 4"/>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6">
    <w:name w:val="Colorful List Accent 5"/>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7">
    <w:name w:val="Colorful List Accent 6"/>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8">
    <w:name w:val="Colorful Grid"/>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9">
    <w:name w:val="Colorful Grid Accent 1"/>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30">
    <w:name w:val="Colorful Grid Accent 2"/>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Colorful Grid Accent 3"/>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2">
    <w:name w:val="Colorful Grid Accent 4"/>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3">
    <w:name w:val="Colorful Grid Accent 5"/>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4">
    <w:name w:val="Colorful Grid Accent 6"/>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6">
    <w:name w:val="Strong"/>
    <w:basedOn w:val="135"/>
    <w:qFormat/>
    <w:uiPriority w:val="22"/>
    <w:rPr>
      <w:b/>
      <w:bCs/>
    </w:rPr>
  </w:style>
  <w:style w:type="character" w:styleId="137">
    <w:name w:val="Emphasis"/>
    <w:basedOn w:val="135"/>
    <w:qFormat/>
    <w:uiPriority w:val="20"/>
    <w:rPr>
      <w:i/>
      <w:iCs/>
    </w:rPr>
  </w:style>
  <w:style w:type="character" w:customStyle="1" w:styleId="138">
    <w:name w:val="Header Char"/>
    <w:basedOn w:val="135"/>
    <w:link w:val="29"/>
    <w:qFormat/>
    <w:uiPriority w:val="99"/>
  </w:style>
  <w:style w:type="character" w:customStyle="1" w:styleId="139">
    <w:name w:val="Footer Char"/>
    <w:basedOn w:val="135"/>
    <w:link w:val="28"/>
    <w:qFormat/>
    <w:uiPriority w:val="99"/>
  </w:style>
  <w:style w:type="paragraph" w:styleId="140">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41">
    <w:name w:val="Heading 1 Char"/>
    <w:basedOn w:val="135"/>
    <w:link w:val="5"/>
    <w:qFormat/>
    <w:uiPriority w:val="9"/>
    <w:rPr>
      <w:rFonts w:asciiTheme="majorHAnsi" w:hAnsiTheme="majorHAnsi" w:eastAsiaTheme="majorEastAsia" w:cstheme="majorBidi"/>
      <w:b/>
      <w:bCs/>
      <w:color w:val="376092" w:themeColor="accent1" w:themeShade="BF"/>
      <w:sz w:val="28"/>
      <w:szCs w:val="28"/>
    </w:rPr>
  </w:style>
  <w:style w:type="character" w:customStyle="1" w:styleId="142">
    <w:name w:val="Heading 2 Char"/>
    <w:basedOn w:val="135"/>
    <w:link w:val="6"/>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3">
    <w:name w:val="Heading 3 Char"/>
    <w:basedOn w:val="135"/>
    <w:link w:val="7"/>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4">
    <w:name w:val="Title Char"/>
    <w:basedOn w:val="135"/>
    <w:link w:val="34"/>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5">
    <w:name w:val="Subtitle Char"/>
    <w:basedOn w:val="135"/>
    <w:link w:val="30"/>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6">
    <w:name w:val="List Paragraph"/>
    <w:basedOn w:val="1"/>
    <w:qFormat/>
    <w:uiPriority w:val="34"/>
    <w:pPr>
      <w:ind w:left="720"/>
      <w:contextualSpacing/>
    </w:pPr>
  </w:style>
  <w:style w:type="character" w:customStyle="1" w:styleId="147">
    <w:name w:val="Body Text Char"/>
    <w:basedOn w:val="135"/>
    <w:link w:val="22"/>
    <w:qFormat/>
    <w:uiPriority w:val="99"/>
  </w:style>
  <w:style w:type="character" w:customStyle="1" w:styleId="148">
    <w:name w:val="Body Text 2 Char"/>
    <w:basedOn w:val="135"/>
    <w:link w:val="23"/>
    <w:qFormat/>
    <w:uiPriority w:val="99"/>
  </w:style>
  <w:style w:type="character" w:customStyle="1" w:styleId="149">
    <w:name w:val="Body Text 3 Char"/>
    <w:basedOn w:val="135"/>
    <w:link w:val="20"/>
    <w:qFormat/>
    <w:uiPriority w:val="99"/>
    <w:rPr>
      <w:sz w:val="16"/>
      <w:szCs w:val="16"/>
    </w:rPr>
  </w:style>
  <w:style w:type="character" w:customStyle="1" w:styleId="150">
    <w:name w:val="Macro Text Char"/>
    <w:basedOn w:val="135"/>
    <w:link w:val="4"/>
    <w:qFormat/>
    <w:uiPriority w:val="99"/>
    <w:rPr>
      <w:rFonts w:ascii="Courier" w:hAnsi="Courier"/>
      <w:sz w:val="20"/>
      <w:szCs w:val="20"/>
    </w:rPr>
  </w:style>
  <w:style w:type="paragraph" w:styleId="151">
    <w:name w:val="Quote"/>
    <w:basedOn w:val="1"/>
    <w:next w:val="1"/>
    <w:link w:val="152"/>
    <w:qFormat/>
    <w:uiPriority w:val="29"/>
    <w:rPr>
      <w:i/>
      <w:iCs/>
      <w:color w:val="000000" w:themeColor="text1"/>
      <w14:textFill>
        <w14:solidFill>
          <w14:schemeClr w14:val="tx1"/>
        </w14:solidFill>
      </w14:textFill>
    </w:rPr>
  </w:style>
  <w:style w:type="character" w:customStyle="1" w:styleId="152">
    <w:name w:val="Quote Char"/>
    <w:basedOn w:val="135"/>
    <w:link w:val="151"/>
    <w:qFormat/>
    <w:uiPriority w:val="29"/>
    <w:rPr>
      <w:i/>
      <w:iCs/>
      <w:color w:val="000000" w:themeColor="text1"/>
      <w14:textFill>
        <w14:solidFill>
          <w14:schemeClr w14:val="tx1"/>
        </w14:solidFill>
      </w14:textFill>
    </w:rPr>
  </w:style>
  <w:style w:type="character" w:customStyle="1" w:styleId="153">
    <w:name w:val="Heading 4 Char"/>
    <w:basedOn w:val="135"/>
    <w:link w:val="8"/>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4">
    <w:name w:val="Heading 5 Char"/>
    <w:basedOn w:val="135"/>
    <w:link w:val="9"/>
    <w:semiHidden/>
    <w:qFormat/>
    <w:uiPriority w:val="9"/>
    <w:rPr>
      <w:rFonts w:asciiTheme="majorHAnsi" w:hAnsiTheme="majorHAnsi" w:eastAsiaTheme="majorEastAsia" w:cstheme="majorBidi"/>
      <w:color w:val="254061" w:themeColor="accent1" w:themeShade="80"/>
    </w:rPr>
  </w:style>
  <w:style w:type="character" w:customStyle="1" w:styleId="155">
    <w:name w:val="Heading 6 Char"/>
    <w:basedOn w:val="135"/>
    <w:link w:val="10"/>
    <w:semiHidden/>
    <w:qFormat/>
    <w:uiPriority w:val="9"/>
    <w:rPr>
      <w:rFonts w:asciiTheme="majorHAnsi" w:hAnsiTheme="majorHAnsi" w:eastAsiaTheme="majorEastAsia" w:cstheme="majorBidi"/>
      <w:i/>
      <w:iCs/>
      <w:color w:val="254061" w:themeColor="accent1" w:themeShade="80"/>
    </w:rPr>
  </w:style>
  <w:style w:type="character" w:customStyle="1" w:styleId="156">
    <w:name w:val="Heading 7 Char"/>
    <w:basedOn w:val="135"/>
    <w:link w:val="11"/>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7">
    <w:name w:val="Heading 8 Char"/>
    <w:basedOn w:val="135"/>
    <w:link w:val="12"/>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8">
    <w:name w:val="Heading 9 Char"/>
    <w:basedOn w:val="135"/>
    <w:link w:val="13"/>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9">
    <w:name w:val="Intense Quote"/>
    <w:basedOn w:val="1"/>
    <w:next w:val="1"/>
    <w:link w:val="160"/>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60">
    <w:name w:val="Intense Quote Char"/>
    <w:basedOn w:val="135"/>
    <w:link w:val="159"/>
    <w:qFormat/>
    <w:uiPriority w:val="30"/>
    <w:rPr>
      <w:b/>
      <w:bCs/>
      <w:i/>
      <w:iCs/>
      <w:color w:val="4F81BD" w:themeColor="accent1"/>
      <w14:textFill>
        <w14:solidFill>
          <w14:schemeClr w14:val="accent1"/>
        </w14:solidFill>
      </w14:textFill>
    </w:rPr>
  </w:style>
  <w:style w:type="character" w:customStyle="1" w:styleId="161">
    <w:name w:val="Subtle Emphasis"/>
    <w:basedOn w:val="135"/>
    <w:qFormat/>
    <w:uiPriority w:val="19"/>
    <w:rPr>
      <w:i/>
      <w:iCs/>
      <w:color w:val="808080" w:themeColor="text1" w:themeTint="80"/>
      <w14:textFill>
        <w14:solidFill>
          <w14:schemeClr w14:val="tx1">
            <w14:lumMod w14:val="50000"/>
            <w14:lumOff w14:val="50000"/>
          </w14:schemeClr>
        </w14:solidFill>
      </w14:textFill>
    </w:rPr>
  </w:style>
  <w:style w:type="character" w:customStyle="1" w:styleId="162">
    <w:name w:val="Intense Emphasis"/>
    <w:basedOn w:val="135"/>
    <w:qFormat/>
    <w:uiPriority w:val="21"/>
    <w:rPr>
      <w:b/>
      <w:bCs/>
      <w:i/>
      <w:iCs/>
      <w:color w:val="4F81BD" w:themeColor="accent1"/>
      <w14:textFill>
        <w14:solidFill>
          <w14:schemeClr w14:val="accent1"/>
        </w14:solidFill>
      </w14:textFill>
    </w:rPr>
  </w:style>
  <w:style w:type="character" w:customStyle="1" w:styleId="163">
    <w:name w:val="Subtle Reference"/>
    <w:basedOn w:val="135"/>
    <w:qFormat/>
    <w:uiPriority w:val="31"/>
    <w:rPr>
      <w:smallCaps/>
      <w:color w:val="C0504D" w:themeColor="accent2"/>
      <w:u w:val="single"/>
      <w14:textFill>
        <w14:solidFill>
          <w14:schemeClr w14:val="accent2"/>
        </w14:solidFill>
      </w14:textFill>
    </w:rPr>
  </w:style>
  <w:style w:type="character" w:customStyle="1" w:styleId="164">
    <w:name w:val="Intense Reference"/>
    <w:basedOn w:val="135"/>
    <w:qFormat/>
    <w:uiPriority w:val="32"/>
    <w:rPr>
      <w:b/>
      <w:bCs/>
      <w:smallCaps/>
      <w:color w:val="C0504D" w:themeColor="accent2"/>
      <w:spacing w:val="5"/>
      <w:u w:val="single"/>
      <w14:textFill>
        <w14:solidFill>
          <w14:schemeClr w14:val="accent2"/>
        </w14:solidFill>
      </w14:textFill>
    </w:rPr>
  </w:style>
  <w:style w:type="character" w:customStyle="1" w:styleId="165">
    <w:name w:val="Book Title"/>
    <w:basedOn w:val="135"/>
    <w:qFormat/>
    <w:uiPriority w:val="33"/>
    <w:rPr>
      <w:b/>
      <w:bCs/>
      <w:smallCaps/>
      <w:spacing w:val="5"/>
    </w:rPr>
  </w:style>
  <w:style w:type="paragraph" w:customStyle="1" w:styleId="166">
    <w:name w:val="TOC Heading"/>
    <w:basedOn w:val="5"/>
    <w:next w:val="1"/>
    <w:semiHidden/>
    <w:unhideWhenUsed/>
    <w:qFormat/>
    <w:uiPriority w:val="39"/>
    <w:pPr>
      <w:outlineLvl w:val="9"/>
    </w:pPr>
  </w:style>
  <w:style w:type="paragraph" w:customStyle="1" w:styleId="167">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8">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9">
    <w:name w:val="王越的表头"/>
    <w:basedOn w:val="170"/>
    <w:qFormat/>
    <w:uiPriority w:val="0"/>
    <w:pPr>
      <w:spacing w:line="240" w:lineRule="auto"/>
      <w:ind w:firstLine="0" w:firstLineChars="0"/>
      <w:jc w:val="center"/>
    </w:pPr>
    <w:rPr>
      <w:b/>
    </w:rPr>
  </w:style>
  <w:style w:type="paragraph" w:customStyle="1" w:styleId="170">
    <w:name w:val="王越的正文"/>
    <w:basedOn w:val="1"/>
    <w:qFormat/>
    <w:uiPriority w:val="0"/>
    <w:pPr>
      <w:ind w:firstLine="480"/>
      <w:jc w:val="left"/>
    </w:pPr>
    <w:rPr>
      <w:rFonts w:ascii="宋体" w:hAnsi="宋体"/>
    </w:rPr>
  </w:style>
  <w:style w:type="paragraph" w:customStyle="1" w:styleId="171">
    <w:name w:val="王越的表格"/>
    <w:basedOn w:val="170"/>
    <w:qFormat/>
    <w:uiPriority w:val="0"/>
    <w:pPr>
      <w:spacing w:line="240" w:lineRule="auto"/>
      <w:ind w:firstLine="0" w:firstLineChars="0"/>
    </w:pPr>
  </w:style>
  <w:style w:type="paragraph" w:customStyle="1" w:styleId="172">
    <w:name w:val="正文-（1）"/>
    <w:qFormat/>
    <w:uiPriority w:val="0"/>
    <w:pPr>
      <w:widowControl w:val="0"/>
      <w:numPr>
        <w:ilvl w:val="0"/>
        <w:numId w:val="7"/>
      </w:numPr>
      <w:spacing w:line="360" w:lineRule="auto"/>
      <w:ind w:left="0" w:firstLine="200" w:firstLineChars="200"/>
      <w:jc w:val="both"/>
    </w:pPr>
    <w:rPr>
      <w:rFonts w:ascii="Times New Roman" w:hAnsi="Times New Roman" w:eastAsia="宋体" w:cs="Times New Roman"/>
      <w:kern w:val="2"/>
      <w:sz w:val="24"/>
      <w:szCs w:val="22"/>
      <w:lang w:val="en-US" w:eastAsia="zh-CN" w:bidi="ar-SA"/>
    </w:rPr>
  </w:style>
  <w:style w:type="paragraph" w:customStyle="1" w:styleId="173">
    <w:name w:val="首行缩进"/>
    <w:basedOn w:val="1"/>
    <w:qFormat/>
    <w:uiPriority w:val="0"/>
    <w:pPr>
      <w:spacing w:line="360" w:lineRule="auto"/>
      <w:ind w:firstLine="480" w:firstLineChars="200"/>
    </w:pPr>
    <w:rPr>
      <w:rFonts w:ascii="Calibri" w:hAnsi="Calibri"/>
      <w:sz w:val="24"/>
      <w:szCs w:val="22"/>
      <w:lang w:val="zh-CN"/>
    </w:rPr>
  </w:style>
  <w:style w:type="paragraph" w:customStyle="1" w:styleId="174">
    <w:name w:val="列出段落11"/>
    <w:basedOn w:val="1"/>
    <w:qFormat/>
    <w:uiPriority w:val="99"/>
    <w:pPr>
      <w:widowControl/>
      <w:adjustRightInd/>
      <w:spacing w:before="40" w:after="160" w:line="240" w:lineRule="auto"/>
      <w:ind w:firstLine="420" w:firstLineChars="200"/>
      <w:textAlignment w:val="auto"/>
    </w:pPr>
    <w:rPr>
      <w:rFonts w:ascii="Cambria" w:hAnsi="Cambria" w:eastAsia="微软雅黑" w:cs="Cambria"/>
      <w:color w:val="565656"/>
      <w:kern w:val="20"/>
      <w:sz w:val="21"/>
      <w:szCs w:val="21"/>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5</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cp:lastPrinted>2025-12-31T00:47:00Z</cp:lastPrinted>
  <dcterms:modified xsi:type="dcterms:W3CDTF">2026-02-06T06:32:34Z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