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jc w:val="center"/>
        <w:rPr>
          <w:rFonts w:hint="eastAsia" w:ascii="微软雅黑" w:hAnsi="微软雅黑" w:eastAsia="微软雅黑" w:cs="微软雅黑"/>
          <w:i w:val="0"/>
          <w:iCs w:val="0"/>
          <w:caps w:val="0"/>
          <w:color w:val="333333"/>
          <w:spacing w:val="0"/>
          <w:lang w:val="en-US" w:eastAsia="zh-CN"/>
        </w:rPr>
      </w:pPr>
      <w:r>
        <w:rPr>
          <w:rFonts w:hint="eastAsia" w:ascii="微软雅黑" w:hAnsi="微软雅黑" w:eastAsia="微软雅黑" w:cs="微软雅黑"/>
          <w:i w:val="0"/>
          <w:iCs w:val="0"/>
          <w:caps w:val="0"/>
          <w:color w:val="333333"/>
          <w:spacing w:val="0"/>
          <w:shd w:val="clear" w:fill="FFFFFF"/>
        </w:rPr>
        <w:t>北京清华长庚医院“DID（含中继线）业务服务”</w:t>
      </w:r>
      <w:r>
        <w:rPr>
          <w:rFonts w:hint="eastAsia" w:ascii="微软雅黑" w:hAnsi="微软雅黑" w:eastAsia="微软雅黑" w:cs="微软雅黑"/>
          <w:i w:val="0"/>
          <w:iCs w:val="0"/>
          <w:caps w:val="0"/>
          <w:color w:val="333333"/>
          <w:spacing w:val="0"/>
          <w:shd w:val="clear" w:fill="FFFFFF"/>
          <w:lang w:val="en-US" w:eastAsia="zh-CN"/>
        </w:rPr>
        <w:t>-遴选文件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一、</w:t>
      </w:r>
      <w:r>
        <w:rPr>
          <w:rFonts w:hint="eastAsia" w:ascii="宋体" w:hAnsi="宋体" w:eastAsia="宋体" w:cs="宋体"/>
          <w:b/>
          <w:bCs/>
          <w:kern w:val="0"/>
          <w:sz w:val="24"/>
          <w:szCs w:val="24"/>
          <w:lang w:val="en-US" w:eastAsia="zh-CN"/>
        </w:rPr>
        <w:t>项目介绍</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1</w:t>
      </w:r>
      <w:r>
        <w:rPr>
          <w:rFonts w:hint="eastAsia" w:ascii="宋体" w:hAnsi="宋体" w:cs="宋体"/>
          <w:b w:val="0"/>
          <w:bCs w:val="0"/>
          <w:kern w:val="0"/>
          <w:sz w:val="24"/>
          <w:szCs w:val="24"/>
          <w:lang w:val="en-US" w:eastAsia="zh-CN"/>
        </w:rPr>
        <w:t>.</w:t>
      </w:r>
      <w:r>
        <w:rPr>
          <w:rFonts w:hint="eastAsia" w:ascii="宋体" w:hAnsi="宋体" w:eastAsia="宋体" w:cs="宋体"/>
          <w:b w:val="0"/>
          <w:bCs w:val="0"/>
          <w:kern w:val="0"/>
          <w:sz w:val="24"/>
          <w:szCs w:val="24"/>
          <w:lang w:val="en-US" w:eastAsia="zh-CN"/>
        </w:rPr>
        <w:t>项目名称：</w:t>
      </w:r>
      <w:r>
        <w:rPr>
          <w:rFonts w:hint="eastAsia" w:ascii="宋体" w:hAnsi="宋体" w:eastAsia="宋体" w:cs="宋体"/>
          <w:i w:val="0"/>
          <w:iCs w:val="0"/>
          <w:caps w:val="0"/>
          <w:color w:val="333333"/>
          <w:spacing w:val="0"/>
          <w:sz w:val="24"/>
          <w:szCs w:val="24"/>
          <w:shd w:val="clear" w:fill="F5F5F5"/>
        </w:rPr>
        <w:t>DID（含中继线）业务服务</w:t>
      </w:r>
    </w:p>
    <w:p>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olor w:val="auto"/>
          <w:sz w:val="24"/>
          <w:szCs w:val="24"/>
          <w:lang w:val="en-US" w:eastAsia="zh-CN"/>
        </w:rPr>
        <w:t>2</w:t>
      </w:r>
      <w:r>
        <w:rPr>
          <w:rFonts w:hint="eastAsia" w:ascii="宋体" w:hAnsi="宋体"/>
          <w:color w:val="auto"/>
          <w:sz w:val="24"/>
          <w:szCs w:val="24"/>
          <w:lang w:val="en-US" w:eastAsia="zh-CN"/>
        </w:rPr>
        <w:t>.</w:t>
      </w:r>
      <w:r>
        <w:rPr>
          <w:rFonts w:hint="eastAsia" w:ascii="宋体" w:hAnsi="宋体" w:eastAsia="宋体"/>
          <w:color w:val="auto"/>
          <w:sz w:val="24"/>
          <w:szCs w:val="24"/>
          <w:lang w:val="en-US" w:eastAsia="zh-CN"/>
        </w:rPr>
        <w:t>项目内容：</w:t>
      </w:r>
      <w:r>
        <w:rPr>
          <w:rFonts w:hint="eastAsia" w:ascii="宋体" w:hAnsi="宋体" w:eastAsia="宋体" w:cs="宋体"/>
          <w:i w:val="0"/>
          <w:iCs w:val="0"/>
          <w:caps w:val="0"/>
          <w:color w:val="auto"/>
          <w:spacing w:val="0"/>
          <w:sz w:val="24"/>
          <w:szCs w:val="24"/>
          <w:shd w:val="clear" w:fill="FFFFFF"/>
        </w:rPr>
        <w:t>进行DID业务合作，并由乙方进行DID项目建设</w:t>
      </w:r>
    </w:p>
    <w:p>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jc w:val="left"/>
        <w:textAlignment w:val="auto"/>
        <w:rPr>
          <w:rFonts w:hint="eastAsia" w:ascii="TimesNewRomanPSMT" w:hAnsi="TimesNewRomanPSMT"/>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w:t>
      </w:r>
      <w:r>
        <w:rPr>
          <w:rFonts w:hint="eastAsia" w:ascii="TimesNewRomanPSMT" w:hAnsi="TimesNewRomanPSMT"/>
          <w:color w:val="auto"/>
          <w:sz w:val="24"/>
          <w:szCs w:val="24"/>
          <w:lang w:val="en-US" w:eastAsia="zh-CN"/>
        </w:rPr>
        <w:t>服务期限：一年</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ascii="TimesNewRomanPSMT" w:hAnsi="TimesNewRomanPSMT"/>
          <w:b/>
          <w:bCs/>
          <w:color w:val="auto"/>
          <w:sz w:val="24"/>
          <w:szCs w:val="24"/>
          <w:lang w:val="en-US" w:eastAsia="zh-CN"/>
        </w:rPr>
      </w:pPr>
      <w:bookmarkStart w:id="0" w:name="_GoBack"/>
      <w:bookmarkEnd w:id="0"/>
      <w:r>
        <w:rPr>
          <w:rFonts w:hint="eastAsia" w:ascii="TimesNewRomanPSMT" w:hAnsi="TimesNewRomanPSMT"/>
          <w:b/>
          <w:bCs/>
          <w:color w:val="auto"/>
          <w:sz w:val="24"/>
          <w:szCs w:val="24"/>
          <w:lang w:val="en-US" w:eastAsia="zh-CN"/>
        </w:rPr>
        <w:t>二、采购需求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spacing w:val="-3"/>
          <w:kern w:val="0"/>
          <w:sz w:val="24"/>
          <w:szCs w:val="24"/>
        </w:rPr>
        <w:t>△</w:t>
      </w:r>
      <w:r>
        <w:rPr>
          <w:rFonts w:hint="eastAsia" w:ascii="宋体" w:hAnsi="宋体" w:eastAsia="宋体" w:cs="宋体"/>
          <w:color w:val="0000FF"/>
          <w:sz w:val="24"/>
          <w:szCs w:val="24"/>
        </w:rPr>
        <w:t>1.</w:t>
      </w:r>
      <w:r>
        <w:rPr>
          <w:rFonts w:hint="eastAsia" w:ascii="宋体" w:hAnsi="宋体" w:eastAsia="宋体" w:cs="宋体"/>
          <w:color w:val="auto"/>
          <w:sz w:val="24"/>
          <w:szCs w:val="24"/>
        </w:rPr>
        <w:t>向</w:t>
      </w:r>
      <w:r>
        <w:rPr>
          <w:rFonts w:hint="eastAsia" w:ascii="宋体" w:hAnsi="宋体" w:eastAsia="宋体" w:cs="宋体"/>
          <w:color w:val="auto"/>
          <w:sz w:val="24"/>
          <w:szCs w:val="24"/>
          <w:lang w:eastAsia="zh-CN"/>
        </w:rPr>
        <w:t>院方</w:t>
      </w:r>
      <w:r>
        <w:rPr>
          <w:rFonts w:hint="eastAsia" w:ascii="宋体" w:hAnsi="宋体" w:eastAsia="宋体" w:cs="宋体"/>
          <w:color w:val="auto"/>
          <w:sz w:val="24"/>
          <w:szCs w:val="24"/>
        </w:rPr>
        <w:t>提供端到端的服务，并为</w:t>
      </w:r>
      <w:r>
        <w:rPr>
          <w:rFonts w:hint="eastAsia" w:ascii="宋体" w:hAnsi="宋体" w:eastAsia="宋体" w:cs="宋体"/>
          <w:color w:val="auto"/>
          <w:sz w:val="24"/>
          <w:szCs w:val="24"/>
          <w:lang w:eastAsia="zh-CN"/>
        </w:rPr>
        <w:t>院方</w:t>
      </w:r>
      <w:r>
        <w:rPr>
          <w:rFonts w:hint="eastAsia" w:ascii="宋体" w:hAnsi="宋体" w:eastAsia="宋体" w:cs="宋体"/>
          <w:color w:val="auto"/>
          <w:sz w:val="24"/>
          <w:szCs w:val="24"/>
        </w:rPr>
        <w:t>提供语音中继线服务的咨询等服务。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spacing w:val="-3"/>
          <w:kern w:val="0"/>
          <w:sz w:val="24"/>
          <w:szCs w:val="24"/>
        </w:rPr>
        <w:t>△</w:t>
      </w:r>
      <w:r>
        <w:rPr>
          <w:rFonts w:hint="eastAsia" w:ascii="宋体" w:hAnsi="宋体" w:eastAsia="宋体" w:cs="宋体"/>
          <w:color w:val="auto"/>
          <w:sz w:val="24"/>
          <w:szCs w:val="24"/>
        </w:rPr>
        <w:t>2.在</w:t>
      </w:r>
      <w:r>
        <w:rPr>
          <w:rFonts w:hint="eastAsia" w:ascii="宋体" w:hAnsi="宋体" w:eastAsia="宋体" w:cs="宋体"/>
          <w:color w:val="auto"/>
          <w:sz w:val="24"/>
          <w:szCs w:val="24"/>
          <w:lang w:eastAsia="zh-CN"/>
        </w:rPr>
        <w:t>院方</w:t>
      </w:r>
      <w:r>
        <w:rPr>
          <w:rFonts w:hint="eastAsia" w:ascii="宋体" w:hAnsi="宋体" w:eastAsia="宋体" w:cs="宋体"/>
          <w:color w:val="auto"/>
          <w:sz w:val="24"/>
          <w:szCs w:val="24"/>
        </w:rPr>
        <w:t>给予必要的协助和配合下，依据相关规程和规范对语音中继线进行维护，并及时修复通信障碍，保证通信畅通。因检修线路、设备搬迁、工程割接、网络及软件升级等可预见的原因，影响或可能影响</w:t>
      </w:r>
      <w:r>
        <w:rPr>
          <w:rFonts w:hint="eastAsia" w:ascii="宋体" w:hAnsi="宋体" w:eastAsia="宋体" w:cs="宋体"/>
          <w:color w:val="auto"/>
          <w:sz w:val="24"/>
          <w:szCs w:val="24"/>
          <w:lang w:eastAsia="zh-CN"/>
        </w:rPr>
        <w:t>院方</w:t>
      </w:r>
      <w:r>
        <w:rPr>
          <w:rFonts w:hint="eastAsia" w:ascii="宋体" w:hAnsi="宋体" w:eastAsia="宋体" w:cs="宋体"/>
          <w:color w:val="auto"/>
          <w:sz w:val="24"/>
          <w:szCs w:val="24"/>
        </w:rPr>
        <w:t>业务使用的，应提前72小时书面通知</w:t>
      </w:r>
      <w:r>
        <w:rPr>
          <w:rFonts w:hint="eastAsia" w:ascii="宋体" w:hAnsi="宋体" w:eastAsia="宋体" w:cs="宋体"/>
          <w:color w:val="auto"/>
          <w:sz w:val="24"/>
          <w:szCs w:val="24"/>
          <w:lang w:eastAsia="zh-CN"/>
        </w:rPr>
        <w:t>院方</w:t>
      </w:r>
      <w:r>
        <w:rPr>
          <w:rFonts w:hint="eastAsia" w:ascii="宋体" w:hAnsi="宋体" w:eastAsia="宋体" w:cs="宋体"/>
          <w:color w:val="auto"/>
          <w:sz w:val="24"/>
          <w:szCs w:val="24"/>
        </w:rPr>
        <w:t>，因此造成</w:t>
      </w:r>
      <w:r>
        <w:rPr>
          <w:rFonts w:hint="eastAsia" w:ascii="宋体" w:hAnsi="宋体" w:eastAsia="宋体" w:cs="宋体"/>
          <w:color w:val="auto"/>
          <w:sz w:val="24"/>
          <w:szCs w:val="24"/>
          <w:lang w:eastAsia="zh-CN"/>
        </w:rPr>
        <w:t>院方</w:t>
      </w:r>
      <w:r>
        <w:rPr>
          <w:rFonts w:hint="eastAsia" w:ascii="宋体" w:hAnsi="宋体" w:eastAsia="宋体" w:cs="宋体"/>
          <w:color w:val="auto"/>
          <w:sz w:val="24"/>
          <w:szCs w:val="24"/>
        </w:rPr>
        <w:t>业务中断的，免收</w:t>
      </w:r>
      <w:r>
        <w:rPr>
          <w:rFonts w:hint="eastAsia" w:ascii="宋体" w:hAnsi="宋体" w:eastAsia="宋体" w:cs="宋体"/>
          <w:color w:val="auto"/>
          <w:sz w:val="24"/>
          <w:szCs w:val="24"/>
          <w:lang w:eastAsia="zh-CN"/>
        </w:rPr>
        <w:t>院方</w:t>
      </w:r>
      <w:r>
        <w:rPr>
          <w:rFonts w:hint="eastAsia" w:ascii="宋体" w:hAnsi="宋体" w:eastAsia="宋体" w:cs="宋体"/>
          <w:color w:val="auto"/>
          <w:sz w:val="24"/>
          <w:szCs w:val="24"/>
        </w:rPr>
        <w:t>业务中断期间的相关费用。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spacing w:val="-3"/>
          <w:kern w:val="0"/>
          <w:sz w:val="24"/>
          <w:szCs w:val="24"/>
        </w:rPr>
        <w:t>△</w:t>
      </w:r>
      <w:r>
        <w:rPr>
          <w:rFonts w:hint="eastAsia" w:ascii="宋体" w:hAnsi="宋体" w:eastAsia="宋体" w:cs="宋体"/>
          <w:color w:val="auto"/>
          <w:sz w:val="24"/>
          <w:szCs w:val="24"/>
        </w:rPr>
        <w:t>3.按照国家法律法规公布的维护规程明确划分使用语音中继线的责任界面。具备以</w:t>
      </w:r>
      <w:r>
        <w:rPr>
          <w:rFonts w:hint="eastAsia" w:ascii="宋体" w:hAnsi="宋体" w:eastAsia="宋体" w:cs="宋体"/>
          <w:color w:val="auto"/>
          <w:sz w:val="24"/>
          <w:szCs w:val="24"/>
          <w:lang w:eastAsia="zh-CN"/>
        </w:rPr>
        <w:t>院方</w:t>
      </w:r>
      <w:r>
        <w:rPr>
          <w:rFonts w:hint="eastAsia" w:ascii="宋体" w:hAnsi="宋体" w:eastAsia="宋体" w:cs="宋体"/>
          <w:color w:val="auto"/>
          <w:sz w:val="24"/>
          <w:szCs w:val="24"/>
        </w:rPr>
        <w:t>机房的设备为界，设备以外线路侧由维护管理，另一侧（设备侧）由</w:t>
      </w:r>
      <w:r>
        <w:rPr>
          <w:rFonts w:hint="eastAsia" w:ascii="宋体" w:hAnsi="宋体" w:eastAsia="宋体" w:cs="宋体"/>
          <w:color w:val="auto"/>
          <w:sz w:val="24"/>
          <w:szCs w:val="24"/>
          <w:lang w:eastAsia="zh-CN"/>
        </w:rPr>
        <w:t>院方</w:t>
      </w:r>
      <w:r>
        <w:rPr>
          <w:rFonts w:hint="eastAsia" w:ascii="宋体" w:hAnsi="宋体" w:eastAsia="宋体" w:cs="宋体"/>
          <w:color w:val="auto"/>
          <w:sz w:val="24"/>
          <w:szCs w:val="24"/>
        </w:rPr>
        <w:t>负责维护管理。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spacing w:val="-3"/>
          <w:kern w:val="0"/>
          <w:sz w:val="24"/>
          <w:szCs w:val="24"/>
        </w:rPr>
        <w:t>△</w:t>
      </w:r>
      <w:r>
        <w:rPr>
          <w:rFonts w:hint="eastAsia" w:ascii="宋体" w:hAnsi="宋体" w:eastAsia="宋体" w:cs="宋体"/>
          <w:color w:val="auto"/>
          <w:sz w:val="24"/>
          <w:szCs w:val="24"/>
        </w:rPr>
        <w:t>4.因技术改进、设备调整、国家政策变化等因素，需对本</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项下语音中继线业务的服务功能、操作方法、计费方式、计费模式、业务号码等作出修改、调整的，应与</w:t>
      </w:r>
      <w:r>
        <w:rPr>
          <w:rFonts w:hint="eastAsia" w:ascii="宋体" w:hAnsi="宋体" w:eastAsia="宋体" w:cs="宋体"/>
          <w:color w:val="auto"/>
          <w:sz w:val="24"/>
          <w:szCs w:val="24"/>
          <w:lang w:eastAsia="zh-CN"/>
        </w:rPr>
        <w:t>院方</w:t>
      </w:r>
      <w:r>
        <w:rPr>
          <w:rFonts w:hint="eastAsia" w:ascii="宋体" w:hAnsi="宋体" w:eastAsia="宋体" w:cs="宋体"/>
          <w:color w:val="auto"/>
          <w:sz w:val="24"/>
          <w:szCs w:val="24"/>
        </w:rPr>
        <w:t>协商签订书面协议。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spacing w:val="-3"/>
          <w:kern w:val="0"/>
          <w:sz w:val="24"/>
          <w:szCs w:val="24"/>
        </w:rPr>
        <w:t>△</w:t>
      </w:r>
      <w:r>
        <w:rPr>
          <w:rFonts w:hint="eastAsia" w:ascii="宋体" w:hAnsi="宋体" w:eastAsia="宋体" w:cs="宋体"/>
          <w:color w:val="auto"/>
          <w:sz w:val="24"/>
          <w:szCs w:val="24"/>
        </w:rPr>
        <w:t>5.提供7*24小时一点故障申告处理和投诉服务。障碍的申告由10000号负责受理或通过大客户经理进行故障受理，并由10000号或大客户经理负责障碍修复的回访。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★6.为</w:t>
      </w:r>
      <w:r>
        <w:rPr>
          <w:rFonts w:hint="eastAsia" w:ascii="宋体" w:hAnsi="宋体" w:eastAsia="宋体" w:cs="宋体"/>
          <w:color w:val="auto"/>
          <w:sz w:val="24"/>
          <w:szCs w:val="24"/>
          <w:lang w:eastAsia="zh-CN"/>
        </w:rPr>
        <w:t>院方</w:t>
      </w:r>
      <w:r>
        <w:rPr>
          <w:rFonts w:hint="eastAsia" w:ascii="宋体" w:hAnsi="宋体" w:eastAsia="宋体" w:cs="宋体"/>
          <w:color w:val="auto"/>
          <w:sz w:val="24"/>
          <w:szCs w:val="24"/>
        </w:rPr>
        <w:t>预留4000连续固定电话号码资源，号段56111000-2999及56118000-9999。</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eastAsia="zh-CN"/>
        </w:rPr>
        <w:t>院方</w:t>
      </w:r>
      <w:r>
        <w:rPr>
          <w:rFonts w:hint="eastAsia" w:ascii="宋体" w:hAnsi="宋体" w:eastAsia="宋体" w:cs="宋体"/>
          <w:color w:val="auto"/>
          <w:sz w:val="24"/>
          <w:szCs w:val="24"/>
        </w:rPr>
        <w:t>在本院与二期内部呼叫只需拨打号码后四位，并且内通不计费。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#8.为</w:t>
      </w:r>
      <w:r>
        <w:rPr>
          <w:rFonts w:hint="eastAsia" w:ascii="宋体" w:hAnsi="宋体" w:eastAsia="宋体" w:cs="宋体"/>
          <w:color w:val="auto"/>
          <w:sz w:val="24"/>
          <w:szCs w:val="24"/>
          <w:lang w:eastAsia="zh-CN"/>
        </w:rPr>
        <w:t>院方</w:t>
      </w:r>
      <w:r>
        <w:rPr>
          <w:rFonts w:hint="eastAsia" w:ascii="宋体" w:hAnsi="宋体" w:eastAsia="宋体" w:cs="宋体"/>
          <w:color w:val="auto"/>
          <w:sz w:val="24"/>
          <w:szCs w:val="24"/>
        </w:rPr>
        <w:t>配备专职客户经理，提供包括售前、售中、售后的全程跟踪服务。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spacing w:val="-3"/>
          <w:kern w:val="0"/>
          <w:sz w:val="24"/>
          <w:szCs w:val="24"/>
        </w:rPr>
        <w:t>△</w:t>
      </w:r>
      <w:r>
        <w:rPr>
          <w:rFonts w:hint="eastAsia" w:ascii="宋体" w:hAnsi="宋体" w:eastAsia="宋体" w:cs="宋体"/>
          <w:color w:val="auto"/>
          <w:sz w:val="24"/>
          <w:szCs w:val="24"/>
        </w:rPr>
        <w:t>9.承诺为</w:t>
      </w:r>
      <w:r>
        <w:rPr>
          <w:rFonts w:hint="eastAsia" w:ascii="宋体" w:hAnsi="宋体" w:eastAsia="宋体" w:cs="宋体"/>
          <w:color w:val="auto"/>
          <w:sz w:val="24"/>
          <w:szCs w:val="24"/>
          <w:lang w:eastAsia="zh-CN"/>
        </w:rPr>
        <w:t>院方</w:t>
      </w:r>
      <w:r>
        <w:rPr>
          <w:rFonts w:hint="eastAsia" w:ascii="宋体" w:hAnsi="宋体" w:eastAsia="宋体" w:cs="宋体"/>
          <w:color w:val="auto"/>
          <w:sz w:val="24"/>
          <w:szCs w:val="24"/>
        </w:rPr>
        <w:t>提供一点业务受理，一点故障申告处理、一点费用结算、一点业务咨询、统一技术支持等全面服务。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spacing w:val="-3"/>
          <w:kern w:val="0"/>
          <w:sz w:val="24"/>
          <w:szCs w:val="24"/>
        </w:rPr>
        <w:t>△</w:t>
      </w:r>
      <w:r>
        <w:rPr>
          <w:rFonts w:hint="eastAsia" w:ascii="宋体" w:hAnsi="宋体" w:eastAsia="宋体" w:cs="宋体"/>
          <w:color w:val="auto"/>
          <w:sz w:val="24"/>
          <w:szCs w:val="24"/>
        </w:rPr>
        <w:t>10.由于端口、线路资源暂未具备等原因而未及时开通语音中继线的，有责任协调相关部门尽快开通。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spacing w:val="-3"/>
          <w:kern w:val="0"/>
          <w:sz w:val="24"/>
          <w:szCs w:val="24"/>
        </w:rPr>
        <w:t>△</w:t>
      </w:r>
      <w:r>
        <w:rPr>
          <w:rFonts w:hint="eastAsia" w:ascii="宋体" w:hAnsi="宋体" w:eastAsia="宋体" w:cs="宋体"/>
          <w:color w:val="auto"/>
          <w:sz w:val="24"/>
          <w:szCs w:val="24"/>
        </w:rPr>
        <w:t>11.负责依据</w:t>
      </w:r>
      <w:r>
        <w:rPr>
          <w:rFonts w:hint="eastAsia" w:ascii="宋体" w:hAnsi="宋体" w:eastAsia="宋体" w:cs="宋体"/>
          <w:color w:val="auto"/>
          <w:sz w:val="24"/>
          <w:szCs w:val="24"/>
          <w:lang w:eastAsia="zh-CN"/>
        </w:rPr>
        <w:t>院方</w:t>
      </w:r>
      <w:r>
        <w:rPr>
          <w:rFonts w:hint="eastAsia" w:ascii="宋体" w:hAnsi="宋体" w:eastAsia="宋体" w:cs="宋体"/>
          <w:color w:val="auto"/>
          <w:sz w:val="24"/>
          <w:szCs w:val="24"/>
        </w:rPr>
        <w:t>开通通知进行语音中继线的连接、调通。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spacing w:val="-3"/>
          <w:kern w:val="0"/>
          <w:sz w:val="24"/>
          <w:szCs w:val="24"/>
        </w:rPr>
        <w:t>△</w:t>
      </w:r>
      <w:r>
        <w:rPr>
          <w:rFonts w:hint="eastAsia" w:ascii="宋体" w:hAnsi="宋体" w:eastAsia="宋体" w:cs="宋体"/>
          <w:color w:val="auto"/>
          <w:sz w:val="24"/>
          <w:szCs w:val="24"/>
        </w:rPr>
        <w:t>12.按</w:t>
      </w:r>
      <w:r>
        <w:rPr>
          <w:rFonts w:hint="eastAsia" w:ascii="宋体" w:hAnsi="宋体" w:eastAsia="宋体" w:cs="宋体"/>
          <w:color w:val="auto"/>
          <w:sz w:val="24"/>
          <w:szCs w:val="24"/>
          <w:lang w:eastAsia="zh-CN"/>
        </w:rPr>
        <w:t>院方</w:t>
      </w:r>
      <w:r>
        <w:rPr>
          <w:rFonts w:hint="eastAsia" w:ascii="宋体" w:hAnsi="宋体" w:eastAsia="宋体" w:cs="宋体"/>
          <w:color w:val="auto"/>
          <w:sz w:val="24"/>
          <w:szCs w:val="24"/>
        </w:rPr>
        <w:t>要求准时开通业务，于业务竣工单载明的开通之日的次日起开始计费。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8" w:firstLineChars="200"/>
        <w:jc w:val="left"/>
        <w:textAlignment w:val="auto"/>
        <w:rPr>
          <w:rFonts w:hint="eastAsia" w:ascii="宋体" w:hAnsi="宋体" w:eastAsia="宋体" w:cs="宋体"/>
          <w:color w:val="auto"/>
          <w:sz w:val="24"/>
          <w:szCs w:val="24"/>
        </w:rPr>
      </w:pPr>
      <w:r>
        <w:rPr>
          <w:rFonts w:hint="eastAsia" w:ascii="宋体" w:hAnsi="宋体" w:eastAsia="宋体" w:cs="宋体"/>
          <w:spacing w:val="-3"/>
          <w:kern w:val="0"/>
          <w:sz w:val="24"/>
          <w:szCs w:val="24"/>
        </w:rPr>
        <w:t>△</w:t>
      </w:r>
      <w:r>
        <w:rPr>
          <w:rFonts w:hint="eastAsia" w:ascii="宋体" w:hAnsi="宋体" w:eastAsia="宋体" w:cs="宋体"/>
          <w:color w:val="auto"/>
          <w:sz w:val="24"/>
          <w:szCs w:val="24"/>
        </w:rPr>
        <w:t>13.每月定期提供给</w:t>
      </w:r>
      <w:r>
        <w:rPr>
          <w:rFonts w:hint="eastAsia" w:ascii="宋体" w:hAnsi="宋体" w:eastAsia="宋体" w:cs="宋体"/>
          <w:color w:val="auto"/>
          <w:sz w:val="24"/>
          <w:szCs w:val="24"/>
          <w:lang w:eastAsia="zh-CN"/>
        </w:rPr>
        <w:t>院方</w:t>
      </w:r>
      <w:r>
        <w:rPr>
          <w:rFonts w:hint="eastAsia" w:ascii="宋体" w:hAnsi="宋体" w:eastAsia="宋体" w:cs="宋体"/>
          <w:color w:val="auto"/>
          <w:sz w:val="24"/>
          <w:szCs w:val="24"/>
        </w:rPr>
        <w:t>语音通话详单。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#14.新增中继线路依我院实际情况，分批次开通，按照实际开通时间进行付费作业。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三</w:t>
      </w:r>
      <w:r>
        <w:rPr>
          <w:rFonts w:hint="eastAsia" w:ascii="宋体" w:hAnsi="宋体" w:eastAsia="宋体" w:cs="宋体"/>
          <w:b/>
          <w:bCs/>
          <w:kern w:val="0"/>
          <w:sz w:val="24"/>
          <w:szCs w:val="24"/>
          <w:lang w:val="en-US" w:eastAsia="zh-CN"/>
        </w:rPr>
        <w:t>、评分标准</w:t>
      </w:r>
    </w:p>
    <w:tbl>
      <w:tblPr>
        <w:tblStyle w:val="6"/>
        <w:tblW w:w="5153" w:type="pct"/>
        <w:tblInd w:w="0" w:type="dxa"/>
        <w:tblLayout w:type="autofit"/>
        <w:tblCellMar>
          <w:top w:w="0" w:type="dxa"/>
          <w:left w:w="108" w:type="dxa"/>
          <w:bottom w:w="0" w:type="dxa"/>
          <w:right w:w="108" w:type="dxa"/>
        </w:tblCellMar>
      </w:tblPr>
      <w:tblGrid>
        <w:gridCol w:w="1221"/>
        <w:gridCol w:w="1682"/>
        <w:gridCol w:w="731"/>
        <w:gridCol w:w="5149"/>
      </w:tblGrid>
      <w:tr>
        <w:tblPrEx>
          <w:tblCellMar>
            <w:top w:w="0" w:type="dxa"/>
            <w:left w:w="108" w:type="dxa"/>
            <w:bottom w:w="0" w:type="dxa"/>
            <w:right w:w="108" w:type="dxa"/>
          </w:tblCellMar>
        </w:tblPrEx>
        <w:trPr>
          <w:tblHeader/>
        </w:trPr>
        <w:tc>
          <w:tcPr>
            <w:tcW w:w="695" w:type="pct"/>
            <w:tcBorders>
              <w:top w:val="single" w:color="000000" w:sz="4" w:space="0"/>
              <w:left w:val="single" w:color="000000" w:sz="4" w:space="0"/>
              <w:bottom w:val="single" w:color="000000" w:sz="4" w:space="0"/>
              <w:right w:val="single" w:color="000000" w:sz="4" w:space="0"/>
            </w:tcBorders>
            <w:noWrap w:val="0"/>
            <w:vAlign w:val="center"/>
          </w:tcPr>
          <w:p>
            <w:pPr>
              <w:jc w:val="center"/>
              <w:rPr>
                <w:b/>
                <w:bCs/>
              </w:rPr>
            </w:pPr>
            <w:r>
              <w:rPr>
                <w:rFonts w:hint="eastAsia"/>
                <w:b/>
                <w:bCs/>
              </w:rPr>
              <w:t>内容</w:t>
            </w:r>
          </w:p>
        </w:tc>
        <w:tc>
          <w:tcPr>
            <w:tcW w:w="957" w:type="pct"/>
            <w:tcBorders>
              <w:top w:val="single" w:color="000000" w:sz="4" w:space="0"/>
              <w:left w:val="single" w:color="000000" w:sz="4" w:space="0"/>
              <w:bottom w:val="single" w:color="000000" w:sz="4" w:space="0"/>
              <w:right w:val="single" w:color="000000" w:sz="4" w:space="0"/>
            </w:tcBorders>
            <w:noWrap w:val="0"/>
            <w:vAlign w:val="center"/>
          </w:tcPr>
          <w:p>
            <w:pPr>
              <w:jc w:val="center"/>
              <w:rPr>
                <w:b/>
                <w:bCs/>
              </w:rPr>
            </w:pPr>
            <w:r>
              <w:rPr>
                <w:rFonts w:hint="eastAsia"/>
                <w:b/>
                <w:bCs/>
              </w:rPr>
              <w:t>评分因素分项</w:t>
            </w:r>
          </w:p>
        </w:tc>
        <w:tc>
          <w:tcPr>
            <w:tcW w:w="416"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b/>
                <w:bCs/>
              </w:rPr>
            </w:pPr>
            <w:r>
              <w:rPr>
                <w:rFonts w:hint="eastAsia"/>
                <w:b/>
                <w:bCs/>
              </w:rPr>
              <w:t>分值</w:t>
            </w:r>
          </w:p>
        </w:tc>
        <w:tc>
          <w:tcPr>
            <w:tcW w:w="2930" w:type="pct"/>
            <w:tcBorders>
              <w:top w:val="single" w:color="000000" w:sz="4" w:space="0"/>
              <w:left w:val="single" w:color="000000" w:sz="4" w:space="0"/>
              <w:bottom w:val="single" w:color="000000" w:sz="4" w:space="0"/>
              <w:right w:val="single" w:color="000000" w:sz="4" w:space="0"/>
            </w:tcBorders>
            <w:noWrap w:val="0"/>
            <w:vAlign w:val="center"/>
          </w:tcPr>
          <w:p>
            <w:pPr>
              <w:jc w:val="center"/>
              <w:rPr>
                <w:b/>
                <w:bCs/>
              </w:rPr>
            </w:pPr>
            <w:r>
              <w:rPr>
                <w:rFonts w:hint="eastAsia"/>
                <w:b/>
                <w:bCs/>
              </w:rPr>
              <w:t>评分因素分项</w:t>
            </w:r>
          </w:p>
        </w:tc>
      </w:tr>
      <w:tr>
        <w:tblPrEx>
          <w:tblCellMar>
            <w:top w:w="0" w:type="dxa"/>
            <w:left w:w="108" w:type="dxa"/>
            <w:bottom w:w="0" w:type="dxa"/>
            <w:right w:w="108" w:type="dxa"/>
          </w:tblCellMar>
        </w:tblPrEx>
        <w:tc>
          <w:tcPr>
            <w:tcW w:w="695" w:type="pct"/>
            <w:tcBorders>
              <w:top w:val="single" w:color="000000" w:sz="4" w:space="0"/>
              <w:left w:val="single" w:color="000000" w:sz="4" w:space="0"/>
              <w:bottom w:val="single" w:color="000000" w:sz="4" w:space="0"/>
              <w:right w:val="single" w:color="000000" w:sz="4" w:space="0"/>
            </w:tcBorders>
            <w:noWrap w:val="0"/>
            <w:vAlign w:val="center"/>
          </w:tcPr>
          <w:p>
            <w:pPr>
              <w:ind w:left="240" w:hanging="240" w:hangingChars="100"/>
              <w:rPr>
                <w:rFonts w:hint="eastAsia" w:ascii="宋体" w:hAnsi="宋体" w:eastAsia="宋体" w:cs="宋体"/>
                <w:sz w:val="24"/>
                <w:szCs w:val="24"/>
              </w:rPr>
            </w:pPr>
            <w:r>
              <w:rPr>
                <w:rFonts w:hint="eastAsia" w:ascii="宋体" w:hAnsi="宋体" w:eastAsia="宋体" w:cs="宋体"/>
                <w:sz w:val="24"/>
                <w:szCs w:val="24"/>
              </w:rPr>
              <w:t>价格部分30分</w:t>
            </w:r>
          </w:p>
        </w:tc>
        <w:tc>
          <w:tcPr>
            <w:tcW w:w="9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rPr>
            </w:pPr>
            <w:r>
              <w:rPr>
                <w:rFonts w:hint="eastAsia" w:ascii="宋体" w:hAnsi="宋体" w:eastAsia="宋体" w:cs="宋体"/>
                <w:sz w:val="24"/>
                <w:szCs w:val="24"/>
              </w:rPr>
              <w:t>评标价格</w:t>
            </w:r>
            <w:r>
              <w:rPr>
                <w:rFonts w:hint="eastAsia" w:ascii="宋体" w:hAnsi="宋体" w:eastAsia="宋体" w:cs="宋体"/>
                <w:sz w:val="24"/>
                <w:szCs w:val="24"/>
              </w:rPr>
              <w:br w:type="textWrapping"/>
            </w:r>
            <w:r>
              <w:rPr>
                <w:rFonts w:hint="eastAsia" w:ascii="宋体" w:hAnsi="宋体" w:eastAsia="宋体" w:cs="宋体"/>
                <w:sz w:val="24"/>
                <w:szCs w:val="24"/>
              </w:rPr>
              <w:t>【客观】</w:t>
            </w:r>
          </w:p>
        </w:tc>
        <w:tc>
          <w:tcPr>
            <w:tcW w:w="416"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rPr>
            </w:pPr>
            <w:r>
              <w:rPr>
                <w:rFonts w:hint="eastAsia" w:ascii="宋体" w:hAnsi="宋体" w:eastAsia="宋体" w:cs="宋体"/>
                <w:sz w:val="24"/>
                <w:szCs w:val="24"/>
              </w:rPr>
              <w:t>30</w:t>
            </w:r>
          </w:p>
        </w:tc>
        <w:tc>
          <w:tcPr>
            <w:tcW w:w="293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满足遴选文件要求且投标价格最低的投标报价为评标基准价，其价格分为满分。其他投标人的价格分统一按照下列公式计算：</w:t>
            </w:r>
            <w:r>
              <w:rPr>
                <w:rFonts w:hint="eastAsia" w:ascii="宋体" w:hAnsi="宋体" w:eastAsia="宋体" w:cs="宋体"/>
                <w:sz w:val="24"/>
                <w:szCs w:val="24"/>
              </w:rPr>
              <w:br w:type="textWrapping"/>
            </w:r>
            <w:r>
              <w:rPr>
                <w:rFonts w:hint="eastAsia" w:ascii="宋体" w:hAnsi="宋体" w:eastAsia="宋体" w:cs="宋体"/>
                <w:sz w:val="24"/>
                <w:szCs w:val="24"/>
              </w:rPr>
              <w:t>投标报价得分＝（评标基准价/投标报价）×30</w:t>
            </w:r>
          </w:p>
        </w:tc>
      </w:tr>
      <w:tr>
        <w:tblPrEx>
          <w:tblCellMar>
            <w:top w:w="0" w:type="dxa"/>
            <w:left w:w="108" w:type="dxa"/>
            <w:bottom w:w="0" w:type="dxa"/>
            <w:right w:w="108" w:type="dxa"/>
          </w:tblCellMar>
        </w:tblPrEx>
        <w:tc>
          <w:tcPr>
            <w:tcW w:w="695" w:type="pct"/>
            <w:vMerge w:val="restart"/>
            <w:tcBorders>
              <w:top w:val="single" w:color="000000" w:sz="4" w:space="0"/>
              <w:left w:val="single" w:color="000000" w:sz="4" w:space="0"/>
              <w:bottom w:val="single" w:color="000000" w:sz="4" w:space="0"/>
              <w:right w:val="single" w:color="000000" w:sz="4" w:space="0"/>
            </w:tcBorders>
            <w:noWrap w:val="0"/>
            <w:vAlign w:val="center"/>
          </w:tcPr>
          <w:p>
            <w:pPr>
              <w:ind w:left="240" w:hanging="240" w:hangingChars="100"/>
              <w:rPr>
                <w:rFonts w:hint="eastAsia" w:ascii="宋体" w:hAnsi="宋体" w:eastAsia="宋体" w:cs="宋体"/>
                <w:sz w:val="24"/>
                <w:szCs w:val="24"/>
              </w:rPr>
            </w:pPr>
            <w:r>
              <w:rPr>
                <w:rFonts w:hint="eastAsia" w:ascii="宋体" w:hAnsi="宋体" w:eastAsia="宋体" w:cs="宋体"/>
                <w:sz w:val="24"/>
                <w:szCs w:val="24"/>
              </w:rPr>
              <w:t>商务部分1</w:t>
            </w:r>
            <w:r>
              <w:rPr>
                <w:rFonts w:hint="eastAsia" w:ascii="宋体" w:hAnsi="宋体" w:eastAsia="宋体" w:cs="宋体"/>
                <w:sz w:val="24"/>
                <w:szCs w:val="24"/>
                <w:lang w:val="en-US" w:eastAsia="zh-CN"/>
              </w:rPr>
              <w:t>0</w:t>
            </w:r>
            <w:r>
              <w:rPr>
                <w:rFonts w:hint="eastAsia" w:ascii="宋体" w:hAnsi="宋体" w:eastAsia="宋体" w:cs="宋体"/>
                <w:sz w:val="24"/>
                <w:szCs w:val="24"/>
              </w:rPr>
              <w:t>分</w:t>
            </w:r>
          </w:p>
        </w:tc>
        <w:tc>
          <w:tcPr>
            <w:tcW w:w="9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rPr>
            </w:pPr>
            <w:r>
              <w:rPr>
                <w:rFonts w:hint="eastAsia" w:ascii="宋体" w:hAnsi="宋体" w:eastAsia="宋体" w:cs="宋体"/>
                <w:sz w:val="24"/>
                <w:szCs w:val="24"/>
              </w:rPr>
              <w:t>同类项目业绩</w:t>
            </w:r>
            <w:r>
              <w:rPr>
                <w:rFonts w:hint="eastAsia" w:ascii="宋体" w:hAnsi="宋体" w:eastAsia="宋体" w:cs="宋体"/>
                <w:sz w:val="24"/>
                <w:szCs w:val="24"/>
              </w:rPr>
              <w:br w:type="textWrapping"/>
            </w:r>
            <w:r>
              <w:rPr>
                <w:rFonts w:hint="eastAsia" w:ascii="宋体" w:hAnsi="宋体" w:eastAsia="宋体" w:cs="宋体"/>
                <w:sz w:val="24"/>
                <w:szCs w:val="24"/>
              </w:rPr>
              <w:t>【客观】</w:t>
            </w:r>
          </w:p>
        </w:tc>
        <w:tc>
          <w:tcPr>
            <w:tcW w:w="416"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293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根据投标人提供</w:t>
            </w:r>
            <w:r>
              <w:rPr>
                <w:kern w:val="0"/>
                <w:sz w:val="24"/>
                <w:lang w:bidi="ar"/>
              </w:rPr>
              <w:t>202</w:t>
            </w:r>
            <w:r>
              <w:rPr>
                <w:rFonts w:hint="eastAsia"/>
                <w:kern w:val="0"/>
                <w:sz w:val="24"/>
                <w:lang w:val="en-US" w:eastAsia="zh-CN" w:bidi="ar"/>
              </w:rPr>
              <w:t>3</w:t>
            </w:r>
            <w:r>
              <w:rPr>
                <w:kern w:val="0"/>
                <w:sz w:val="24"/>
                <w:lang w:bidi="ar"/>
              </w:rPr>
              <w:t>年</w:t>
            </w:r>
            <w:r>
              <w:rPr>
                <w:rFonts w:hint="eastAsia"/>
                <w:kern w:val="0"/>
                <w:sz w:val="24"/>
                <w:lang w:val="en-US" w:eastAsia="zh-CN" w:bidi="ar"/>
              </w:rPr>
              <w:t>4</w:t>
            </w:r>
            <w:r>
              <w:rPr>
                <w:kern w:val="0"/>
                <w:sz w:val="24"/>
                <w:lang w:bidi="ar"/>
              </w:rPr>
              <w:t>月至今（以合同签订日期为准）</w:t>
            </w:r>
            <w:r>
              <w:rPr>
                <w:rFonts w:hint="eastAsia"/>
                <w:kern w:val="0"/>
                <w:sz w:val="24"/>
                <w:lang w:eastAsia="zh-CN" w:bidi="ar"/>
              </w:rPr>
              <w:t>的</w:t>
            </w:r>
            <w:r>
              <w:rPr>
                <w:rFonts w:hint="eastAsia" w:ascii="宋体" w:hAnsi="宋体" w:eastAsia="宋体" w:cs="宋体"/>
                <w:sz w:val="24"/>
                <w:szCs w:val="24"/>
              </w:rPr>
              <w:t>同类业绩进行打分，每有1个得2分，最高得6分。须提供合同复印件，体现合同名称及双方签字盖章页。</w:t>
            </w:r>
          </w:p>
        </w:tc>
      </w:tr>
      <w:tr>
        <w:tblPrEx>
          <w:tblCellMar>
            <w:top w:w="0" w:type="dxa"/>
            <w:left w:w="108" w:type="dxa"/>
            <w:bottom w:w="0" w:type="dxa"/>
            <w:right w:w="108" w:type="dxa"/>
          </w:tblCellMar>
        </w:tblPrEx>
        <w:tc>
          <w:tcPr>
            <w:tcW w:w="695" w:type="pct"/>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4"/>
                <w:szCs w:val="24"/>
              </w:rPr>
            </w:pPr>
          </w:p>
        </w:tc>
        <w:tc>
          <w:tcPr>
            <w:tcW w:w="9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rPr>
            </w:pPr>
            <w:r>
              <w:rPr>
                <w:rFonts w:hint="eastAsia" w:ascii="宋体" w:hAnsi="宋体" w:eastAsia="宋体" w:cs="宋体"/>
                <w:sz w:val="24"/>
                <w:szCs w:val="24"/>
              </w:rPr>
              <w:t>资质认证</w:t>
            </w:r>
            <w:r>
              <w:rPr>
                <w:rFonts w:hint="eastAsia" w:ascii="宋体" w:hAnsi="宋体" w:eastAsia="宋体" w:cs="宋体"/>
                <w:sz w:val="24"/>
                <w:szCs w:val="24"/>
              </w:rPr>
              <w:br w:type="textWrapping"/>
            </w:r>
            <w:r>
              <w:rPr>
                <w:rFonts w:hint="eastAsia" w:ascii="宋体" w:hAnsi="宋体" w:eastAsia="宋体" w:cs="宋体"/>
                <w:sz w:val="24"/>
                <w:szCs w:val="24"/>
              </w:rPr>
              <w:t>【客观】</w:t>
            </w:r>
          </w:p>
        </w:tc>
        <w:tc>
          <w:tcPr>
            <w:tcW w:w="416"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293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资质认证：投标人提供质量管理体系认证</w:t>
            </w:r>
            <w:r>
              <w:rPr>
                <w:rFonts w:hint="eastAsia" w:ascii="宋体" w:hAnsi="宋体" w:eastAsia="宋体" w:cs="宋体"/>
                <w:sz w:val="24"/>
                <w:szCs w:val="24"/>
                <w:highlight w:val="none"/>
                <w:lang w:eastAsia="zh-CN"/>
              </w:rPr>
              <w:t>证书、环境管理体系认证证书、信息技术服务管理体系认证证书、信息安全管理体系认证证书，</w:t>
            </w:r>
            <w:r>
              <w:rPr>
                <w:rFonts w:hint="eastAsia" w:ascii="宋体" w:hAnsi="宋体" w:eastAsia="宋体" w:cs="宋体"/>
                <w:sz w:val="24"/>
                <w:szCs w:val="24"/>
                <w:highlight w:val="none"/>
              </w:rPr>
              <w:t>每提供一个有效期内证书得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分，最高得</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w:t>
            </w:r>
          </w:p>
          <w:p>
            <w:pPr>
              <w:rPr>
                <w:rFonts w:hint="eastAsia" w:ascii="宋体" w:hAnsi="宋体" w:eastAsia="宋体" w:cs="宋体"/>
                <w:sz w:val="24"/>
                <w:szCs w:val="24"/>
              </w:rPr>
            </w:pPr>
          </w:p>
        </w:tc>
      </w:tr>
      <w:tr>
        <w:tblPrEx>
          <w:tblCellMar>
            <w:top w:w="0" w:type="dxa"/>
            <w:left w:w="108" w:type="dxa"/>
            <w:bottom w:w="0" w:type="dxa"/>
            <w:right w:w="108" w:type="dxa"/>
          </w:tblCellMar>
        </w:tblPrEx>
        <w:trPr>
          <w:trHeight w:val="3907" w:hRule="atLeast"/>
        </w:trPr>
        <w:tc>
          <w:tcPr>
            <w:tcW w:w="695" w:type="pct"/>
            <w:tcBorders>
              <w:top w:val="single" w:color="000000" w:sz="4" w:space="0"/>
              <w:left w:val="single" w:color="000000" w:sz="4" w:space="0"/>
              <w:bottom w:val="single" w:color="000000" w:sz="4" w:space="0"/>
              <w:right w:val="single" w:color="000000" w:sz="4" w:space="0"/>
            </w:tcBorders>
            <w:noWrap w:val="0"/>
            <w:vAlign w:val="center"/>
          </w:tcPr>
          <w:p>
            <w:pPr>
              <w:ind w:left="240" w:hanging="240" w:hangingChars="100"/>
              <w:rPr>
                <w:rFonts w:hint="eastAsia" w:ascii="宋体" w:hAnsi="宋体" w:eastAsia="宋体" w:cs="宋体"/>
                <w:sz w:val="24"/>
                <w:szCs w:val="24"/>
              </w:rPr>
            </w:pPr>
            <w:r>
              <w:rPr>
                <w:rFonts w:hint="eastAsia" w:ascii="宋体" w:hAnsi="宋体" w:eastAsia="宋体" w:cs="宋体"/>
                <w:sz w:val="24"/>
                <w:szCs w:val="24"/>
              </w:rPr>
              <w:t>技术部分</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30</w:t>
            </w:r>
            <w:r>
              <w:rPr>
                <w:rFonts w:hint="eastAsia" w:ascii="宋体" w:hAnsi="宋体" w:eastAsia="宋体" w:cs="宋体"/>
                <w:sz w:val="24"/>
                <w:szCs w:val="24"/>
              </w:rPr>
              <w:t>分</w:t>
            </w:r>
          </w:p>
        </w:tc>
        <w:tc>
          <w:tcPr>
            <w:tcW w:w="9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rPr>
            </w:pPr>
            <w:r>
              <w:rPr>
                <w:rFonts w:hint="eastAsia" w:ascii="宋体" w:hAnsi="宋体" w:eastAsia="宋体" w:cs="宋体"/>
                <w:sz w:val="24"/>
                <w:szCs w:val="24"/>
              </w:rPr>
              <w:t>需求响应</w:t>
            </w:r>
            <w:r>
              <w:rPr>
                <w:rFonts w:hint="eastAsia" w:ascii="宋体" w:hAnsi="宋体" w:eastAsia="宋体" w:cs="宋体"/>
                <w:sz w:val="24"/>
                <w:szCs w:val="24"/>
              </w:rPr>
              <w:br w:type="textWrapping"/>
            </w:r>
            <w:r>
              <w:rPr>
                <w:rFonts w:hint="eastAsia" w:ascii="宋体" w:hAnsi="宋体" w:eastAsia="宋体" w:cs="宋体"/>
                <w:sz w:val="24"/>
                <w:szCs w:val="24"/>
              </w:rPr>
              <w:t>【客观】</w:t>
            </w:r>
          </w:p>
        </w:tc>
        <w:tc>
          <w:tcPr>
            <w:tcW w:w="416"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w:t>
            </w:r>
          </w:p>
        </w:tc>
        <w:tc>
          <w:tcPr>
            <w:tcW w:w="2930" w:type="pct"/>
            <w:tcBorders>
              <w:top w:val="single" w:color="000000" w:sz="4" w:space="0"/>
              <w:left w:val="single" w:color="000000" w:sz="4" w:space="0"/>
              <w:bottom w:val="single" w:color="000000" w:sz="4" w:space="0"/>
              <w:right w:val="single" w:color="000000" w:sz="4" w:space="0"/>
            </w:tcBorders>
            <w:noWrap w:val="0"/>
            <w:vAlign w:val="center"/>
          </w:tcPr>
          <w:p>
            <w:pPr>
              <w:rPr>
                <w:spacing w:val="-3"/>
                <w:sz w:val="24"/>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w:t>
            </w:r>
            <w:r>
              <w:rPr>
                <w:spacing w:val="-3"/>
                <w:sz w:val="24"/>
              </w:rPr>
              <w:t>综合考虑投标人对</w:t>
            </w:r>
            <w:r>
              <w:rPr>
                <w:rFonts w:hint="eastAsia" w:ascii="宋体" w:hAnsi="宋体" w:eastAsia="宋体" w:cs="宋体"/>
                <w:sz w:val="24"/>
                <w:szCs w:val="24"/>
              </w:rPr>
              <w:t>需求文件“</w:t>
            </w:r>
            <w:r>
              <w:rPr>
                <w:rFonts w:hint="eastAsia" w:ascii="宋体" w:hAnsi="宋体" w:eastAsia="宋体" w:cs="宋体"/>
                <w:sz w:val="24"/>
                <w:szCs w:val="24"/>
                <w:lang w:eastAsia="zh-CN"/>
              </w:rPr>
              <w:t>二、采购需求</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spacing w:val="-3"/>
                <w:sz w:val="24"/>
              </w:rPr>
              <w:t>技术响应情况进行响应，全部满足得满分</w:t>
            </w:r>
            <w:r>
              <w:rPr>
                <w:rFonts w:hint="eastAsia"/>
                <w:spacing w:val="-3"/>
                <w:sz w:val="24"/>
                <w:lang w:val="en-US" w:eastAsia="zh-CN"/>
              </w:rPr>
              <w:t>30</w:t>
            </w:r>
            <w:r>
              <w:rPr>
                <w:spacing w:val="-3"/>
                <w:sz w:val="24"/>
              </w:rPr>
              <w:t>分。</w:t>
            </w:r>
          </w:p>
          <w:p>
            <w:pPr>
              <w:rPr>
                <w:rFonts w:hint="eastAsia" w:ascii="宋体" w:hAnsi="宋体" w:eastAsia="宋体" w:cs="宋体"/>
                <w:bCs/>
                <w:sz w:val="24"/>
                <w:szCs w:val="24"/>
              </w:rPr>
            </w:pP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1</w:t>
            </w:r>
            <w:r>
              <w:rPr>
                <w:rFonts w:hint="eastAsia" w:ascii="宋体" w:hAnsi="宋体" w:eastAsia="宋体" w:cs="宋体"/>
                <w:bCs/>
                <w:sz w:val="24"/>
                <w:szCs w:val="24"/>
                <w:lang w:eastAsia="zh-CN"/>
              </w:rPr>
              <w:t>）</w:t>
            </w:r>
            <w:r>
              <w:rPr>
                <w:rFonts w:hint="eastAsia" w:ascii="宋体" w:hAnsi="宋体" w:eastAsia="宋体" w:cs="宋体"/>
                <w:bCs/>
                <w:sz w:val="24"/>
                <w:szCs w:val="24"/>
              </w:rPr>
              <w:t>采购需求书中“★”标注内容为实质性指标，为必须满足的指标，共1项，不满足其投标将被拒绝。漏报技术条款视为该条不满足。</w:t>
            </w:r>
          </w:p>
          <w:p>
            <w:pPr>
              <w:rPr>
                <w:rFonts w:hint="eastAsia" w:ascii="宋体" w:hAnsi="宋体" w:eastAsia="宋体" w:cs="宋体"/>
                <w:spacing w:val="-3"/>
                <w:kern w:val="0"/>
                <w:sz w:val="24"/>
                <w:szCs w:val="24"/>
              </w:rPr>
            </w:pPr>
            <w:r>
              <w:rPr>
                <w:rFonts w:hint="eastAsia" w:ascii="宋体" w:hAnsi="宋体" w:eastAsia="宋体" w:cs="宋体"/>
                <w:spacing w:val="-3"/>
                <w:kern w:val="0"/>
                <w:sz w:val="24"/>
                <w:szCs w:val="24"/>
              </w:rPr>
              <w:t>（</w:t>
            </w:r>
            <w:r>
              <w:rPr>
                <w:rFonts w:hint="eastAsia" w:ascii="宋体" w:hAnsi="宋体" w:eastAsia="宋体" w:cs="宋体"/>
                <w:spacing w:val="-3"/>
                <w:kern w:val="0"/>
                <w:sz w:val="24"/>
                <w:szCs w:val="24"/>
                <w:lang w:val="en-US" w:eastAsia="zh-CN"/>
              </w:rPr>
              <w:t>2</w:t>
            </w:r>
            <w:r>
              <w:rPr>
                <w:rFonts w:hint="eastAsia" w:ascii="宋体" w:hAnsi="宋体" w:eastAsia="宋体" w:cs="宋体"/>
                <w:spacing w:val="-3"/>
                <w:kern w:val="0"/>
                <w:sz w:val="24"/>
                <w:szCs w:val="24"/>
              </w:rPr>
              <w:t>）采购需求中“#”标注内容为重要指标，共有</w:t>
            </w:r>
            <w:r>
              <w:rPr>
                <w:rFonts w:hint="eastAsia" w:ascii="宋体" w:hAnsi="宋体" w:eastAsia="宋体" w:cs="宋体"/>
                <w:spacing w:val="-3"/>
                <w:kern w:val="0"/>
                <w:sz w:val="24"/>
                <w:szCs w:val="24"/>
                <w:lang w:val="en-US" w:eastAsia="zh-CN"/>
              </w:rPr>
              <w:t>3</w:t>
            </w:r>
            <w:r>
              <w:rPr>
                <w:rFonts w:hint="eastAsia" w:ascii="宋体" w:hAnsi="宋体" w:eastAsia="宋体" w:cs="宋体"/>
                <w:spacing w:val="-3"/>
                <w:kern w:val="0"/>
                <w:sz w:val="24"/>
                <w:szCs w:val="24"/>
              </w:rPr>
              <w:t>项，全部满足得</w:t>
            </w:r>
            <w:r>
              <w:rPr>
                <w:rFonts w:hint="eastAsia" w:ascii="宋体" w:hAnsi="宋体" w:eastAsia="宋体" w:cs="宋体"/>
                <w:spacing w:val="-3"/>
                <w:kern w:val="0"/>
                <w:sz w:val="24"/>
                <w:szCs w:val="24"/>
                <w:lang w:val="en-US" w:eastAsia="zh-CN"/>
              </w:rPr>
              <w:t>9</w:t>
            </w:r>
            <w:r>
              <w:rPr>
                <w:rFonts w:hint="eastAsia" w:ascii="宋体" w:hAnsi="宋体" w:eastAsia="宋体" w:cs="宋体"/>
                <w:spacing w:val="-3"/>
                <w:kern w:val="0"/>
                <w:sz w:val="24"/>
                <w:szCs w:val="24"/>
              </w:rPr>
              <w:t>分。每有一项不满足扣</w:t>
            </w:r>
            <w:r>
              <w:rPr>
                <w:rFonts w:hint="eastAsia" w:ascii="宋体" w:hAnsi="宋体" w:eastAsia="宋体" w:cs="宋体"/>
                <w:spacing w:val="-3"/>
                <w:kern w:val="0"/>
                <w:sz w:val="24"/>
                <w:szCs w:val="24"/>
                <w:lang w:val="en-US" w:eastAsia="zh-CN"/>
              </w:rPr>
              <w:t>3</w:t>
            </w:r>
            <w:r>
              <w:rPr>
                <w:rFonts w:hint="eastAsia" w:ascii="宋体" w:hAnsi="宋体" w:eastAsia="宋体" w:cs="宋体"/>
                <w:spacing w:val="-3"/>
                <w:kern w:val="0"/>
                <w:sz w:val="24"/>
                <w:szCs w:val="24"/>
              </w:rPr>
              <w:t>分，最多扣</w:t>
            </w:r>
            <w:r>
              <w:rPr>
                <w:rFonts w:hint="eastAsia" w:ascii="宋体" w:hAnsi="宋体" w:eastAsia="宋体" w:cs="宋体"/>
                <w:spacing w:val="-3"/>
                <w:kern w:val="0"/>
                <w:sz w:val="24"/>
                <w:szCs w:val="24"/>
                <w:lang w:val="en-US" w:eastAsia="zh-CN"/>
              </w:rPr>
              <w:t>9</w:t>
            </w:r>
            <w:r>
              <w:rPr>
                <w:rFonts w:hint="eastAsia" w:ascii="宋体" w:hAnsi="宋体" w:eastAsia="宋体" w:cs="宋体"/>
                <w:spacing w:val="-3"/>
                <w:kern w:val="0"/>
                <w:sz w:val="24"/>
                <w:szCs w:val="24"/>
              </w:rPr>
              <w:t>分。</w:t>
            </w:r>
          </w:p>
          <w:p>
            <w:pPr>
              <w:rPr>
                <w:rFonts w:hint="eastAsia" w:ascii="宋体" w:hAnsi="宋体" w:eastAsia="宋体" w:cs="宋体"/>
                <w:sz w:val="24"/>
                <w:szCs w:val="24"/>
                <w:highlight w:val="none"/>
              </w:rPr>
            </w:pPr>
            <w:r>
              <w:rPr>
                <w:rFonts w:hint="eastAsia" w:ascii="宋体" w:hAnsi="宋体" w:eastAsia="宋体" w:cs="宋体"/>
                <w:spacing w:val="-3"/>
                <w:kern w:val="0"/>
                <w:sz w:val="24"/>
                <w:szCs w:val="24"/>
              </w:rPr>
              <w:t>（</w:t>
            </w:r>
            <w:r>
              <w:rPr>
                <w:rFonts w:hint="eastAsia" w:ascii="宋体" w:hAnsi="宋体" w:eastAsia="宋体" w:cs="宋体"/>
                <w:spacing w:val="-3"/>
                <w:kern w:val="0"/>
                <w:sz w:val="24"/>
                <w:szCs w:val="24"/>
                <w:lang w:val="en-US" w:eastAsia="zh-CN"/>
              </w:rPr>
              <w:t>3</w:t>
            </w:r>
            <w:r>
              <w:rPr>
                <w:rFonts w:hint="eastAsia" w:ascii="宋体" w:hAnsi="宋体" w:eastAsia="宋体" w:cs="宋体"/>
                <w:spacing w:val="-3"/>
                <w:kern w:val="0"/>
                <w:sz w:val="24"/>
                <w:szCs w:val="24"/>
              </w:rPr>
              <w:t>）采购需求中“△”标注内容为一般指标，共有</w:t>
            </w:r>
            <w:r>
              <w:rPr>
                <w:rFonts w:hint="eastAsia" w:ascii="宋体" w:hAnsi="宋体" w:eastAsia="宋体" w:cs="宋体"/>
                <w:spacing w:val="-3"/>
                <w:kern w:val="0"/>
                <w:sz w:val="24"/>
                <w:szCs w:val="24"/>
                <w:lang w:val="en-US" w:eastAsia="zh-CN"/>
              </w:rPr>
              <w:t>10</w:t>
            </w:r>
            <w:r>
              <w:rPr>
                <w:rFonts w:hint="eastAsia" w:ascii="宋体" w:hAnsi="宋体" w:eastAsia="宋体" w:cs="宋体"/>
                <w:spacing w:val="-3"/>
                <w:kern w:val="0"/>
                <w:sz w:val="24"/>
                <w:szCs w:val="24"/>
              </w:rPr>
              <w:t>项，全部满足得</w:t>
            </w:r>
            <w:r>
              <w:rPr>
                <w:rFonts w:hint="eastAsia" w:ascii="宋体" w:hAnsi="宋体" w:eastAsia="宋体" w:cs="宋体"/>
                <w:spacing w:val="-3"/>
                <w:kern w:val="0"/>
                <w:sz w:val="24"/>
                <w:szCs w:val="24"/>
                <w:lang w:val="en-US" w:eastAsia="zh-CN"/>
              </w:rPr>
              <w:t>2.1</w:t>
            </w:r>
            <w:r>
              <w:rPr>
                <w:rFonts w:hint="eastAsia" w:ascii="宋体" w:hAnsi="宋体" w:eastAsia="宋体" w:cs="宋体"/>
                <w:spacing w:val="-3"/>
                <w:kern w:val="0"/>
                <w:sz w:val="24"/>
                <w:szCs w:val="24"/>
              </w:rPr>
              <w:t>分。每有一项不满足或不提供扣</w:t>
            </w:r>
            <w:r>
              <w:rPr>
                <w:rFonts w:hint="eastAsia" w:ascii="宋体" w:hAnsi="宋体" w:eastAsia="宋体" w:cs="宋体"/>
                <w:spacing w:val="-3"/>
                <w:kern w:val="0"/>
                <w:sz w:val="24"/>
                <w:szCs w:val="24"/>
                <w:lang w:val="en-US" w:eastAsia="zh-CN"/>
              </w:rPr>
              <w:t>2.1</w:t>
            </w:r>
            <w:r>
              <w:rPr>
                <w:rFonts w:hint="eastAsia" w:ascii="宋体" w:hAnsi="宋体" w:eastAsia="宋体" w:cs="宋体"/>
                <w:spacing w:val="-3"/>
                <w:kern w:val="0"/>
                <w:sz w:val="24"/>
                <w:szCs w:val="24"/>
              </w:rPr>
              <w:t>分，最多扣</w:t>
            </w:r>
            <w:r>
              <w:rPr>
                <w:rFonts w:hint="eastAsia" w:ascii="宋体" w:hAnsi="宋体" w:eastAsia="宋体" w:cs="宋体"/>
                <w:spacing w:val="-3"/>
                <w:kern w:val="0"/>
                <w:sz w:val="24"/>
                <w:szCs w:val="24"/>
                <w:lang w:val="en-US" w:eastAsia="zh-CN"/>
              </w:rPr>
              <w:t>21</w:t>
            </w:r>
            <w:r>
              <w:rPr>
                <w:rFonts w:hint="eastAsia" w:ascii="宋体" w:hAnsi="宋体" w:eastAsia="宋体" w:cs="宋体"/>
                <w:spacing w:val="-3"/>
                <w:kern w:val="0"/>
                <w:sz w:val="24"/>
                <w:szCs w:val="24"/>
              </w:rPr>
              <w:t>分。</w:t>
            </w:r>
          </w:p>
          <w:p>
            <w:pPr>
              <w:rPr>
                <w:rFonts w:hint="eastAsia" w:ascii="宋体" w:hAnsi="宋体" w:eastAsia="宋体" w:cs="宋体"/>
                <w:sz w:val="24"/>
                <w:szCs w:val="24"/>
                <w:highlight w:val="none"/>
              </w:rPr>
            </w:pPr>
          </w:p>
        </w:tc>
      </w:tr>
      <w:tr>
        <w:tblPrEx>
          <w:tblCellMar>
            <w:top w:w="0" w:type="dxa"/>
            <w:left w:w="108" w:type="dxa"/>
            <w:bottom w:w="0" w:type="dxa"/>
            <w:right w:w="108" w:type="dxa"/>
          </w:tblCellMar>
        </w:tblPrEx>
        <w:tc>
          <w:tcPr>
            <w:tcW w:w="695" w:type="pct"/>
            <w:vMerge w:val="restart"/>
            <w:tcBorders>
              <w:top w:val="single" w:color="000000" w:sz="4" w:space="0"/>
              <w:left w:val="single" w:color="000000" w:sz="4" w:space="0"/>
              <w:bottom w:val="single" w:color="000000" w:sz="4" w:space="0"/>
              <w:right w:val="single" w:color="000000" w:sz="4" w:space="0"/>
            </w:tcBorders>
            <w:noWrap w:val="0"/>
            <w:vAlign w:val="center"/>
          </w:tcPr>
          <w:p>
            <w:pPr>
              <w:ind w:left="240" w:hanging="240" w:hangingChars="100"/>
              <w:rPr>
                <w:rFonts w:hint="eastAsia" w:ascii="宋体" w:hAnsi="宋体" w:eastAsia="宋体" w:cs="宋体"/>
                <w:sz w:val="24"/>
                <w:szCs w:val="24"/>
              </w:rPr>
            </w:pPr>
            <w:r>
              <w:rPr>
                <w:rFonts w:hint="eastAsia" w:ascii="宋体" w:hAnsi="宋体" w:eastAsia="宋体" w:cs="宋体"/>
                <w:sz w:val="24"/>
                <w:szCs w:val="24"/>
              </w:rPr>
              <w:t>服务部分</w:t>
            </w:r>
            <w:r>
              <w:rPr>
                <w:rFonts w:hint="eastAsia" w:ascii="宋体" w:hAnsi="宋体" w:eastAsia="宋体" w:cs="宋体"/>
                <w:sz w:val="24"/>
                <w:szCs w:val="24"/>
              </w:rPr>
              <w:br w:type="textWrapping"/>
            </w:r>
            <w:r>
              <w:rPr>
                <w:rFonts w:hint="eastAsia" w:ascii="宋体" w:hAnsi="宋体" w:eastAsia="宋体" w:cs="宋体"/>
                <w:sz w:val="24"/>
                <w:szCs w:val="24"/>
              </w:rPr>
              <w:t>30分</w:t>
            </w:r>
          </w:p>
        </w:tc>
        <w:tc>
          <w:tcPr>
            <w:tcW w:w="9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rPr>
            </w:pPr>
            <w:r>
              <w:rPr>
                <w:rFonts w:hint="eastAsia" w:ascii="宋体" w:hAnsi="宋体" w:eastAsia="宋体" w:cs="宋体"/>
                <w:sz w:val="24"/>
                <w:szCs w:val="24"/>
              </w:rPr>
              <w:t>服务方案</w:t>
            </w:r>
            <w:r>
              <w:rPr>
                <w:rFonts w:hint="eastAsia" w:ascii="宋体" w:hAnsi="宋体" w:eastAsia="宋体" w:cs="宋体"/>
                <w:sz w:val="24"/>
                <w:szCs w:val="24"/>
              </w:rPr>
              <w:br w:type="textWrapping"/>
            </w:r>
            <w:r>
              <w:rPr>
                <w:rFonts w:hint="eastAsia" w:ascii="宋体" w:hAnsi="宋体" w:eastAsia="宋体" w:cs="宋体"/>
                <w:sz w:val="24"/>
                <w:szCs w:val="24"/>
              </w:rPr>
              <w:t>【主观】</w:t>
            </w:r>
          </w:p>
        </w:tc>
        <w:tc>
          <w:tcPr>
            <w:tcW w:w="416"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rPr>
            </w:pPr>
            <w:r>
              <w:rPr>
                <w:rFonts w:hint="eastAsia" w:ascii="宋体" w:hAnsi="宋体" w:eastAsia="宋体" w:cs="宋体"/>
                <w:sz w:val="24"/>
                <w:szCs w:val="24"/>
              </w:rPr>
              <w:t>15</w:t>
            </w:r>
          </w:p>
        </w:tc>
        <w:tc>
          <w:tcPr>
            <w:tcW w:w="293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根据对本项目实际情况的理解和综合分析，对提供服务方案的全面性、专业性、可操作性等方面进行综合评价，包括但不限于：①项目服务计划及具体服务内容；②服务响应时间及到达现场时间；③质量保障方案及风险管理。</w:t>
            </w:r>
          </w:p>
          <w:p>
            <w:pPr>
              <w:rPr>
                <w:rFonts w:hint="eastAsia" w:ascii="宋体" w:hAnsi="宋体" w:eastAsia="宋体" w:cs="宋体"/>
                <w:sz w:val="24"/>
                <w:szCs w:val="24"/>
              </w:rPr>
            </w:pPr>
            <w:r>
              <w:rPr>
                <w:rFonts w:hint="eastAsia" w:ascii="宋体" w:hAnsi="宋体" w:eastAsia="宋体" w:cs="宋体"/>
                <w:sz w:val="24"/>
                <w:szCs w:val="24"/>
              </w:rPr>
              <w:t>1.对项目理解深刻，服务方案详细且有很强的针对性，可操作性强，方案优秀，得15分；</w:t>
            </w:r>
          </w:p>
          <w:p>
            <w:pPr>
              <w:rPr>
                <w:rFonts w:hint="eastAsia" w:ascii="宋体" w:hAnsi="宋体" w:eastAsia="宋体" w:cs="宋体"/>
                <w:sz w:val="24"/>
                <w:szCs w:val="24"/>
              </w:rPr>
            </w:pPr>
            <w:r>
              <w:rPr>
                <w:rFonts w:hint="eastAsia" w:ascii="宋体" w:hAnsi="宋体" w:eastAsia="宋体" w:cs="宋体"/>
                <w:sz w:val="24"/>
                <w:szCs w:val="24"/>
              </w:rPr>
              <w:t>2.对项目理解较多，服务方案较为详细且有针对性，可操作性较好，方案良好，得10分；</w:t>
            </w:r>
          </w:p>
          <w:p>
            <w:pPr>
              <w:rPr>
                <w:rFonts w:hint="eastAsia" w:ascii="宋体" w:hAnsi="宋体" w:eastAsia="宋体" w:cs="宋体"/>
                <w:sz w:val="24"/>
                <w:szCs w:val="24"/>
              </w:rPr>
            </w:pPr>
            <w:r>
              <w:rPr>
                <w:rFonts w:hint="eastAsia" w:ascii="宋体" w:hAnsi="宋体" w:eastAsia="宋体" w:cs="宋体"/>
                <w:sz w:val="24"/>
                <w:szCs w:val="24"/>
              </w:rPr>
              <w:t>3.对项目无理解，服务方案虽阐述但未贴合项目实际情况或内容未包括具体服务细节及措施且无针对性，方案通用，得5分；</w:t>
            </w:r>
          </w:p>
          <w:p>
            <w:pPr>
              <w:rPr>
                <w:rFonts w:hint="eastAsia" w:ascii="宋体" w:hAnsi="宋体" w:eastAsia="宋体" w:cs="宋体"/>
                <w:sz w:val="24"/>
                <w:szCs w:val="24"/>
              </w:rPr>
            </w:pPr>
            <w:r>
              <w:rPr>
                <w:rFonts w:hint="eastAsia" w:ascii="宋体" w:hAnsi="宋体" w:eastAsia="宋体" w:cs="宋体"/>
                <w:sz w:val="24"/>
                <w:szCs w:val="24"/>
              </w:rPr>
              <w:t>4.内容未进行阐述或不满足服务需求，不得分。</w:t>
            </w:r>
          </w:p>
        </w:tc>
      </w:tr>
      <w:tr>
        <w:tblPrEx>
          <w:tblCellMar>
            <w:top w:w="0" w:type="dxa"/>
            <w:left w:w="108" w:type="dxa"/>
            <w:bottom w:w="0" w:type="dxa"/>
            <w:right w:w="108" w:type="dxa"/>
          </w:tblCellMar>
        </w:tblPrEx>
        <w:tc>
          <w:tcPr>
            <w:tcW w:w="695" w:type="pct"/>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4"/>
                <w:szCs w:val="24"/>
              </w:rPr>
            </w:pPr>
          </w:p>
        </w:tc>
        <w:tc>
          <w:tcPr>
            <w:tcW w:w="9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rPr>
            </w:pPr>
            <w:r>
              <w:rPr>
                <w:rFonts w:hint="eastAsia" w:ascii="宋体" w:hAnsi="宋体" w:eastAsia="宋体" w:cs="宋体"/>
                <w:sz w:val="24"/>
                <w:szCs w:val="24"/>
              </w:rPr>
              <w:t>服务团队</w:t>
            </w:r>
            <w:r>
              <w:rPr>
                <w:rFonts w:hint="eastAsia" w:ascii="宋体" w:hAnsi="宋体" w:eastAsia="宋体" w:cs="宋体"/>
                <w:sz w:val="24"/>
                <w:szCs w:val="24"/>
              </w:rPr>
              <w:br w:type="textWrapping"/>
            </w:r>
            <w:r>
              <w:rPr>
                <w:rFonts w:hint="eastAsia" w:ascii="宋体" w:hAnsi="宋体" w:eastAsia="宋体" w:cs="宋体"/>
                <w:sz w:val="24"/>
                <w:szCs w:val="24"/>
              </w:rPr>
              <w:t>【主观】</w:t>
            </w:r>
          </w:p>
        </w:tc>
        <w:tc>
          <w:tcPr>
            <w:tcW w:w="416"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p>
        </w:tc>
        <w:tc>
          <w:tcPr>
            <w:tcW w:w="293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根据需求技术响应情况，对投标人提供的项目团队人员的分工情况和管理架构、责任划分、人员能力等进行评价，其中：</w:t>
            </w:r>
          </w:p>
          <w:p>
            <w:pPr>
              <w:rPr>
                <w:rFonts w:hint="eastAsia" w:ascii="宋体" w:hAnsi="宋体" w:eastAsia="宋体" w:cs="宋体"/>
                <w:sz w:val="24"/>
                <w:szCs w:val="24"/>
              </w:rPr>
            </w:pPr>
            <w:r>
              <w:rPr>
                <w:rFonts w:hint="eastAsia" w:ascii="宋体" w:hAnsi="宋体" w:eastAsia="宋体" w:cs="宋体"/>
                <w:sz w:val="24"/>
                <w:szCs w:val="24"/>
              </w:rPr>
              <w:t>1.投标人提供的项目团队的分工情况和管理架构、责任明确、完整、具体，能完全满足或优于招标文件要求，得1</w:t>
            </w:r>
            <w:r>
              <w:rPr>
                <w:rFonts w:hint="eastAsia" w:ascii="宋体" w:hAnsi="宋体" w:eastAsia="宋体" w:cs="宋体"/>
                <w:sz w:val="24"/>
                <w:szCs w:val="24"/>
                <w:lang w:val="en-US" w:eastAsia="zh-CN"/>
              </w:rPr>
              <w:t>0</w:t>
            </w:r>
            <w:r>
              <w:rPr>
                <w:rFonts w:hint="eastAsia" w:ascii="宋体" w:hAnsi="宋体" w:eastAsia="宋体" w:cs="宋体"/>
                <w:sz w:val="24"/>
                <w:szCs w:val="24"/>
              </w:rPr>
              <w:t>分；</w:t>
            </w:r>
          </w:p>
          <w:p>
            <w:pPr>
              <w:rPr>
                <w:rFonts w:hint="eastAsia" w:ascii="宋体" w:hAnsi="宋体" w:eastAsia="宋体" w:cs="宋体"/>
                <w:sz w:val="24"/>
                <w:szCs w:val="24"/>
              </w:rPr>
            </w:pPr>
            <w:r>
              <w:rPr>
                <w:rFonts w:hint="eastAsia" w:ascii="宋体" w:hAnsi="宋体" w:eastAsia="宋体" w:cs="宋体"/>
                <w:sz w:val="24"/>
                <w:szCs w:val="24"/>
              </w:rPr>
              <w:t>2.投标人提供的项目团队的分工情况和管理架构、责任较为明确、完整、具体，基本满足招标文件要求，得6分；</w:t>
            </w:r>
          </w:p>
          <w:p>
            <w:pPr>
              <w:rPr>
                <w:rFonts w:hint="eastAsia" w:ascii="宋体" w:hAnsi="宋体" w:eastAsia="宋体" w:cs="宋体"/>
                <w:sz w:val="24"/>
                <w:szCs w:val="24"/>
              </w:rPr>
            </w:pPr>
            <w:r>
              <w:rPr>
                <w:rFonts w:hint="eastAsia" w:ascii="宋体" w:hAnsi="宋体" w:eastAsia="宋体" w:cs="宋体"/>
                <w:sz w:val="24"/>
                <w:szCs w:val="24"/>
              </w:rPr>
              <w:t>3.未明确项目团队的分工情况和管理架构、责任或项目管理团队的分工情况和管理架构、责任不能满足招标文件要求，得1分。</w:t>
            </w:r>
          </w:p>
        </w:tc>
      </w:tr>
      <w:tr>
        <w:tblPrEx>
          <w:tblCellMar>
            <w:top w:w="0" w:type="dxa"/>
            <w:left w:w="108" w:type="dxa"/>
            <w:bottom w:w="0" w:type="dxa"/>
            <w:right w:w="108" w:type="dxa"/>
          </w:tblCellMar>
        </w:tblPrEx>
        <w:tc>
          <w:tcPr>
            <w:tcW w:w="695" w:type="pct"/>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4"/>
                <w:szCs w:val="24"/>
              </w:rPr>
            </w:pPr>
          </w:p>
        </w:tc>
        <w:tc>
          <w:tcPr>
            <w:tcW w:w="9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rPr>
            </w:pPr>
            <w:r>
              <w:rPr>
                <w:rFonts w:hint="eastAsia" w:ascii="宋体" w:hAnsi="宋体" w:eastAsia="宋体" w:cs="宋体"/>
                <w:sz w:val="24"/>
                <w:szCs w:val="24"/>
              </w:rPr>
              <w:t>应急响应</w:t>
            </w:r>
            <w:r>
              <w:rPr>
                <w:rFonts w:hint="eastAsia" w:ascii="宋体" w:hAnsi="宋体" w:eastAsia="宋体" w:cs="宋体"/>
                <w:sz w:val="24"/>
                <w:szCs w:val="24"/>
              </w:rPr>
              <w:br w:type="textWrapping"/>
            </w:r>
            <w:r>
              <w:rPr>
                <w:rFonts w:hint="eastAsia" w:ascii="宋体" w:hAnsi="宋体" w:eastAsia="宋体" w:cs="宋体"/>
                <w:sz w:val="24"/>
                <w:szCs w:val="24"/>
              </w:rPr>
              <w:t>【主观】</w:t>
            </w:r>
          </w:p>
        </w:tc>
        <w:tc>
          <w:tcPr>
            <w:tcW w:w="416" w:type="pct"/>
            <w:tcBorders>
              <w:top w:val="single" w:color="000000" w:sz="4" w:space="0"/>
              <w:left w:val="single" w:color="000000" w:sz="4" w:space="0"/>
              <w:bottom w:val="single" w:color="000000" w:sz="4" w:space="0"/>
              <w:right w:val="single" w:color="000000" w:sz="4" w:space="0"/>
            </w:tcBorders>
            <w:noWrap/>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293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投标人针对本项目的软硬件设备故障问题处理等内容，制定的详细完整的应急响应方案。</w:t>
            </w:r>
          </w:p>
          <w:p>
            <w:pPr>
              <w:rPr>
                <w:rFonts w:hint="eastAsia" w:ascii="宋体" w:hAnsi="宋体" w:eastAsia="宋体" w:cs="宋体"/>
                <w:sz w:val="24"/>
                <w:szCs w:val="24"/>
              </w:rPr>
            </w:pPr>
            <w:r>
              <w:rPr>
                <w:rFonts w:hint="eastAsia" w:ascii="宋体" w:hAnsi="宋体" w:eastAsia="宋体" w:cs="宋体"/>
                <w:sz w:val="24"/>
                <w:szCs w:val="24"/>
              </w:rPr>
              <w:t>1.投标人的应急响应方案完整合理、内容详细，有较强的针对性，保障到位，得5分；</w:t>
            </w:r>
          </w:p>
          <w:p>
            <w:pPr>
              <w:rPr>
                <w:rFonts w:hint="eastAsia" w:ascii="宋体" w:hAnsi="宋体" w:eastAsia="宋体" w:cs="宋体"/>
                <w:sz w:val="24"/>
                <w:szCs w:val="24"/>
              </w:rPr>
            </w:pPr>
            <w:r>
              <w:rPr>
                <w:rFonts w:hint="eastAsia" w:ascii="宋体" w:hAnsi="宋体" w:eastAsia="宋体" w:cs="宋体"/>
                <w:sz w:val="24"/>
                <w:szCs w:val="24"/>
              </w:rPr>
              <w:t>2.投标人的应急响应方案较为合理，内容较为详细，有一定的针对性，得3分；</w:t>
            </w:r>
          </w:p>
          <w:p>
            <w:pPr>
              <w:rPr>
                <w:rFonts w:hint="eastAsia" w:ascii="宋体" w:hAnsi="宋体" w:eastAsia="宋体" w:cs="宋体"/>
                <w:sz w:val="24"/>
                <w:szCs w:val="24"/>
              </w:rPr>
            </w:pPr>
            <w:r>
              <w:rPr>
                <w:rFonts w:hint="eastAsia" w:ascii="宋体" w:hAnsi="宋体" w:eastAsia="宋体" w:cs="宋体"/>
                <w:sz w:val="24"/>
                <w:szCs w:val="24"/>
              </w:rPr>
              <w:t>3.投标人的应急响应方案对属于通用类，非专门针对本项目，不符合实际情况或只是对需求进行简单复制，得1分；</w:t>
            </w:r>
          </w:p>
          <w:p>
            <w:pPr>
              <w:rPr>
                <w:rFonts w:hint="eastAsia" w:ascii="宋体" w:hAnsi="宋体" w:eastAsia="宋体" w:cs="宋体"/>
                <w:sz w:val="24"/>
                <w:szCs w:val="24"/>
              </w:rPr>
            </w:pPr>
            <w:r>
              <w:rPr>
                <w:rFonts w:hint="eastAsia" w:ascii="宋体" w:hAnsi="宋体" w:eastAsia="宋体" w:cs="宋体"/>
                <w:sz w:val="24"/>
                <w:szCs w:val="24"/>
              </w:rPr>
              <w:t>4.未提供的得0分。</w:t>
            </w:r>
          </w:p>
        </w:tc>
      </w:tr>
    </w:tbl>
    <w:p>
      <w:pPr>
        <w:numPr>
          <w:ilvl w:val="0"/>
          <w:numId w:val="2"/>
        </w:numPr>
        <w:spacing w:line="360" w:lineRule="auto"/>
        <w:rPr>
          <w:rFonts w:hint="eastAsia" w:ascii="宋体" w:hAnsi="宋体" w:eastAsia="宋体" w:cs="宋体"/>
          <w:b/>
          <w:bCs/>
          <w:sz w:val="24"/>
          <w:szCs w:val="24"/>
          <w:lang w:val="zh-CN"/>
        </w:rPr>
      </w:pPr>
      <w:r>
        <w:rPr>
          <w:rFonts w:hint="eastAsia" w:ascii="宋体" w:hAnsi="宋体" w:eastAsia="宋体" w:cs="宋体"/>
          <w:b/>
          <w:bCs/>
          <w:sz w:val="24"/>
          <w:szCs w:val="24"/>
          <w:lang w:val="zh-CN"/>
        </w:rPr>
        <w:t>报价单样式</w:t>
      </w:r>
    </w:p>
    <w:p>
      <w:pPr>
        <w:numPr>
          <w:ilvl w:val="0"/>
          <w:numId w:val="0"/>
        </w:numPr>
        <w:tabs>
          <w:tab w:val="left" w:pos="360"/>
        </w:tabs>
        <w:snapToGrid w:val="0"/>
        <w:spacing w:line="360" w:lineRule="auto"/>
        <w:ind w:leftChars="0"/>
        <w:outlineLvl w:val="1"/>
        <w:rPr>
          <w:rFonts w:hint="default" w:eastAsia="宋体"/>
          <w:color w:val="000000"/>
          <w:sz w:val="24"/>
          <w:szCs w:val="20"/>
          <w:lang w:val="en-US" w:eastAsia="zh-CN"/>
        </w:rPr>
      </w:pPr>
      <w:r>
        <w:rPr>
          <w:rFonts w:hint="eastAsia"/>
          <w:color w:val="000000"/>
          <w:sz w:val="24"/>
          <w:szCs w:val="20"/>
          <w:lang w:val="en-US" w:eastAsia="zh-CN"/>
        </w:rPr>
        <w:t>1.</w:t>
      </w:r>
    </w:p>
    <w:p>
      <w:pPr>
        <w:spacing w:line="360" w:lineRule="exact"/>
        <w:jc w:val="center"/>
        <w:rPr>
          <w:rFonts w:hint="eastAsia" w:eastAsia="宋体"/>
          <w:b/>
          <w:color w:val="000000"/>
          <w:sz w:val="36"/>
          <w:szCs w:val="36"/>
          <w:lang w:eastAsia="zh-CN"/>
        </w:rPr>
      </w:pPr>
      <w:r>
        <w:rPr>
          <w:rFonts w:hint="eastAsia"/>
          <w:b/>
          <w:color w:val="000000"/>
          <w:sz w:val="36"/>
          <w:szCs w:val="36"/>
          <w:lang w:eastAsia="zh-CN"/>
        </w:rPr>
        <w:t>报价单</w:t>
      </w:r>
    </w:p>
    <w:p>
      <w:pPr>
        <w:tabs>
          <w:tab w:val="left" w:pos="1800"/>
          <w:tab w:val="left" w:pos="5580"/>
        </w:tabs>
        <w:spacing w:line="360" w:lineRule="auto"/>
        <w:jc w:val="left"/>
        <w:rPr>
          <w:i/>
          <w:color w:val="FF0000"/>
          <w:sz w:val="24"/>
        </w:rPr>
      </w:pPr>
    </w:p>
    <w:p>
      <w:pPr>
        <w:tabs>
          <w:tab w:val="left" w:pos="1800"/>
          <w:tab w:val="left" w:pos="5580"/>
        </w:tabs>
        <w:spacing w:line="360" w:lineRule="auto"/>
        <w:ind w:firstLine="240" w:firstLineChars="100"/>
        <w:jc w:val="left"/>
        <w:rPr>
          <w:color w:val="000000"/>
          <w:sz w:val="24"/>
          <w:u w:val="single"/>
        </w:rPr>
      </w:pPr>
      <w:r>
        <w:rPr>
          <w:color w:val="000000"/>
          <w:sz w:val="24"/>
        </w:rPr>
        <w:t>项目名称：____________</w:t>
      </w:r>
      <w:r>
        <w:rPr>
          <w:rFonts w:hint="eastAsia"/>
          <w:color w:val="000000"/>
          <w:sz w:val="24"/>
          <w:lang w:val="en-US" w:eastAsia="zh-CN"/>
        </w:rPr>
        <w:t xml:space="preserve">                        </w:t>
      </w:r>
      <w:r>
        <w:rPr>
          <w:color w:val="000000"/>
          <w:sz w:val="24"/>
        </w:rPr>
        <w:t>报价单位：人民币元</w:t>
      </w:r>
    </w:p>
    <w:tbl>
      <w:tblPr>
        <w:tblStyle w:val="6"/>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2"/>
        <w:gridCol w:w="3396"/>
        <w:gridCol w:w="1821"/>
        <w:gridCol w:w="1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pPr>
              <w:tabs>
                <w:tab w:val="left" w:pos="5580"/>
              </w:tabs>
              <w:jc w:val="center"/>
              <w:rPr>
                <w:b/>
                <w:sz w:val="24"/>
              </w:rPr>
            </w:pPr>
            <w:r>
              <w:rPr>
                <w:rFonts w:hint="eastAsia"/>
                <w:b/>
                <w:sz w:val="24"/>
                <w:lang w:eastAsia="zh-CN"/>
              </w:rPr>
              <w:t>序</w:t>
            </w:r>
            <w:r>
              <w:rPr>
                <w:b/>
                <w:sz w:val="24"/>
              </w:rPr>
              <w:t>号</w:t>
            </w:r>
          </w:p>
        </w:tc>
        <w:tc>
          <w:tcPr>
            <w:tcW w:w="2215" w:type="pct"/>
            <w:vMerge w:val="restart"/>
            <w:vAlign w:val="center"/>
          </w:tcPr>
          <w:p>
            <w:pPr>
              <w:tabs>
                <w:tab w:val="left" w:pos="5580"/>
              </w:tabs>
              <w:jc w:val="center"/>
              <w:rPr>
                <w:b/>
                <w:sz w:val="24"/>
              </w:rPr>
            </w:pPr>
            <w:r>
              <w:rPr>
                <w:b/>
                <w:sz w:val="24"/>
              </w:rPr>
              <w:t>投标人名称</w:t>
            </w:r>
          </w:p>
        </w:tc>
        <w:tc>
          <w:tcPr>
            <w:tcW w:w="2373" w:type="pct"/>
            <w:gridSpan w:val="2"/>
            <w:vAlign w:val="center"/>
          </w:tcPr>
          <w:p>
            <w:pPr>
              <w:tabs>
                <w:tab w:val="left" w:pos="5580"/>
              </w:tabs>
              <w:jc w:val="center"/>
              <w:rPr>
                <w:b/>
                <w:sz w:val="24"/>
              </w:rPr>
            </w:pPr>
            <w:r>
              <w:rPr>
                <w:b/>
                <w:color w:val="auto"/>
                <w:sz w:val="24"/>
              </w:rPr>
              <w:t>投标单价（元）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pPr>
              <w:tabs>
                <w:tab w:val="left" w:pos="5580"/>
              </w:tabs>
              <w:jc w:val="center"/>
              <w:rPr>
                <w:sz w:val="24"/>
              </w:rPr>
            </w:pPr>
          </w:p>
        </w:tc>
        <w:tc>
          <w:tcPr>
            <w:tcW w:w="2215" w:type="pct"/>
            <w:vMerge w:val="continue"/>
            <w:vAlign w:val="center"/>
          </w:tcPr>
          <w:p>
            <w:pPr>
              <w:tabs>
                <w:tab w:val="left" w:pos="5580"/>
              </w:tabs>
              <w:jc w:val="center"/>
              <w:rPr>
                <w:sz w:val="24"/>
              </w:rPr>
            </w:pPr>
          </w:p>
        </w:tc>
        <w:tc>
          <w:tcPr>
            <w:tcW w:w="1188" w:type="pct"/>
            <w:vAlign w:val="center"/>
          </w:tcPr>
          <w:p>
            <w:pPr>
              <w:tabs>
                <w:tab w:val="left" w:pos="5580"/>
              </w:tabs>
              <w:jc w:val="center"/>
              <w:rPr>
                <w:b/>
                <w:sz w:val="24"/>
              </w:rPr>
            </w:pPr>
            <w:r>
              <w:rPr>
                <w:b/>
                <w:sz w:val="24"/>
              </w:rPr>
              <w:t>大写</w:t>
            </w:r>
          </w:p>
        </w:tc>
        <w:tc>
          <w:tcPr>
            <w:tcW w:w="1182" w:type="pct"/>
            <w:vAlign w:val="center"/>
          </w:tcPr>
          <w:p>
            <w:pPr>
              <w:tabs>
                <w:tab w:val="left" w:pos="5580"/>
              </w:tabs>
              <w:jc w:val="center"/>
              <w:rPr>
                <w:b/>
                <w:sz w:val="24"/>
              </w:rPr>
            </w:pPr>
            <w:r>
              <w:rPr>
                <w:b/>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pPr>
              <w:tabs>
                <w:tab w:val="left" w:pos="5580"/>
              </w:tabs>
              <w:jc w:val="center"/>
              <w:rPr>
                <w:sz w:val="24"/>
              </w:rPr>
            </w:pPr>
          </w:p>
        </w:tc>
        <w:tc>
          <w:tcPr>
            <w:tcW w:w="2215" w:type="pct"/>
            <w:vAlign w:val="center"/>
          </w:tcPr>
          <w:p>
            <w:pPr>
              <w:tabs>
                <w:tab w:val="left" w:pos="5580"/>
              </w:tabs>
              <w:jc w:val="center"/>
              <w:rPr>
                <w:sz w:val="24"/>
              </w:rPr>
            </w:pPr>
          </w:p>
        </w:tc>
        <w:tc>
          <w:tcPr>
            <w:tcW w:w="1188" w:type="pct"/>
            <w:vAlign w:val="center"/>
          </w:tcPr>
          <w:p>
            <w:pPr>
              <w:tabs>
                <w:tab w:val="left" w:pos="5580"/>
              </w:tabs>
              <w:jc w:val="center"/>
              <w:rPr>
                <w:sz w:val="24"/>
              </w:rPr>
            </w:pPr>
          </w:p>
        </w:tc>
        <w:tc>
          <w:tcPr>
            <w:tcW w:w="1182" w:type="pct"/>
            <w:vAlign w:val="center"/>
          </w:tcPr>
          <w:p>
            <w:pPr>
              <w:tabs>
                <w:tab w:val="left" w:pos="5580"/>
              </w:tabs>
              <w:jc w:val="center"/>
              <w:rPr>
                <w:sz w:val="24"/>
              </w:rPr>
            </w:pPr>
          </w:p>
        </w:tc>
      </w:tr>
    </w:tbl>
    <w:p>
      <w:pPr>
        <w:autoSpaceDE w:val="0"/>
        <w:autoSpaceDN w:val="0"/>
        <w:adjustRightInd w:val="0"/>
        <w:jc w:val="left"/>
        <w:rPr>
          <w:color w:val="000000"/>
          <w:kern w:val="0"/>
          <w:sz w:val="24"/>
        </w:rPr>
      </w:pPr>
    </w:p>
    <w:p>
      <w:pPr>
        <w:autoSpaceDE w:val="0"/>
        <w:autoSpaceDN w:val="0"/>
        <w:adjustRightInd w:val="0"/>
        <w:jc w:val="left"/>
        <w:rPr>
          <w:color w:val="000000"/>
          <w:sz w:val="24"/>
          <w:szCs w:val="20"/>
        </w:rPr>
      </w:pPr>
      <w:r>
        <w:rPr>
          <w:color w:val="000000"/>
          <w:kern w:val="0"/>
          <w:sz w:val="24"/>
        </w:rPr>
        <w:t>注：</w:t>
      </w:r>
      <w:r>
        <w:rPr>
          <w:color w:val="000000"/>
          <w:sz w:val="24"/>
          <w:szCs w:val="20"/>
        </w:rPr>
        <w:t>此表中，投标报价应和《投标分项报价表》中的总价相一致。</w:t>
      </w:r>
    </w:p>
    <w:p>
      <w:pPr>
        <w:autoSpaceDE w:val="0"/>
        <w:autoSpaceDN w:val="0"/>
        <w:adjustRightInd w:val="0"/>
        <w:snapToGrid w:val="0"/>
        <w:spacing w:before="25" w:after="25" w:line="360" w:lineRule="auto"/>
        <w:rPr>
          <w:color w:val="000000"/>
          <w:sz w:val="24"/>
          <w:lang w:val="zh-CN"/>
        </w:rPr>
      </w:pP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pPr>
        <w:autoSpaceDE w:val="0"/>
        <w:autoSpaceDN w:val="0"/>
        <w:adjustRightInd w:val="0"/>
        <w:snapToGrid w:val="0"/>
        <w:spacing w:before="25" w:after="25" w:line="360" w:lineRule="auto"/>
        <w:rPr>
          <w:color w:val="000000"/>
          <w:sz w:val="24"/>
          <w:szCs w:val="20"/>
        </w:rPr>
      </w:pPr>
      <w:r>
        <w:rPr>
          <w:color w:val="000000"/>
          <w:sz w:val="24"/>
          <w:szCs w:val="20"/>
        </w:rPr>
        <w:t xml:space="preserve">日期：_____年______月______日   </w:t>
      </w:r>
    </w:p>
    <w:p>
      <w:pPr>
        <w:autoSpaceDE w:val="0"/>
        <w:autoSpaceDN w:val="0"/>
        <w:adjustRightInd w:val="0"/>
        <w:snapToGrid w:val="0"/>
        <w:spacing w:before="25" w:after="25" w:line="360" w:lineRule="auto"/>
        <w:rPr>
          <w:rFonts w:hint="eastAsia"/>
          <w:color w:val="000000"/>
          <w:sz w:val="24"/>
          <w:szCs w:val="20"/>
          <w:lang w:val="en-US" w:eastAsia="zh-CN"/>
        </w:rPr>
      </w:pPr>
    </w:p>
    <w:p>
      <w:pPr>
        <w:numPr>
          <w:ilvl w:val="0"/>
          <w:numId w:val="3"/>
        </w:numPr>
        <w:autoSpaceDE w:val="0"/>
        <w:autoSpaceDN w:val="0"/>
        <w:adjustRightInd w:val="0"/>
        <w:snapToGrid w:val="0"/>
        <w:spacing w:before="25" w:after="25" w:line="360" w:lineRule="auto"/>
        <w:rPr>
          <w:rFonts w:hint="eastAsia"/>
          <w:color w:val="000000"/>
          <w:sz w:val="24"/>
          <w:szCs w:val="20"/>
          <w:lang w:val="en-US" w:eastAsia="zh-CN"/>
        </w:rPr>
      </w:pPr>
      <w:r>
        <w:rPr>
          <w:rFonts w:hint="eastAsia"/>
          <w:color w:val="000000"/>
          <w:sz w:val="24"/>
          <w:szCs w:val="20"/>
          <w:lang w:val="en-US" w:eastAsia="zh-CN"/>
        </w:rPr>
        <w:t>项目分项报价表</w:t>
      </w:r>
    </w:p>
    <w:tbl>
      <w:tblPr>
        <w:tblStyle w:val="7"/>
        <w:tblW w:w="0" w:type="auto"/>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975"/>
        <w:gridCol w:w="1545"/>
        <w:gridCol w:w="1515"/>
        <w:gridCol w:w="975"/>
        <w:gridCol w:w="1598"/>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tcPr>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25" w:after="25" w:line="360" w:lineRule="auto"/>
              <w:jc w:val="center"/>
              <w:textAlignment w:val="auto"/>
              <w:rPr>
                <w:rFonts w:hint="default"/>
                <w:color w:val="000000"/>
                <w:sz w:val="24"/>
                <w:szCs w:val="20"/>
                <w:vertAlign w:val="baseline"/>
                <w:lang w:val="en-US" w:eastAsia="zh-CN"/>
              </w:rPr>
            </w:pPr>
            <w:r>
              <w:rPr>
                <w:rFonts w:hint="eastAsia"/>
                <w:color w:val="000000"/>
                <w:sz w:val="24"/>
                <w:szCs w:val="20"/>
                <w:vertAlign w:val="baseline"/>
                <w:lang w:val="en-US" w:eastAsia="zh-CN"/>
              </w:rPr>
              <w:t>序号</w:t>
            </w:r>
          </w:p>
        </w:tc>
        <w:tc>
          <w:tcPr>
            <w:tcW w:w="2520" w:type="dxa"/>
            <w:gridSpan w:val="2"/>
          </w:tcPr>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25" w:after="25" w:line="360" w:lineRule="auto"/>
              <w:jc w:val="center"/>
              <w:textAlignment w:val="auto"/>
              <w:rPr>
                <w:rFonts w:hint="default"/>
                <w:color w:val="000000"/>
                <w:sz w:val="24"/>
                <w:szCs w:val="20"/>
                <w:vertAlign w:val="baseline"/>
                <w:lang w:val="en-US" w:eastAsia="zh-CN"/>
              </w:rPr>
            </w:pPr>
            <w:r>
              <w:rPr>
                <w:rFonts w:hint="eastAsia"/>
                <w:color w:val="000000"/>
                <w:sz w:val="24"/>
                <w:szCs w:val="20"/>
                <w:vertAlign w:val="baseline"/>
                <w:lang w:val="en-US" w:eastAsia="zh-CN"/>
              </w:rPr>
              <w:t>费用项目</w:t>
            </w:r>
          </w:p>
        </w:tc>
        <w:tc>
          <w:tcPr>
            <w:tcW w:w="1515" w:type="dxa"/>
          </w:tcPr>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25" w:after="25" w:line="360" w:lineRule="auto"/>
              <w:jc w:val="center"/>
              <w:textAlignment w:val="auto"/>
              <w:rPr>
                <w:rFonts w:hint="default"/>
                <w:color w:val="000000"/>
                <w:sz w:val="24"/>
                <w:szCs w:val="20"/>
                <w:vertAlign w:val="baseline"/>
                <w:lang w:val="en-US" w:eastAsia="zh-CN"/>
              </w:rPr>
            </w:pPr>
            <w:r>
              <w:rPr>
                <w:rFonts w:hint="eastAsia"/>
                <w:color w:val="000000"/>
                <w:sz w:val="24"/>
                <w:szCs w:val="20"/>
                <w:vertAlign w:val="baseline"/>
                <w:lang w:val="en-US" w:eastAsia="zh-CN"/>
              </w:rPr>
              <w:t>单价（元/月）</w:t>
            </w:r>
          </w:p>
        </w:tc>
        <w:tc>
          <w:tcPr>
            <w:tcW w:w="975" w:type="dxa"/>
          </w:tcPr>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25" w:after="25" w:line="360" w:lineRule="auto"/>
              <w:jc w:val="center"/>
              <w:textAlignment w:val="auto"/>
              <w:rPr>
                <w:rFonts w:hint="default"/>
                <w:color w:val="000000"/>
                <w:sz w:val="24"/>
                <w:szCs w:val="20"/>
                <w:vertAlign w:val="baseline"/>
                <w:lang w:val="en-US" w:eastAsia="zh-CN"/>
              </w:rPr>
            </w:pPr>
            <w:r>
              <w:rPr>
                <w:rFonts w:hint="eastAsia"/>
                <w:color w:val="000000"/>
                <w:sz w:val="24"/>
                <w:szCs w:val="20"/>
                <w:vertAlign w:val="baseline"/>
                <w:lang w:val="en-US" w:eastAsia="zh-CN"/>
              </w:rPr>
              <w:t>数量</w:t>
            </w:r>
          </w:p>
        </w:tc>
        <w:tc>
          <w:tcPr>
            <w:tcW w:w="1598" w:type="dxa"/>
          </w:tcPr>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25" w:after="25" w:line="360" w:lineRule="auto"/>
              <w:jc w:val="center"/>
              <w:textAlignment w:val="auto"/>
              <w:rPr>
                <w:rFonts w:hint="default"/>
                <w:color w:val="000000"/>
                <w:sz w:val="24"/>
                <w:szCs w:val="20"/>
                <w:vertAlign w:val="baseline"/>
                <w:lang w:val="en-US" w:eastAsia="zh-CN"/>
              </w:rPr>
            </w:pPr>
            <w:r>
              <w:rPr>
                <w:rFonts w:hint="eastAsia"/>
                <w:color w:val="000000"/>
                <w:sz w:val="24"/>
                <w:szCs w:val="20"/>
                <w:vertAlign w:val="baseline"/>
                <w:lang w:val="en-US" w:eastAsia="zh-CN"/>
              </w:rPr>
              <w:t>合价（元/月）</w:t>
            </w:r>
          </w:p>
        </w:tc>
        <w:tc>
          <w:tcPr>
            <w:tcW w:w="1217" w:type="dxa"/>
          </w:tcPr>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25" w:after="25" w:line="360" w:lineRule="auto"/>
              <w:jc w:val="center"/>
              <w:textAlignment w:val="auto"/>
              <w:rPr>
                <w:rFonts w:hint="eastAsia"/>
                <w:color w:val="000000"/>
                <w:sz w:val="24"/>
                <w:szCs w:val="20"/>
                <w:vertAlign w:val="baseline"/>
                <w:lang w:val="en-US" w:eastAsia="zh-CN"/>
              </w:rPr>
            </w:pPr>
            <w:r>
              <w:rPr>
                <w:rFonts w:hint="eastAsia"/>
                <w:color w:val="000000"/>
                <w:sz w:val="24"/>
                <w:szCs w:val="20"/>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tcPr>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25" w:after="25" w:line="360" w:lineRule="auto"/>
              <w:jc w:val="center"/>
              <w:textAlignment w:val="auto"/>
              <w:rPr>
                <w:rFonts w:hint="default"/>
                <w:color w:val="000000"/>
                <w:sz w:val="24"/>
                <w:szCs w:val="20"/>
                <w:vertAlign w:val="baseline"/>
                <w:lang w:val="en-US" w:eastAsia="zh-CN"/>
              </w:rPr>
            </w:pPr>
            <w:r>
              <w:rPr>
                <w:rFonts w:hint="eastAsia"/>
                <w:color w:val="000000"/>
                <w:sz w:val="24"/>
                <w:szCs w:val="20"/>
                <w:vertAlign w:val="baseline"/>
                <w:lang w:val="en-US" w:eastAsia="zh-CN"/>
              </w:rPr>
              <w:t>1</w:t>
            </w:r>
          </w:p>
        </w:tc>
        <w:tc>
          <w:tcPr>
            <w:tcW w:w="2520" w:type="dxa"/>
            <w:gridSpan w:val="2"/>
          </w:tcPr>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25" w:after="25" w:line="360" w:lineRule="auto"/>
              <w:jc w:val="center"/>
              <w:textAlignment w:val="auto"/>
              <w:rPr>
                <w:rFonts w:hint="default"/>
                <w:color w:val="000000"/>
                <w:sz w:val="24"/>
                <w:szCs w:val="20"/>
                <w:vertAlign w:val="baseline"/>
                <w:lang w:val="en-US" w:eastAsia="zh-CN"/>
              </w:rPr>
            </w:pPr>
            <w:r>
              <w:rPr>
                <w:rFonts w:hint="eastAsia"/>
                <w:color w:val="000000"/>
                <w:sz w:val="24"/>
                <w:szCs w:val="20"/>
                <w:vertAlign w:val="baseline"/>
                <w:lang w:val="en-US" w:eastAsia="zh-CN"/>
              </w:rPr>
              <w:t>月服务费</w:t>
            </w:r>
          </w:p>
        </w:tc>
        <w:tc>
          <w:tcPr>
            <w:tcW w:w="1515" w:type="dxa"/>
          </w:tcPr>
          <w:p>
            <w:pPr>
              <w:numPr>
                <w:ilvl w:val="0"/>
                <w:numId w:val="0"/>
              </w:numPr>
              <w:autoSpaceDE w:val="0"/>
              <w:autoSpaceDN w:val="0"/>
              <w:adjustRightInd w:val="0"/>
              <w:snapToGrid w:val="0"/>
              <w:spacing w:before="25" w:after="25" w:line="360" w:lineRule="auto"/>
              <w:rPr>
                <w:rFonts w:hint="default"/>
                <w:color w:val="000000"/>
                <w:sz w:val="24"/>
                <w:szCs w:val="20"/>
                <w:vertAlign w:val="baseline"/>
                <w:lang w:val="en-US" w:eastAsia="zh-CN"/>
              </w:rPr>
            </w:pPr>
          </w:p>
        </w:tc>
        <w:tc>
          <w:tcPr>
            <w:tcW w:w="975" w:type="dxa"/>
          </w:tcPr>
          <w:p>
            <w:pPr>
              <w:numPr>
                <w:ilvl w:val="0"/>
                <w:numId w:val="0"/>
              </w:numPr>
              <w:autoSpaceDE w:val="0"/>
              <w:autoSpaceDN w:val="0"/>
              <w:adjustRightInd w:val="0"/>
              <w:snapToGrid w:val="0"/>
              <w:spacing w:before="25" w:after="25" w:line="360" w:lineRule="auto"/>
              <w:rPr>
                <w:rFonts w:hint="default"/>
                <w:color w:val="000000"/>
                <w:sz w:val="24"/>
                <w:szCs w:val="20"/>
                <w:vertAlign w:val="baseline"/>
                <w:lang w:val="en-US" w:eastAsia="zh-CN"/>
              </w:rPr>
            </w:pPr>
          </w:p>
        </w:tc>
        <w:tc>
          <w:tcPr>
            <w:tcW w:w="1598" w:type="dxa"/>
          </w:tcPr>
          <w:p>
            <w:pPr>
              <w:numPr>
                <w:ilvl w:val="0"/>
                <w:numId w:val="0"/>
              </w:numPr>
              <w:autoSpaceDE w:val="0"/>
              <w:autoSpaceDN w:val="0"/>
              <w:adjustRightInd w:val="0"/>
              <w:snapToGrid w:val="0"/>
              <w:spacing w:before="25" w:after="25" w:line="360" w:lineRule="auto"/>
              <w:rPr>
                <w:rFonts w:hint="default"/>
                <w:color w:val="000000"/>
                <w:sz w:val="24"/>
                <w:szCs w:val="20"/>
                <w:vertAlign w:val="baseline"/>
                <w:lang w:val="en-US" w:eastAsia="zh-CN"/>
              </w:rPr>
            </w:pPr>
          </w:p>
        </w:tc>
        <w:tc>
          <w:tcPr>
            <w:tcW w:w="1217" w:type="dxa"/>
          </w:tcPr>
          <w:p>
            <w:pPr>
              <w:numPr>
                <w:ilvl w:val="0"/>
                <w:numId w:val="0"/>
              </w:numPr>
              <w:autoSpaceDE w:val="0"/>
              <w:autoSpaceDN w:val="0"/>
              <w:adjustRightInd w:val="0"/>
              <w:snapToGrid w:val="0"/>
              <w:spacing w:before="25" w:after="25" w:line="360" w:lineRule="auto"/>
              <w:rPr>
                <w:rFonts w:hint="default"/>
                <w:color w:val="000000"/>
                <w:sz w:val="24"/>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tcPr>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25" w:after="25" w:line="360" w:lineRule="auto"/>
              <w:jc w:val="center"/>
              <w:textAlignment w:val="auto"/>
              <w:rPr>
                <w:rFonts w:hint="default"/>
                <w:color w:val="000000"/>
                <w:sz w:val="24"/>
                <w:szCs w:val="20"/>
                <w:vertAlign w:val="baseline"/>
                <w:lang w:val="en-US" w:eastAsia="zh-CN"/>
              </w:rPr>
            </w:pPr>
            <w:r>
              <w:rPr>
                <w:rFonts w:hint="eastAsia"/>
                <w:color w:val="000000"/>
                <w:sz w:val="24"/>
                <w:szCs w:val="20"/>
                <w:vertAlign w:val="baseline"/>
                <w:lang w:val="en-US" w:eastAsia="zh-CN"/>
              </w:rPr>
              <w:t>2</w:t>
            </w:r>
          </w:p>
        </w:tc>
        <w:tc>
          <w:tcPr>
            <w:tcW w:w="975" w:type="dxa"/>
            <w:vMerge w:val="restart"/>
          </w:tcPr>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25" w:after="25" w:line="360" w:lineRule="auto"/>
              <w:jc w:val="center"/>
              <w:textAlignment w:val="auto"/>
              <w:rPr>
                <w:rFonts w:hint="default"/>
                <w:color w:val="000000"/>
                <w:sz w:val="24"/>
                <w:szCs w:val="20"/>
                <w:vertAlign w:val="baseline"/>
                <w:lang w:val="en-US" w:eastAsia="zh-CN"/>
              </w:rPr>
            </w:pPr>
            <w:r>
              <w:rPr>
                <w:rFonts w:hint="eastAsia"/>
                <w:color w:val="000000"/>
                <w:sz w:val="24"/>
                <w:szCs w:val="20"/>
                <w:vertAlign w:val="baseline"/>
                <w:lang w:val="en-US" w:eastAsia="zh-CN"/>
              </w:rPr>
              <w:t>通信费</w:t>
            </w:r>
          </w:p>
        </w:tc>
        <w:tc>
          <w:tcPr>
            <w:tcW w:w="1545" w:type="dxa"/>
          </w:tcPr>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25" w:after="25" w:line="360" w:lineRule="auto"/>
              <w:jc w:val="center"/>
              <w:textAlignment w:val="auto"/>
              <w:rPr>
                <w:rFonts w:hint="default"/>
                <w:color w:val="000000"/>
                <w:sz w:val="24"/>
                <w:szCs w:val="20"/>
                <w:vertAlign w:val="baseline"/>
                <w:lang w:val="en-US" w:eastAsia="zh-CN"/>
              </w:rPr>
            </w:pPr>
            <w:r>
              <w:rPr>
                <w:rFonts w:hint="eastAsia"/>
                <w:color w:val="000000"/>
                <w:sz w:val="24"/>
                <w:szCs w:val="20"/>
                <w:vertAlign w:val="baseline"/>
                <w:lang w:val="en-US" w:eastAsia="zh-CN"/>
              </w:rPr>
              <w:t>本地市话</w:t>
            </w:r>
          </w:p>
        </w:tc>
        <w:tc>
          <w:tcPr>
            <w:tcW w:w="1515" w:type="dxa"/>
          </w:tcPr>
          <w:p>
            <w:pPr>
              <w:numPr>
                <w:ilvl w:val="0"/>
                <w:numId w:val="0"/>
              </w:numPr>
              <w:autoSpaceDE w:val="0"/>
              <w:autoSpaceDN w:val="0"/>
              <w:adjustRightInd w:val="0"/>
              <w:snapToGrid w:val="0"/>
              <w:spacing w:before="25" w:after="25" w:line="360" w:lineRule="auto"/>
              <w:rPr>
                <w:rFonts w:hint="default"/>
                <w:color w:val="000000"/>
                <w:sz w:val="24"/>
                <w:szCs w:val="20"/>
                <w:vertAlign w:val="baseline"/>
                <w:lang w:val="en-US" w:eastAsia="zh-CN"/>
              </w:rPr>
            </w:pPr>
          </w:p>
        </w:tc>
        <w:tc>
          <w:tcPr>
            <w:tcW w:w="975" w:type="dxa"/>
          </w:tcPr>
          <w:p>
            <w:pPr>
              <w:numPr>
                <w:ilvl w:val="0"/>
                <w:numId w:val="0"/>
              </w:numPr>
              <w:autoSpaceDE w:val="0"/>
              <w:autoSpaceDN w:val="0"/>
              <w:adjustRightInd w:val="0"/>
              <w:snapToGrid w:val="0"/>
              <w:spacing w:before="25" w:after="25" w:line="360" w:lineRule="auto"/>
              <w:rPr>
                <w:rFonts w:hint="default"/>
                <w:color w:val="000000"/>
                <w:sz w:val="24"/>
                <w:szCs w:val="20"/>
                <w:vertAlign w:val="baseline"/>
                <w:lang w:val="en-US" w:eastAsia="zh-CN"/>
              </w:rPr>
            </w:pPr>
          </w:p>
        </w:tc>
        <w:tc>
          <w:tcPr>
            <w:tcW w:w="1598" w:type="dxa"/>
          </w:tcPr>
          <w:p>
            <w:pPr>
              <w:numPr>
                <w:ilvl w:val="0"/>
                <w:numId w:val="0"/>
              </w:numPr>
              <w:autoSpaceDE w:val="0"/>
              <w:autoSpaceDN w:val="0"/>
              <w:adjustRightInd w:val="0"/>
              <w:snapToGrid w:val="0"/>
              <w:spacing w:before="25" w:after="25" w:line="360" w:lineRule="auto"/>
              <w:rPr>
                <w:rFonts w:hint="default"/>
                <w:color w:val="000000"/>
                <w:sz w:val="24"/>
                <w:szCs w:val="20"/>
                <w:vertAlign w:val="baseline"/>
                <w:lang w:val="en-US" w:eastAsia="zh-CN"/>
              </w:rPr>
            </w:pPr>
          </w:p>
        </w:tc>
        <w:tc>
          <w:tcPr>
            <w:tcW w:w="1217" w:type="dxa"/>
          </w:tcPr>
          <w:p>
            <w:pPr>
              <w:numPr>
                <w:ilvl w:val="0"/>
                <w:numId w:val="0"/>
              </w:numPr>
              <w:autoSpaceDE w:val="0"/>
              <w:autoSpaceDN w:val="0"/>
              <w:adjustRightInd w:val="0"/>
              <w:snapToGrid w:val="0"/>
              <w:spacing w:before="25" w:after="25" w:line="360" w:lineRule="auto"/>
              <w:rPr>
                <w:rFonts w:hint="default"/>
                <w:color w:val="000000"/>
                <w:sz w:val="24"/>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tcPr>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25" w:after="25" w:line="360" w:lineRule="auto"/>
              <w:jc w:val="center"/>
              <w:textAlignment w:val="auto"/>
              <w:rPr>
                <w:rFonts w:hint="default"/>
                <w:color w:val="000000"/>
                <w:sz w:val="24"/>
                <w:szCs w:val="20"/>
                <w:vertAlign w:val="baseline"/>
                <w:lang w:val="en-US" w:eastAsia="zh-CN"/>
              </w:rPr>
            </w:pPr>
            <w:r>
              <w:rPr>
                <w:rFonts w:hint="eastAsia"/>
                <w:color w:val="000000"/>
                <w:sz w:val="24"/>
                <w:szCs w:val="20"/>
                <w:vertAlign w:val="baseline"/>
                <w:lang w:val="en-US" w:eastAsia="zh-CN"/>
              </w:rPr>
              <w:t>3</w:t>
            </w:r>
          </w:p>
        </w:tc>
        <w:tc>
          <w:tcPr>
            <w:tcW w:w="975" w:type="dxa"/>
            <w:vMerge w:val="continue"/>
          </w:tcPr>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25" w:after="25" w:line="360" w:lineRule="auto"/>
              <w:jc w:val="center"/>
              <w:textAlignment w:val="auto"/>
              <w:rPr>
                <w:rFonts w:hint="default"/>
                <w:color w:val="000000"/>
                <w:sz w:val="24"/>
                <w:szCs w:val="20"/>
                <w:vertAlign w:val="baseline"/>
                <w:lang w:val="en-US" w:eastAsia="zh-CN"/>
              </w:rPr>
            </w:pPr>
          </w:p>
        </w:tc>
        <w:tc>
          <w:tcPr>
            <w:tcW w:w="1545" w:type="dxa"/>
          </w:tcPr>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25" w:after="25" w:line="360" w:lineRule="auto"/>
              <w:jc w:val="center"/>
              <w:textAlignment w:val="auto"/>
              <w:rPr>
                <w:rFonts w:hint="default"/>
                <w:color w:val="000000"/>
                <w:sz w:val="24"/>
                <w:szCs w:val="20"/>
                <w:vertAlign w:val="baseline"/>
                <w:lang w:val="en-US" w:eastAsia="zh-CN"/>
              </w:rPr>
            </w:pPr>
            <w:r>
              <w:rPr>
                <w:rFonts w:hint="eastAsia"/>
                <w:color w:val="000000"/>
                <w:sz w:val="24"/>
                <w:szCs w:val="20"/>
                <w:vertAlign w:val="baseline"/>
                <w:lang w:val="en-US" w:eastAsia="zh-CN"/>
              </w:rPr>
              <w:t>国内长途</w:t>
            </w:r>
          </w:p>
        </w:tc>
        <w:tc>
          <w:tcPr>
            <w:tcW w:w="1515" w:type="dxa"/>
          </w:tcPr>
          <w:p>
            <w:pPr>
              <w:numPr>
                <w:ilvl w:val="0"/>
                <w:numId w:val="0"/>
              </w:numPr>
              <w:autoSpaceDE w:val="0"/>
              <w:autoSpaceDN w:val="0"/>
              <w:adjustRightInd w:val="0"/>
              <w:snapToGrid w:val="0"/>
              <w:spacing w:before="25" w:after="25" w:line="360" w:lineRule="auto"/>
              <w:rPr>
                <w:rFonts w:hint="default"/>
                <w:color w:val="000000"/>
                <w:sz w:val="24"/>
                <w:szCs w:val="20"/>
                <w:vertAlign w:val="baseline"/>
                <w:lang w:val="en-US" w:eastAsia="zh-CN"/>
              </w:rPr>
            </w:pPr>
          </w:p>
        </w:tc>
        <w:tc>
          <w:tcPr>
            <w:tcW w:w="975" w:type="dxa"/>
          </w:tcPr>
          <w:p>
            <w:pPr>
              <w:numPr>
                <w:ilvl w:val="0"/>
                <w:numId w:val="0"/>
              </w:numPr>
              <w:autoSpaceDE w:val="0"/>
              <w:autoSpaceDN w:val="0"/>
              <w:adjustRightInd w:val="0"/>
              <w:snapToGrid w:val="0"/>
              <w:spacing w:before="25" w:after="25" w:line="360" w:lineRule="auto"/>
              <w:rPr>
                <w:rFonts w:hint="default"/>
                <w:color w:val="000000"/>
                <w:sz w:val="24"/>
                <w:szCs w:val="20"/>
                <w:vertAlign w:val="baseline"/>
                <w:lang w:val="en-US" w:eastAsia="zh-CN"/>
              </w:rPr>
            </w:pPr>
          </w:p>
        </w:tc>
        <w:tc>
          <w:tcPr>
            <w:tcW w:w="1598" w:type="dxa"/>
          </w:tcPr>
          <w:p>
            <w:pPr>
              <w:numPr>
                <w:ilvl w:val="0"/>
                <w:numId w:val="0"/>
              </w:numPr>
              <w:autoSpaceDE w:val="0"/>
              <w:autoSpaceDN w:val="0"/>
              <w:adjustRightInd w:val="0"/>
              <w:snapToGrid w:val="0"/>
              <w:spacing w:before="25" w:after="25" w:line="360" w:lineRule="auto"/>
              <w:rPr>
                <w:rFonts w:hint="default"/>
                <w:color w:val="000000"/>
                <w:sz w:val="24"/>
                <w:szCs w:val="20"/>
                <w:vertAlign w:val="baseline"/>
                <w:lang w:val="en-US" w:eastAsia="zh-CN"/>
              </w:rPr>
            </w:pPr>
          </w:p>
        </w:tc>
        <w:tc>
          <w:tcPr>
            <w:tcW w:w="1217" w:type="dxa"/>
          </w:tcPr>
          <w:p>
            <w:pPr>
              <w:numPr>
                <w:ilvl w:val="0"/>
                <w:numId w:val="0"/>
              </w:numPr>
              <w:autoSpaceDE w:val="0"/>
              <w:autoSpaceDN w:val="0"/>
              <w:adjustRightInd w:val="0"/>
              <w:snapToGrid w:val="0"/>
              <w:spacing w:before="25" w:after="25" w:line="360" w:lineRule="auto"/>
              <w:rPr>
                <w:rFonts w:hint="default"/>
                <w:color w:val="000000"/>
                <w:sz w:val="24"/>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tcPr>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25" w:after="25" w:line="360" w:lineRule="auto"/>
              <w:jc w:val="center"/>
              <w:textAlignment w:val="auto"/>
              <w:rPr>
                <w:rFonts w:hint="default"/>
                <w:color w:val="000000"/>
                <w:sz w:val="24"/>
                <w:szCs w:val="20"/>
                <w:vertAlign w:val="baseline"/>
                <w:lang w:val="en-US" w:eastAsia="zh-CN"/>
              </w:rPr>
            </w:pPr>
            <w:r>
              <w:rPr>
                <w:rFonts w:hint="eastAsia"/>
                <w:color w:val="000000"/>
                <w:sz w:val="24"/>
                <w:szCs w:val="20"/>
                <w:vertAlign w:val="baseline"/>
                <w:lang w:val="en-US" w:eastAsia="zh-CN"/>
              </w:rPr>
              <w:t>4</w:t>
            </w:r>
          </w:p>
        </w:tc>
        <w:tc>
          <w:tcPr>
            <w:tcW w:w="975" w:type="dxa"/>
            <w:vMerge w:val="continue"/>
          </w:tcPr>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25" w:after="25" w:line="360" w:lineRule="auto"/>
              <w:jc w:val="center"/>
              <w:textAlignment w:val="auto"/>
              <w:rPr>
                <w:rFonts w:hint="default"/>
                <w:color w:val="000000"/>
                <w:sz w:val="24"/>
                <w:szCs w:val="20"/>
                <w:vertAlign w:val="baseline"/>
                <w:lang w:val="en-US" w:eastAsia="zh-CN"/>
              </w:rPr>
            </w:pPr>
          </w:p>
        </w:tc>
        <w:tc>
          <w:tcPr>
            <w:tcW w:w="1545" w:type="dxa"/>
          </w:tcPr>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25" w:after="25" w:line="360" w:lineRule="auto"/>
              <w:jc w:val="center"/>
              <w:textAlignment w:val="auto"/>
              <w:rPr>
                <w:rFonts w:hint="default"/>
                <w:color w:val="000000"/>
                <w:sz w:val="24"/>
                <w:szCs w:val="20"/>
                <w:vertAlign w:val="baseline"/>
                <w:lang w:val="en-US" w:eastAsia="zh-CN"/>
              </w:rPr>
            </w:pPr>
            <w:r>
              <w:rPr>
                <w:rFonts w:hint="eastAsia"/>
                <w:color w:val="000000"/>
                <w:sz w:val="24"/>
                <w:szCs w:val="20"/>
                <w:vertAlign w:val="baseline"/>
                <w:lang w:val="en-US" w:eastAsia="zh-CN"/>
              </w:rPr>
              <w:t>港澳台长途</w:t>
            </w:r>
          </w:p>
        </w:tc>
        <w:tc>
          <w:tcPr>
            <w:tcW w:w="1515" w:type="dxa"/>
          </w:tcPr>
          <w:p>
            <w:pPr>
              <w:numPr>
                <w:ilvl w:val="0"/>
                <w:numId w:val="0"/>
              </w:numPr>
              <w:autoSpaceDE w:val="0"/>
              <w:autoSpaceDN w:val="0"/>
              <w:adjustRightInd w:val="0"/>
              <w:snapToGrid w:val="0"/>
              <w:spacing w:before="25" w:after="25" w:line="360" w:lineRule="auto"/>
              <w:rPr>
                <w:rFonts w:hint="default"/>
                <w:color w:val="000000"/>
                <w:sz w:val="24"/>
                <w:szCs w:val="20"/>
                <w:vertAlign w:val="baseline"/>
                <w:lang w:val="en-US" w:eastAsia="zh-CN"/>
              </w:rPr>
            </w:pPr>
          </w:p>
        </w:tc>
        <w:tc>
          <w:tcPr>
            <w:tcW w:w="975" w:type="dxa"/>
          </w:tcPr>
          <w:p>
            <w:pPr>
              <w:numPr>
                <w:ilvl w:val="0"/>
                <w:numId w:val="0"/>
              </w:numPr>
              <w:autoSpaceDE w:val="0"/>
              <w:autoSpaceDN w:val="0"/>
              <w:adjustRightInd w:val="0"/>
              <w:snapToGrid w:val="0"/>
              <w:spacing w:before="25" w:after="25" w:line="360" w:lineRule="auto"/>
              <w:rPr>
                <w:rFonts w:hint="default"/>
                <w:color w:val="000000"/>
                <w:sz w:val="24"/>
                <w:szCs w:val="20"/>
                <w:vertAlign w:val="baseline"/>
                <w:lang w:val="en-US" w:eastAsia="zh-CN"/>
              </w:rPr>
            </w:pPr>
          </w:p>
        </w:tc>
        <w:tc>
          <w:tcPr>
            <w:tcW w:w="1598" w:type="dxa"/>
          </w:tcPr>
          <w:p>
            <w:pPr>
              <w:numPr>
                <w:ilvl w:val="0"/>
                <w:numId w:val="0"/>
              </w:numPr>
              <w:autoSpaceDE w:val="0"/>
              <w:autoSpaceDN w:val="0"/>
              <w:adjustRightInd w:val="0"/>
              <w:snapToGrid w:val="0"/>
              <w:spacing w:before="25" w:after="25" w:line="360" w:lineRule="auto"/>
              <w:rPr>
                <w:rFonts w:hint="default"/>
                <w:color w:val="000000"/>
                <w:sz w:val="24"/>
                <w:szCs w:val="20"/>
                <w:vertAlign w:val="baseline"/>
                <w:lang w:val="en-US" w:eastAsia="zh-CN"/>
              </w:rPr>
            </w:pPr>
          </w:p>
        </w:tc>
        <w:tc>
          <w:tcPr>
            <w:tcW w:w="1217" w:type="dxa"/>
          </w:tcPr>
          <w:p>
            <w:pPr>
              <w:numPr>
                <w:ilvl w:val="0"/>
                <w:numId w:val="0"/>
              </w:numPr>
              <w:autoSpaceDE w:val="0"/>
              <w:autoSpaceDN w:val="0"/>
              <w:adjustRightInd w:val="0"/>
              <w:snapToGrid w:val="0"/>
              <w:spacing w:before="25" w:after="25" w:line="360" w:lineRule="auto"/>
              <w:rPr>
                <w:rFonts w:hint="default"/>
                <w:color w:val="000000"/>
                <w:sz w:val="24"/>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tcPr>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25" w:after="25" w:line="360" w:lineRule="auto"/>
              <w:jc w:val="center"/>
              <w:textAlignment w:val="auto"/>
              <w:rPr>
                <w:rFonts w:hint="default"/>
                <w:color w:val="000000"/>
                <w:sz w:val="24"/>
                <w:szCs w:val="20"/>
                <w:vertAlign w:val="baseline"/>
                <w:lang w:val="en-US" w:eastAsia="zh-CN"/>
              </w:rPr>
            </w:pPr>
            <w:r>
              <w:rPr>
                <w:rFonts w:hint="eastAsia"/>
                <w:color w:val="000000"/>
                <w:sz w:val="24"/>
                <w:szCs w:val="20"/>
                <w:vertAlign w:val="baseline"/>
                <w:lang w:val="en-US" w:eastAsia="zh-CN"/>
              </w:rPr>
              <w:t>5</w:t>
            </w:r>
          </w:p>
        </w:tc>
        <w:tc>
          <w:tcPr>
            <w:tcW w:w="975" w:type="dxa"/>
            <w:vMerge w:val="continue"/>
          </w:tcPr>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25" w:after="25" w:line="360" w:lineRule="auto"/>
              <w:jc w:val="center"/>
              <w:textAlignment w:val="auto"/>
              <w:rPr>
                <w:rFonts w:hint="default"/>
                <w:color w:val="000000"/>
                <w:sz w:val="24"/>
                <w:szCs w:val="20"/>
                <w:vertAlign w:val="baseline"/>
                <w:lang w:val="en-US" w:eastAsia="zh-CN"/>
              </w:rPr>
            </w:pPr>
          </w:p>
        </w:tc>
        <w:tc>
          <w:tcPr>
            <w:tcW w:w="1545" w:type="dxa"/>
          </w:tcPr>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25" w:after="25" w:line="360" w:lineRule="auto"/>
              <w:jc w:val="center"/>
              <w:textAlignment w:val="auto"/>
              <w:rPr>
                <w:rFonts w:hint="default"/>
                <w:color w:val="000000"/>
                <w:sz w:val="24"/>
                <w:szCs w:val="20"/>
                <w:vertAlign w:val="baseline"/>
                <w:lang w:val="en-US" w:eastAsia="zh-CN"/>
              </w:rPr>
            </w:pPr>
            <w:r>
              <w:rPr>
                <w:rFonts w:hint="eastAsia"/>
                <w:color w:val="000000"/>
                <w:sz w:val="24"/>
                <w:szCs w:val="20"/>
                <w:vertAlign w:val="baseline"/>
                <w:lang w:val="en-US" w:eastAsia="zh-CN"/>
              </w:rPr>
              <w:t>国际长途</w:t>
            </w:r>
          </w:p>
        </w:tc>
        <w:tc>
          <w:tcPr>
            <w:tcW w:w="1515" w:type="dxa"/>
          </w:tcPr>
          <w:p>
            <w:pPr>
              <w:numPr>
                <w:ilvl w:val="0"/>
                <w:numId w:val="0"/>
              </w:numPr>
              <w:autoSpaceDE w:val="0"/>
              <w:autoSpaceDN w:val="0"/>
              <w:adjustRightInd w:val="0"/>
              <w:snapToGrid w:val="0"/>
              <w:spacing w:before="25" w:after="25" w:line="360" w:lineRule="auto"/>
              <w:rPr>
                <w:rFonts w:hint="default"/>
                <w:color w:val="000000"/>
                <w:sz w:val="24"/>
                <w:szCs w:val="20"/>
                <w:vertAlign w:val="baseline"/>
                <w:lang w:val="en-US" w:eastAsia="zh-CN"/>
              </w:rPr>
            </w:pPr>
          </w:p>
        </w:tc>
        <w:tc>
          <w:tcPr>
            <w:tcW w:w="975" w:type="dxa"/>
          </w:tcPr>
          <w:p>
            <w:pPr>
              <w:numPr>
                <w:ilvl w:val="0"/>
                <w:numId w:val="0"/>
              </w:numPr>
              <w:autoSpaceDE w:val="0"/>
              <w:autoSpaceDN w:val="0"/>
              <w:adjustRightInd w:val="0"/>
              <w:snapToGrid w:val="0"/>
              <w:spacing w:before="25" w:after="25" w:line="360" w:lineRule="auto"/>
              <w:rPr>
                <w:rFonts w:hint="default"/>
                <w:color w:val="000000"/>
                <w:sz w:val="24"/>
                <w:szCs w:val="20"/>
                <w:vertAlign w:val="baseline"/>
                <w:lang w:val="en-US" w:eastAsia="zh-CN"/>
              </w:rPr>
            </w:pPr>
          </w:p>
        </w:tc>
        <w:tc>
          <w:tcPr>
            <w:tcW w:w="1598" w:type="dxa"/>
          </w:tcPr>
          <w:p>
            <w:pPr>
              <w:numPr>
                <w:ilvl w:val="0"/>
                <w:numId w:val="0"/>
              </w:numPr>
              <w:autoSpaceDE w:val="0"/>
              <w:autoSpaceDN w:val="0"/>
              <w:adjustRightInd w:val="0"/>
              <w:snapToGrid w:val="0"/>
              <w:spacing w:before="25" w:after="25" w:line="360" w:lineRule="auto"/>
              <w:rPr>
                <w:rFonts w:hint="default"/>
                <w:color w:val="000000"/>
                <w:sz w:val="24"/>
                <w:szCs w:val="20"/>
                <w:vertAlign w:val="baseline"/>
                <w:lang w:val="en-US" w:eastAsia="zh-CN"/>
              </w:rPr>
            </w:pPr>
          </w:p>
        </w:tc>
        <w:tc>
          <w:tcPr>
            <w:tcW w:w="1217" w:type="dxa"/>
          </w:tcPr>
          <w:p>
            <w:pPr>
              <w:numPr>
                <w:ilvl w:val="0"/>
                <w:numId w:val="0"/>
              </w:numPr>
              <w:autoSpaceDE w:val="0"/>
              <w:autoSpaceDN w:val="0"/>
              <w:adjustRightInd w:val="0"/>
              <w:snapToGrid w:val="0"/>
              <w:spacing w:before="25" w:after="25" w:line="360" w:lineRule="auto"/>
              <w:rPr>
                <w:rFonts w:hint="default"/>
                <w:color w:val="000000"/>
                <w:sz w:val="24"/>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0" w:type="dxa"/>
            <w:gridSpan w:val="5"/>
          </w:tcPr>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25" w:after="25" w:line="360" w:lineRule="auto"/>
              <w:jc w:val="center"/>
              <w:textAlignment w:val="auto"/>
              <w:rPr>
                <w:rFonts w:hint="default"/>
                <w:color w:val="000000"/>
                <w:sz w:val="24"/>
                <w:szCs w:val="20"/>
                <w:vertAlign w:val="baseline"/>
                <w:lang w:val="en-US" w:eastAsia="zh-CN"/>
              </w:rPr>
            </w:pPr>
            <w:r>
              <w:rPr>
                <w:rFonts w:hint="eastAsia"/>
                <w:color w:val="000000"/>
                <w:sz w:val="24"/>
                <w:szCs w:val="20"/>
                <w:vertAlign w:val="baseline"/>
                <w:lang w:val="en-US" w:eastAsia="zh-CN"/>
              </w:rPr>
              <w:t>总价（元）</w:t>
            </w:r>
          </w:p>
        </w:tc>
        <w:tc>
          <w:tcPr>
            <w:tcW w:w="1598" w:type="dxa"/>
          </w:tcPr>
          <w:p>
            <w:pPr>
              <w:numPr>
                <w:ilvl w:val="0"/>
                <w:numId w:val="0"/>
              </w:numPr>
              <w:autoSpaceDE w:val="0"/>
              <w:autoSpaceDN w:val="0"/>
              <w:adjustRightInd w:val="0"/>
              <w:snapToGrid w:val="0"/>
              <w:spacing w:before="25" w:after="25" w:line="360" w:lineRule="auto"/>
              <w:rPr>
                <w:rFonts w:hint="default"/>
                <w:color w:val="000000"/>
                <w:sz w:val="24"/>
                <w:szCs w:val="20"/>
                <w:vertAlign w:val="baseline"/>
                <w:lang w:val="en-US" w:eastAsia="zh-CN"/>
              </w:rPr>
            </w:pPr>
          </w:p>
        </w:tc>
        <w:tc>
          <w:tcPr>
            <w:tcW w:w="1217" w:type="dxa"/>
          </w:tcPr>
          <w:p>
            <w:pPr>
              <w:numPr>
                <w:ilvl w:val="0"/>
                <w:numId w:val="0"/>
              </w:numPr>
              <w:autoSpaceDE w:val="0"/>
              <w:autoSpaceDN w:val="0"/>
              <w:adjustRightInd w:val="0"/>
              <w:snapToGrid w:val="0"/>
              <w:spacing w:before="25" w:after="25" w:line="360" w:lineRule="auto"/>
              <w:rPr>
                <w:rFonts w:hint="default"/>
                <w:color w:val="000000"/>
                <w:sz w:val="24"/>
                <w:szCs w:val="20"/>
                <w:vertAlign w:val="baseline"/>
                <w:lang w:val="en-US" w:eastAsia="zh-CN"/>
              </w:rPr>
            </w:pPr>
          </w:p>
        </w:tc>
      </w:tr>
    </w:tbl>
    <w:p>
      <w:pPr>
        <w:numPr>
          <w:ilvl w:val="0"/>
          <w:numId w:val="0"/>
        </w:numPr>
        <w:autoSpaceDE w:val="0"/>
        <w:autoSpaceDN w:val="0"/>
        <w:adjustRightInd w:val="0"/>
        <w:snapToGrid w:val="0"/>
        <w:spacing w:before="25" w:after="25" w:line="360" w:lineRule="auto"/>
        <w:rPr>
          <w:rFonts w:hint="default"/>
          <w:color w:val="000000"/>
          <w:sz w:val="24"/>
          <w:szCs w:val="20"/>
          <w:lang w:val="en-US" w:eastAsia="zh-CN"/>
        </w:rPr>
      </w:pPr>
    </w:p>
    <w:p>
      <w:pPr>
        <w:autoSpaceDE w:val="0"/>
        <w:autoSpaceDN w:val="0"/>
        <w:adjustRightInd w:val="0"/>
        <w:snapToGrid w:val="0"/>
        <w:spacing w:before="25" w:after="25" w:line="360" w:lineRule="auto"/>
        <w:rPr>
          <w:color w:val="000000"/>
          <w:sz w:val="24"/>
          <w:szCs w:val="20"/>
          <w:lang w:val="zh-CN"/>
        </w:rPr>
      </w:pP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pPr>
        <w:autoSpaceDE w:val="0"/>
        <w:autoSpaceDN w:val="0"/>
        <w:adjustRightInd w:val="0"/>
        <w:snapToGrid w:val="0"/>
        <w:spacing w:before="25" w:after="25" w:line="360" w:lineRule="auto"/>
        <w:rPr>
          <w:color w:val="000000"/>
          <w:sz w:val="24"/>
          <w:szCs w:val="20"/>
        </w:rPr>
      </w:pPr>
      <w:r>
        <w:rPr>
          <w:color w:val="000000"/>
          <w:sz w:val="24"/>
          <w:szCs w:val="20"/>
        </w:rPr>
        <w:t xml:space="preserve">日期：_____年______月______日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kern w:val="0"/>
          <w:sz w:val="24"/>
          <w:szCs w:val="24"/>
        </w:rPr>
      </w:pPr>
    </w:p>
    <w:p>
      <w:pPr>
        <w:pStyle w:val="12"/>
        <w:spacing w:line="360" w:lineRule="auto"/>
        <w:rPr>
          <w:rFonts w:hint="default" w:ascii="Times New Roman" w:hAnsi="Times New Roman" w:eastAsia="仿宋_GB2312" w:cs="Times New Roman"/>
          <w:sz w:val="24"/>
          <w:szCs w:val="24"/>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FKai-SB">
    <w:panose1 w:val="03000509000000000000"/>
    <w:charset w:val="88"/>
    <w:family w:val="script"/>
    <w:pitch w:val="default"/>
    <w:sig w:usb0="00000003" w:usb1="082E0000" w:usb2="00000016" w:usb3="00000000" w:csb0="00100001" w:csb1="00000000"/>
  </w:font>
  <w:font w:name="微软雅黑">
    <w:panose1 w:val="020B0503020204020204"/>
    <w:charset w:val="86"/>
    <w:family w:val="auto"/>
    <w:pitch w:val="default"/>
    <w:sig w:usb0="80000287" w:usb1="280F3C52" w:usb2="00000016" w:usb3="00000000" w:csb0="0004001F" w:csb1="00000000"/>
  </w:font>
  <w:font w:name="TimesNewRomanPSMT">
    <w:altName w:val="Times New Roman"/>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BE0443"/>
    <w:multiLevelType w:val="singleLevel"/>
    <w:tmpl w:val="1BBE0443"/>
    <w:lvl w:ilvl="0" w:tentative="0">
      <w:start w:val="4"/>
      <w:numFmt w:val="chineseCounting"/>
      <w:suff w:val="nothing"/>
      <w:lvlText w:val="%1、"/>
      <w:lvlJc w:val="left"/>
      <w:rPr>
        <w:rFonts w:hint="eastAsia"/>
      </w:rPr>
    </w:lvl>
  </w:abstractNum>
  <w:abstractNum w:abstractNumId="1">
    <w:nsid w:val="67162E93"/>
    <w:multiLevelType w:val="singleLevel"/>
    <w:tmpl w:val="67162E93"/>
    <w:lvl w:ilvl="0" w:tentative="0">
      <w:start w:val="1"/>
      <w:numFmt w:val="chineseCounting"/>
      <w:pStyle w:val="10"/>
      <w:suff w:val="space"/>
      <w:lvlText w:val="第%1章"/>
      <w:lvlJc w:val="left"/>
      <w:pPr>
        <w:ind w:left="3640" w:firstLine="0"/>
      </w:pPr>
      <w:rPr>
        <w:rFonts w:hint="eastAsia" w:ascii="宋体" w:hAnsi="宋体" w:eastAsia="宋体" w:cs="宋体"/>
        <w:sz w:val="28"/>
        <w:szCs w:val="28"/>
      </w:rPr>
    </w:lvl>
  </w:abstractNum>
  <w:abstractNum w:abstractNumId="2">
    <w:nsid w:val="72B2C36E"/>
    <w:multiLevelType w:val="singleLevel"/>
    <w:tmpl w:val="72B2C36E"/>
    <w:lvl w:ilvl="0" w:tentative="0">
      <w:start w:val="2"/>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D5E11"/>
    <w:rsid w:val="012E1D7E"/>
    <w:rsid w:val="02A46CDD"/>
    <w:rsid w:val="030A2589"/>
    <w:rsid w:val="03BC7E2E"/>
    <w:rsid w:val="04C560E2"/>
    <w:rsid w:val="05C43A86"/>
    <w:rsid w:val="06EC34E9"/>
    <w:rsid w:val="078F6575"/>
    <w:rsid w:val="07D96C51"/>
    <w:rsid w:val="0B01011B"/>
    <w:rsid w:val="0BC10559"/>
    <w:rsid w:val="0BE76A09"/>
    <w:rsid w:val="0BF367A9"/>
    <w:rsid w:val="0D0A17F5"/>
    <w:rsid w:val="0E581497"/>
    <w:rsid w:val="0FE90D6D"/>
    <w:rsid w:val="0FEC732E"/>
    <w:rsid w:val="102F5819"/>
    <w:rsid w:val="10BF1885"/>
    <w:rsid w:val="13232374"/>
    <w:rsid w:val="149434CF"/>
    <w:rsid w:val="15460D75"/>
    <w:rsid w:val="168E6B0D"/>
    <w:rsid w:val="16F41D35"/>
    <w:rsid w:val="171936FB"/>
    <w:rsid w:val="179518BE"/>
    <w:rsid w:val="18517A73"/>
    <w:rsid w:val="187A2E35"/>
    <w:rsid w:val="1890085C"/>
    <w:rsid w:val="191242AE"/>
    <w:rsid w:val="193B6D0C"/>
    <w:rsid w:val="1C2900C3"/>
    <w:rsid w:val="1C5F4D1A"/>
    <w:rsid w:val="1D430810"/>
    <w:rsid w:val="1D854721"/>
    <w:rsid w:val="1E1C04F3"/>
    <w:rsid w:val="1EDC50AE"/>
    <w:rsid w:val="20D970F2"/>
    <w:rsid w:val="20E02300"/>
    <w:rsid w:val="24857B78"/>
    <w:rsid w:val="250D45D9"/>
    <w:rsid w:val="25AB575C"/>
    <w:rsid w:val="25CA5835"/>
    <w:rsid w:val="26EE44C2"/>
    <w:rsid w:val="27210100"/>
    <w:rsid w:val="28AC5D49"/>
    <w:rsid w:val="2A7D01C3"/>
    <w:rsid w:val="2AD908DC"/>
    <w:rsid w:val="2B995497"/>
    <w:rsid w:val="2DDE1E4E"/>
    <w:rsid w:val="30AB0CE7"/>
    <w:rsid w:val="313E0256"/>
    <w:rsid w:val="32AC1763"/>
    <w:rsid w:val="33977131"/>
    <w:rsid w:val="33DB43A2"/>
    <w:rsid w:val="3457176D"/>
    <w:rsid w:val="347C06A2"/>
    <w:rsid w:val="36DB148C"/>
    <w:rsid w:val="37A07F50"/>
    <w:rsid w:val="390C2A26"/>
    <w:rsid w:val="39B863C1"/>
    <w:rsid w:val="3E5776D4"/>
    <w:rsid w:val="3FE132A9"/>
    <w:rsid w:val="3FFD3288"/>
    <w:rsid w:val="416C4764"/>
    <w:rsid w:val="420A3368"/>
    <w:rsid w:val="420D0A6A"/>
    <w:rsid w:val="42A631E7"/>
    <w:rsid w:val="446E05D4"/>
    <w:rsid w:val="447C182F"/>
    <w:rsid w:val="452C1C8C"/>
    <w:rsid w:val="45ED64C7"/>
    <w:rsid w:val="462A632B"/>
    <w:rsid w:val="462E7AE9"/>
    <w:rsid w:val="4696345C"/>
    <w:rsid w:val="46B71412"/>
    <w:rsid w:val="493C2436"/>
    <w:rsid w:val="497A1F1B"/>
    <w:rsid w:val="4B170A42"/>
    <w:rsid w:val="4C0B4865"/>
    <w:rsid w:val="4CCF7D94"/>
    <w:rsid w:val="4D5B7978"/>
    <w:rsid w:val="4D624D84"/>
    <w:rsid w:val="4DB37CF8"/>
    <w:rsid w:val="4E6301AA"/>
    <w:rsid w:val="4EB4342C"/>
    <w:rsid w:val="50180156"/>
    <w:rsid w:val="50211405"/>
    <w:rsid w:val="50242389"/>
    <w:rsid w:val="5265033A"/>
    <w:rsid w:val="528256EC"/>
    <w:rsid w:val="5334770E"/>
    <w:rsid w:val="53931B66"/>
    <w:rsid w:val="542306E9"/>
    <w:rsid w:val="545C6F0D"/>
    <w:rsid w:val="54C67EA4"/>
    <w:rsid w:val="5568424D"/>
    <w:rsid w:val="55926F67"/>
    <w:rsid w:val="55BC7137"/>
    <w:rsid w:val="56206E5C"/>
    <w:rsid w:val="56CA5FF0"/>
    <w:rsid w:val="5AE81333"/>
    <w:rsid w:val="5B872136"/>
    <w:rsid w:val="5BB31D00"/>
    <w:rsid w:val="5E5025C9"/>
    <w:rsid w:val="5FBB761D"/>
    <w:rsid w:val="5FE307E1"/>
    <w:rsid w:val="61003BFE"/>
    <w:rsid w:val="621D1385"/>
    <w:rsid w:val="623B41B9"/>
    <w:rsid w:val="6270558C"/>
    <w:rsid w:val="62BA2508"/>
    <w:rsid w:val="646A18AD"/>
    <w:rsid w:val="648065F1"/>
    <w:rsid w:val="66A11AEE"/>
    <w:rsid w:val="672158C0"/>
    <w:rsid w:val="674525FC"/>
    <w:rsid w:val="67D356E3"/>
    <w:rsid w:val="680C6B42"/>
    <w:rsid w:val="68236767"/>
    <w:rsid w:val="69D151A9"/>
    <w:rsid w:val="6A0B4089"/>
    <w:rsid w:val="6A465B3B"/>
    <w:rsid w:val="6C444C2E"/>
    <w:rsid w:val="6CD55E38"/>
    <w:rsid w:val="6D8A2D46"/>
    <w:rsid w:val="6E9D201B"/>
    <w:rsid w:val="6EB3022A"/>
    <w:rsid w:val="70A04FBC"/>
    <w:rsid w:val="71A82806"/>
    <w:rsid w:val="75080C0F"/>
    <w:rsid w:val="767336E4"/>
    <w:rsid w:val="76926517"/>
    <w:rsid w:val="772E606C"/>
    <w:rsid w:val="779B69C9"/>
    <w:rsid w:val="78271E31"/>
    <w:rsid w:val="79FF3C35"/>
    <w:rsid w:val="7AA51E44"/>
    <w:rsid w:val="7B9B6ED9"/>
    <w:rsid w:val="7C630EA1"/>
    <w:rsid w:val="7C925136"/>
    <w:rsid w:val="7CCD2ACE"/>
    <w:rsid w:val="7E0B5C5C"/>
    <w:rsid w:val="7E8F01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qFormat/>
    <w:uiPriority w:val="0"/>
    <w:pPr>
      <w:keepNext/>
      <w:adjustRightInd w:val="0"/>
      <w:spacing w:line="360" w:lineRule="atLeast"/>
      <w:jc w:val="center"/>
      <w:textAlignment w:val="baseline"/>
      <w:outlineLvl w:val="0"/>
    </w:pPr>
    <w:rPr>
      <w:rFonts w:ascii="DFKai-SB" w:hAnsi="DFKai-SB" w:eastAsia="宋体"/>
      <w:b/>
      <w:color w:val="000000"/>
      <w:kern w:val="0"/>
      <w:sz w:val="28"/>
      <w:lang w:eastAsia="zh-TW"/>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样式5"/>
    <w:basedOn w:val="1"/>
    <w:next w:val="1"/>
    <w:qFormat/>
    <w:uiPriority w:val="0"/>
    <w:pPr>
      <w:keepNext/>
      <w:numPr>
        <w:ilvl w:val="0"/>
        <w:numId w:val="1"/>
      </w:numPr>
      <w:adjustRightInd w:val="0"/>
      <w:spacing w:line="360" w:lineRule="atLeast"/>
      <w:ind w:left="3640"/>
      <w:jc w:val="both"/>
      <w:textAlignment w:val="baseline"/>
      <w:outlineLvl w:val="0"/>
    </w:pPr>
    <w:rPr>
      <w:rFonts w:hint="eastAsia" w:ascii="DFKai-SB" w:hAnsi="DFKai-SB" w:eastAsia="宋体"/>
      <w:b/>
      <w:color w:val="000000"/>
      <w:kern w:val="0"/>
      <w:sz w:val="28"/>
      <w:lang w:eastAsia="zh-CN"/>
    </w:rPr>
  </w:style>
  <w:style w:type="paragraph" w:customStyle="1" w:styleId="11">
    <w:name w:val="样式7"/>
    <w:basedOn w:val="1"/>
    <w:next w:val="1"/>
    <w:qFormat/>
    <w:uiPriority w:val="0"/>
    <w:pPr>
      <w:keepNext/>
      <w:spacing w:line="720" w:lineRule="auto"/>
      <w:outlineLvl w:val="1"/>
    </w:pPr>
    <w:rPr>
      <w:rFonts w:hint="eastAsia" w:ascii="Arial" w:hAnsi="Arial"/>
      <w:b/>
      <w:bCs/>
      <w:sz w:val="28"/>
      <w:szCs w:val="48"/>
      <w:lang w:eastAsia="zh-CN"/>
    </w:rPr>
  </w:style>
  <w:style w:type="paragraph" w:customStyle="1" w:styleId="12">
    <w:name w:val="正文+缩进"/>
    <w:basedOn w:val="1"/>
    <w:qFormat/>
    <w:uiPriority w:val="0"/>
    <w:pPr>
      <w:snapToGrid/>
      <w:spacing w:line="360" w:lineRule="atLeast"/>
      <w:jc w:val="left"/>
      <w:textAlignment w:val="baseline"/>
    </w:pPr>
    <w:rPr>
      <w:rFonts w:ascii="Calibri" w:hAnsi="Calibri" w:cs="Calibri"/>
      <w:kern w:val="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sxc</cp:lastModifiedBy>
  <dcterms:modified xsi:type="dcterms:W3CDTF">2026-04-02T04:41:01Z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9A4A8BD3A045473095C56BC1B2A719FD</vt:lpwstr>
  </property>
</Properties>
</file>