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jc w:val="center"/>
        <w:rPr>
          <w:rFonts w:hint="eastAsia" w:ascii="幼圆" w:hAnsi="幼圆" w:eastAsia="幼圆" w:cs="幼圆"/>
          <w:b/>
          <w:bCs/>
          <w:sz w:val="32"/>
          <w:szCs w:val="32"/>
          <w:lang w:val="en-US" w:eastAsia="zh-CN"/>
        </w:rPr>
      </w:pPr>
      <w:r>
        <w:rPr>
          <w:rFonts w:hint="eastAsia" w:ascii="幼圆" w:hAnsi="幼圆" w:eastAsia="幼圆" w:cs="幼圆"/>
          <w:b/>
          <w:bCs/>
          <w:sz w:val="32"/>
          <w:szCs w:val="32"/>
          <w:lang w:eastAsia="zh-CN"/>
        </w:rPr>
        <w:t>技术</w:t>
      </w:r>
      <w:r>
        <w:rPr>
          <w:rFonts w:hint="eastAsia" w:ascii="幼圆" w:hAnsi="幼圆" w:eastAsia="幼圆" w:cs="幼圆"/>
          <w:b/>
          <w:bCs/>
          <w:sz w:val="32"/>
          <w:szCs w:val="32"/>
          <w:lang w:val="en-US" w:eastAsia="zh-CN"/>
        </w:rPr>
        <w:t>要求及评分标准</w:t>
      </w:r>
    </w:p>
    <w:p>
      <w:pPr>
        <w:numPr>
          <w:ilvl w:val="0"/>
          <w:numId w:val="1"/>
        </w:numPr>
        <w:ind w:left="-560" w:leftChars="0" w:firstLine="560" w:firstLineChars="0"/>
        <w:rPr>
          <w:rFonts w:hint="eastAsia" w:ascii="幼圆" w:hAnsi="幼圆" w:eastAsia="幼圆" w:cs="幼圆"/>
          <w:b/>
          <w:bCs/>
          <w:sz w:val="28"/>
          <w:szCs w:val="28"/>
        </w:rPr>
      </w:pPr>
      <w:r>
        <w:rPr>
          <w:rFonts w:hint="eastAsia" w:ascii="幼圆" w:hAnsi="幼圆" w:eastAsia="幼圆" w:cs="幼圆"/>
          <w:b/>
          <w:bCs/>
          <w:sz w:val="28"/>
          <w:szCs w:val="28"/>
          <w:lang w:eastAsia="zh-CN"/>
        </w:rPr>
        <w:t>厂商资质：</w:t>
      </w:r>
    </w:p>
    <w:p>
      <w:pPr>
        <w:numPr>
          <w:ilvl w:val="0"/>
          <w:numId w:val="0"/>
        </w:numPr>
        <w:ind w:leftChars="0" w:firstLine="480" w:firstLineChars="200"/>
        <w:rPr>
          <w:rFonts w:hint="eastAsia" w:ascii="幼圆" w:hAnsi="幼圆" w:eastAsia="幼圆" w:cs="幼圆"/>
          <w:sz w:val="24"/>
          <w:szCs w:val="24"/>
        </w:rPr>
      </w:pPr>
      <w:r>
        <w:rPr>
          <w:rFonts w:hint="eastAsia" w:ascii="幼圆" w:hAnsi="幼圆" w:eastAsia="幼圆" w:cs="幼圆"/>
          <w:sz w:val="24"/>
          <w:szCs w:val="24"/>
        </w:rPr>
        <w:t xml:space="preserve">具有有效的企业营业执照； </w:t>
      </w:r>
    </w:p>
    <w:p>
      <w:pPr>
        <w:numPr>
          <w:ilvl w:val="0"/>
          <w:numId w:val="0"/>
        </w:numPr>
        <w:ind w:leftChars="0" w:firstLine="480" w:firstLineChars="200"/>
        <w:rPr>
          <w:rFonts w:hint="eastAsia" w:ascii="幼圆" w:hAnsi="幼圆" w:eastAsia="幼圆" w:cs="幼圆"/>
          <w:sz w:val="24"/>
          <w:szCs w:val="24"/>
          <w:lang w:eastAsia="zh-CN"/>
        </w:rPr>
      </w:pPr>
      <w:r>
        <w:rPr>
          <w:rFonts w:hint="eastAsia" w:ascii="幼圆" w:hAnsi="幼圆" w:eastAsia="幼圆" w:cs="幼圆"/>
          <w:sz w:val="24"/>
          <w:szCs w:val="24"/>
        </w:rPr>
        <w:t>检测单位须具备有效期内的</w:t>
      </w:r>
      <w:r>
        <w:rPr>
          <w:rFonts w:hint="eastAsia" w:ascii="幼圆" w:hAnsi="幼圆" w:eastAsia="幼圆" w:cs="幼圆"/>
          <w:sz w:val="24"/>
          <w:szCs w:val="24"/>
          <w:lang w:eastAsia="zh-CN"/>
        </w:rPr>
        <w:t>“防雷防护装置检测资质证”</w:t>
      </w:r>
      <w:r>
        <w:rPr>
          <w:rFonts w:hint="eastAsia" w:ascii="幼圆" w:hAnsi="幼圆" w:eastAsia="幼圆" w:cs="幼圆"/>
          <w:sz w:val="24"/>
          <w:szCs w:val="24"/>
        </w:rPr>
        <w:t>甲级。</w:t>
      </w:r>
      <w:r>
        <w:rPr>
          <w:rFonts w:hint="eastAsia" w:ascii="幼圆" w:hAnsi="幼圆" w:eastAsia="幼圆" w:cs="幼圆"/>
          <w:b/>
          <w:bCs/>
          <w:color w:val="FF0000"/>
          <w:sz w:val="24"/>
          <w:szCs w:val="24"/>
          <w:lang w:eastAsia="zh-CN"/>
        </w:rPr>
        <w:t>（</w:t>
      </w:r>
      <w:r>
        <w:rPr>
          <w:rFonts w:hint="eastAsia" w:ascii="幼圆" w:hAnsi="幼圆" w:eastAsia="幼圆" w:cs="幼圆"/>
          <w:b/>
          <w:bCs/>
          <w:color w:val="FF0000"/>
          <w:sz w:val="24"/>
          <w:szCs w:val="24"/>
          <w:lang w:val="en-US" w:eastAsia="zh-CN"/>
        </w:rPr>
        <w:t>废标项，必须满足</w:t>
      </w:r>
      <w:r>
        <w:rPr>
          <w:rFonts w:hint="eastAsia" w:ascii="幼圆" w:hAnsi="幼圆" w:eastAsia="幼圆" w:cs="幼圆"/>
          <w:b/>
          <w:bCs/>
          <w:color w:val="FF0000"/>
          <w:sz w:val="24"/>
          <w:szCs w:val="24"/>
          <w:lang w:eastAsia="zh-CN"/>
        </w:rPr>
        <w:t>）</w:t>
      </w:r>
    </w:p>
    <w:p>
      <w:pPr>
        <w:numPr>
          <w:ilvl w:val="0"/>
          <w:numId w:val="1"/>
        </w:numPr>
        <w:ind w:left="-560" w:leftChars="0" w:firstLine="560" w:firstLineChars="0"/>
        <w:rPr>
          <w:rFonts w:hint="eastAsia" w:ascii="幼圆" w:hAnsi="幼圆" w:eastAsia="幼圆" w:cs="幼圆"/>
          <w:b/>
          <w:bCs/>
          <w:sz w:val="28"/>
          <w:szCs w:val="28"/>
          <w:lang w:eastAsia="zh-CN"/>
        </w:rPr>
      </w:pPr>
      <w:r>
        <w:rPr>
          <w:rFonts w:hint="eastAsia" w:ascii="幼圆" w:hAnsi="幼圆" w:eastAsia="幼圆" w:cs="幼圆"/>
          <w:b/>
          <w:bCs/>
          <w:sz w:val="28"/>
          <w:szCs w:val="28"/>
          <w:lang w:eastAsia="zh-CN"/>
        </w:rPr>
        <w:t>数量：</w:t>
      </w:r>
    </w:p>
    <w:p>
      <w:pPr>
        <w:numPr>
          <w:ilvl w:val="0"/>
          <w:numId w:val="0"/>
        </w:numPr>
        <w:ind w:leftChars="0" w:firstLine="480" w:firstLineChars="200"/>
        <w:rPr>
          <w:rFonts w:hint="eastAsia" w:ascii="幼圆" w:hAnsi="幼圆" w:eastAsia="幼圆" w:cs="幼圆"/>
          <w:sz w:val="24"/>
          <w:szCs w:val="24"/>
        </w:rPr>
      </w:pPr>
      <w:r>
        <w:rPr>
          <w:rFonts w:hint="eastAsia" w:ascii="幼圆" w:hAnsi="幼圆" w:eastAsia="幼圆" w:cs="幼圆"/>
          <w:sz w:val="24"/>
          <w:szCs w:val="24"/>
        </w:rPr>
        <w:t>建筑面积：</w:t>
      </w:r>
      <w:r>
        <w:rPr>
          <w:rFonts w:hint="eastAsia" w:ascii="幼圆" w:hAnsi="幼圆" w:eastAsia="幼圆" w:cs="幼圆"/>
          <w:sz w:val="24"/>
          <w:szCs w:val="24"/>
          <w:lang w:val="en-US" w:eastAsia="zh-CN"/>
        </w:rPr>
        <w:t>294392</w:t>
      </w:r>
      <w:r>
        <w:rPr>
          <w:rFonts w:hint="eastAsia" w:ascii="幼圆" w:hAnsi="幼圆" w:eastAsia="幼圆" w:cs="幼圆"/>
          <w:sz w:val="24"/>
          <w:szCs w:val="24"/>
        </w:rPr>
        <w:t>㎡</w:t>
      </w:r>
    </w:p>
    <w:p>
      <w:pPr>
        <w:rPr>
          <w:rFonts w:hint="eastAsia" w:ascii="幼圆" w:hAnsi="幼圆" w:eastAsia="幼圆" w:cs="幼圆"/>
          <w:b/>
          <w:bCs/>
          <w:sz w:val="28"/>
          <w:szCs w:val="28"/>
        </w:rPr>
      </w:pPr>
      <w:r>
        <w:rPr>
          <w:rFonts w:hint="eastAsia" w:ascii="幼圆" w:hAnsi="幼圆" w:eastAsia="幼圆" w:cs="幼圆"/>
          <w:b/>
          <w:bCs/>
          <w:sz w:val="28"/>
          <w:szCs w:val="28"/>
        </w:rPr>
        <w:t>三、具体检测标准规范如下：</w:t>
      </w:r>
    </w:p>
    <w:p>
      <w:pPr>
        <w:spacing w:line="360" w:lineRule="auto"/>
        <w:rPr>
          <w:rFonts w:hint="eastAsia" w:ascii="幼圆" w:hAnsi="幼圆" w:eastAsia="幼圆" w:cs="幼圆"/>
          <w:sz w:val="24"/>
          <w:szCs w:val="24"/>
        </w:rPr>
      </w:pPr>
      <w:r>
        <w:rPr>
          <w:rFonts w:hint="eastAsia" w:ascii="幼圆" w:hAnsi="幼圆" w:eastAsia="幼圆" w:cs="幼圆"/>
          <w:sz w:val="24"/>
          <w:szCs w:val="24"/>
        </w:rPr>
        <w:t xml:space="preserve">《中华人民共和国气象法》                </w:t>
      </w:r>
    </w:p>
    <w:p>
      <w:pPr>
        <w:spacing w:line="360" w:lineRule="auto"/>
        <w:rPr>
          <w:rFonts w:hint="eastAsia" w:ascii="幼圆" w:hAnsi="幼圆" w:eastAsia="幼圆" w:cs="幼圆"/>
          <w:sz w:val="24"/>
          <w:szCs w:val="24"/>
        </w:rPr>
      </w:pPr>
      <w:r>
        <w:rPr>
          <w:rFonts w:hint="eastAsia" w:ascii="幼圆" w:hAnsi="幼圆" w:eastAsia="幼圆" w:cs="幼圆"/>
          <w:sz w:val="24"/>
          <w:szCs w:val="24"/>
        </w:rPr>
        <w:t>《建筑物防雷设计规范》                  GB50057-2010</w:t>
      </w:r>
    </w:p>
    <w:p>
      <w:pPr>
        <w:spacing w:line="360" w:lineRule="auto"/>
        <w:rPr>
          <w:rFonts w:hint="eastAsia" w:ascii="幼圆" w:hAnsi="幼圆" w:eastAsia="幼圆" w:cs="幼圆"/>
          <w:sz w:val="24"/>
          <w:szCs w:val="24"/>
        </w:rPr>
      </w:pPr>
      <w:r>
        <w:rPr>
          <w:rFonts w:hint="eastAsia" w:ascii="幼圆" w:hAnsi="幼圆" w:eastAsia="幼圆" w:cs="幼圆"/>
          <w:sz w:val="24"/>
          <w:szCs w:val="24"/>
        </w:rPr>
        <w:t>《建筑物电子信息系统防雷技术规范》      GB50343-2012</w:t>
      </w:r>
    </w:p>
    <w:p>
      <w:pPr>
        <w:spacing w:line="360" w:lineRule="auto"/>
        <w:rPr>
          <w:rFonts w:hint="eastAsia" w:ascii="幼圆" w:hAnsi="幼圆" w:eastAsia="幼圆" w:cs="幼圆"/>
          <w:sz w:val="24"/>
          <w:szCs w:val="24"/>
        </w:rPr>
      </w:pPr>
      <w:r>
        <w:rPr>
          <w:rFonts w:hint="eastAsia" w:ascii="幼圆" w:hAnsi="幼圆" w:eastAsia="幼圆" w:cs="幼圆"/>
          <w:sz w:val="24"/>
          <w:szCs w:val="24"/>
        </w:rPr>
        <w:t>《建筑物防雷工程施工与质量验收规范》    GB50601-2010</w:t>
      </w:r>
    </w:p>
    <w:p>
      <w:pPr>
        <w:spacing w:line="360" w:lineRule="auto"/>
        <w:rPr>
          <w:rFonts w:hint="eastAsia" w:ascii="幼圆" w:hAnsi="幼圆" w:eastAsia="幼圆" w:cs="幼圆"/>
          <w:sz w:val="24"/>
          <w:szCs w:val="24"/>
        </w:rPr>
      </w:pPr>
      <w:r>
        <w:rPr>
          <w:rFonts w:hint="eastAsia" w:ascii="幼圆" w:hAnsi="幼圆" w:eastAsia="幼圆" w:cs="幼圆"/>
          <w:sz w:val="24"/>
          <w:szCs w:val="24"/>
        </w:rPr>
        <w:t>《民用建筑电气设计规范》                JGJ16-2008</w:t>
      </w:r>
    </w:p>
    <w:p>
      <w:pPr>
        <w:spacing w:line="360" w:lineRule="auto"/>
        <w:rPr>
          <w:rFonts w:hint="eastAsia" w:ascii="幼圆" w:hAnsi="幼圆" w:eastAsia="幼圆" w:cs="幼圆"/>
          <w:sz w:val="24"/>
          <w:szCs w:val="24"/>
        </w:rPr>
      </w:pPr>
      <w:r>
        <w:rPr>
          <w:rFonts w:hint="eastAsia" w:ascii="幼圆" w:hAnsi="幼圆" w:eastAsia="幼圆" w:cs="幼圆"/>
          <w:sz w:val="24"/>
          <w:szCs w:val="24"/>
        </w:rPr>
        <w:t>《建筑物雷电防护装置检测技术规范》</w:t>
      </w:r>
      <w:r>
        <w:rPr>
          <w:rFonts w:hint="eastAsia" w:ascii="幼圆" w:hAnsi="幼圆" w:eastAsia="幼圆" w:cs="幼圆"/>
          <w:sz w:val="24"/>
          <w:szCs w:val="24"/>
          <w:lang w:val="en-US" w:eastAsia="zh-CN"/>
        </w:rPr>
        <w:t xml:space="preserve">      </w:t>
      </w:r>
      <w:r>
        <w:rPr>
          <w:rFonts w:hint="eastAsia" w:ascii="幼圆" w:hAnsi="幼圆" w:eastAsia="幼圆" w:cs="幼圆"/>
          <w:sz w:val="24"/>
          <w:szCs w:val="24"/>
        </w:rPr>
        <w:t>GB/T21431-2023</w:t>
      </w:r>
    </w:p>
    <w:p>
      <w:pPr>
        <w:spacing w:line="360" w:lineRule="auto"/>
        <w:rPr>
          <w:rFonts w:hint="eastAsia" w:ascii="幼圆" w:hAnsi="幼圆" w:eastAsia="幼圆" w:cs="幼圆"/>
          <w:sz w:val="24"/>
          <w:szCs w:val="24"/>
        </w:rPr>
      </w:pPr>
      <w:r>
        <w:rPr>
          <w:rFonts w:hint="eastAsia" w:ascii="幼圆" w:hAnsi="幼圆" w:eastAsia="幼圆" w:cs="幼圆"/>
          <w:sz w:val="24"/>
          <w:szCs w:val="24"/>
        </w:rPr>
        <w:t>《建筑物电子系统防雷装置检测技术规范》</w:t>
      </w:r>
      <w:r>
        <w:rPr>
          <w:rFonts w:hint="eastAsia" w:ascii="幼圆" w:hAnsi="幼圆" w:eastAsia="幼圆" w:cs="幼圆"/>
          <w:sz w:val="24"/>
          <w:szCs w:val="24"/>
          <w:lang w:val="en-US" w:eastAsia="zh-CN"/>
        </w:rPr>
        <w:t xml:space="preserve">  </w:t>
      </w:r>
      <w:r>
        <w:rPr>
          <w:rFonts w:hint="eastAsia" w:ascii="幼圆" w:hAnsi="幼圆" w:eastAsia="幼圆" w:cs="幼圆"/>
          <w:sz w:val="24"/>
          <w:szCs w:val="24"/>
        </w:rPr>
        <w:t>DB11/634-2018</w:t>
      </w:r>
    </w:p>
    <w:p>
      <w:pPr>
        <w:spacing w:line="360" w:lineRule="auto"/>
        <w:rPr>
          <w:rFonts w:hint="eastAsia" w:ascii="幼圆" w:hAnsi="幼圆" w:eastAsia="幼圆" w:cs="幼圆"/>
          <w:sz w:val="24"/>
          <w:szCs w:val="24"/>
        </w:rPr>
      </w:pPr>
      <w:bookmarkStart w:id="0" w:name="_GoBack"/>
      <w:r>
        <w:rPr>
          <w:rFonts w:hint="eastAsia" w:ascii="幼圆" w:hAnsi="幼圆" w:eastAsia="幼圆" w:cs="幼圆"/>
          <w:sz w:val="24"/>
          <w:szCs w:val="24"/>
        </w:rPr>
        <w:t>等其他国家法律法规，有最新的要求以最新的标准为准。</w:t>
      </w:r>
    </w:p>
    <w:bookmarkEnd w:id="0"/>
    <w:p>
      <w:pPr>
        <w:spacing w:line="360" w:lineRule="auto"/>
        <w:rPr>
          <w:rFonts w:hint="eastAsia" w:ascii="幼圆" w:hAnsi="幼圆" w:eastAsia="幼圆" w:cs="幼圆"/>
          <w:sz w:val="24"/>
          <w:szCs w:val="24"/>
        </w:rPr>
      </w:pPr>
      <w:r>
        <w:rPr>
          <w:rFonts w:hint="eastAsia" w:ascii="幼圆" w:hAnsi="幼圆" w:eastAsia="幼圆" w:cs="幼圆"/>
          <w:sz w:val="24"/>
          <w:szCs w:val="24"/>
        </w:rPr>
        <w:t>防雷装置检测应以现行有效的国家、行业、地方等标准中的技术要求和气象主管机构审核核准的设计文件作为检测依据。防雷装置的施工安装应与设计文件相符，若不相符，应要求提供有效的变更依据。中标单位应严格按照现行有效的防雷技术标准和规范进行检测，结果应当客观真实，对检测结论负责。</w:t>
      </w:r>
    </w:p>
    <w:p>
      <w:pPr>
        <w:spacing w:line="360" w:lineRule="auto"/>
        <w:rPr>
          <w:rFonts w:hint="eastAsia" w:ascii="幼圆" w:hAnsi="幼圆" w:eastAsia="幼圆" w:cs="幼圆"/>
          <w:b/>
          <w:bCs/>
          <w:sz w:val="28"/>
          <w:szCs w:val="28"/>
        </w:rPr>
      </w:pPr>
      <w:r>
        <w:rPr>
          <w:rFonts w:hint="eastAsia" w:ascii="幼圆" w:hAnsi="幼圆" w:eastAsia="幼圆" w:cs="幼圆"/>
          <w:b/>
          <w:bCs/>
          <w:sz w:val="28"/>
          <w:szCs w:val="28"/>
        </w:rPr>
        <w:t>四、检测的场所和系统如下：</w:t>
      </w:r>
    </w:p>
    <w:p>
      <w:pPr>
        <w:spacing w:line="360" w:lineRule="auto"/>
        <w:rPr>
          <w:rFonts w:hint="eastAsia" w:ascii="幼圆" w:hAnsi="幼圆" w:eastAsia="幼圆" w:cs="幼圆"/>
          <w:b/>
          <w:bCs/>
          <w:sz w:val="24"/>
          <w:szCs w:val="24"/>
          <w:lang w:val="en-US" w:eastAsia="zh-CN"/>
        </w:rPr>
      </w:pPr>
      <w:r>
        <w:rPr>
          <w:rFonts w:hint="eastAsia" w:ascii="幼圆" w:hAnsi="幼圆" w:eastAsia="幼圆" w:cs="幼圆"/>
          <w:b/>
          <w:bCs/>
          <w:sz w:val="24"/>
          <w:szCs w:val="24"/>
          <w:lang w:val="en-US" w:eastAsia="zh-CN"/>
        </w:rPr>
        <w:t>（一）检测场所简介：</w:t>
      </w:r>
    </w:p>
    <w:p>
      <w:pPr>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1、1号楼：楼层15层，其中地上13层，地下2层，面积91949平米，包含：强电间41间，弱电间41间，机房120间，信息机房1个，电话机房1个，监控机房1个，消防中控室1个，UPS机房3个。</w:t>
      </w:r>
    </w:p>
    <w:p>
      <w:pPr>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2、2号楼：楼层4层，面积7980平方米，包含：主配电室1个（变压器6台，配电柜72台），制冷站1个（3台制冷机，配电柜16台，水泵12台），锅炉房1个（6台锅炉，配电柜8台），UPS机房1个。</w:t>
      </w:r>
    </w:p>
    <w:p>
      <w:pPr>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3、3号楼：楼层13层，地上11层，地下2层，面积28798平方米，包含：配电室1个（变压器2台，配电柜28台），强电间16间，弱电间14间，机房15个，电话机房2个，网络机房1个，UPS机房3个。</w:t>
      </w:r>
    </w:p>
    <w:p>
      <w:pPr>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4、5号楼：楼层16层，其中地上13层，地下3层,面积156072平方米，包含：配电室2个（变压器8台，配电柜110台），强电间97间，弱电间36间，网络机房1个，中控室2个，电话机房1个，监控机房1个，机房145个，发电机房2个（发电机5台配电柜15台），制冷站1个（制冷机4台，配电柜20台，水泵30台），UPS机房6个。</w:t>
      </w:r>
    </w:p>
    <w:p>
      <w:pPr>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5、6号楼：楼层3层，面积2800平方米，强电间7个，网络机房1个，弱电间4个，机房10个。</w:t>
      </w:r>
    </w:p>
    <w:p>
      <w:pPr>
        <w:numPr>
          <w:ilvl w:val="0"/>
          <w:numId w:val="2"/>
        </w:numPr>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西北临建：临时建筑，楼层2层，面积2434平方米，强电间8个，网络机房1个，弱电间2个，机房4个。</w:t>
      </w:r>
    </w:p>
    <w:p>
      <w:pPr>
        <w:numPr>
          <w:ilvl w:val="0"/>
          <w:numId w:val="2"/>
        </w:numPr>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中医科：临时建筑，楼层1层，面积597平方米，强电间1个，弱电网络间1个。</w:t>
      </w:r>
    </w:p>
    <w:p>
      <w:pPr>
        <w:numPr>
          <w:ilvl w:val="0"/>
          <w:numId w:val="2"/>
        </w:numPr>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垃圾站：楼层1层，面积250平米，包含：危化品库房、危废间、医疗废物间、生活垃圾间。</w:t>
      </w:r>
    </w:p>
    <w:p>
      <w:pPr>
        <w:numPr>
          <w:ilvl w:val="0"/>
          <w:numId w:val="2"/>
        </w:numPr>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污水站：</w:t>
      </w:r>
    </w:p>
    <w:p>
      <w:pPr>
        <w:numPr>
          <w:ilvl w:val="0"/>
          <w:numId w:val="3"/>
        </w:numPr>
        <w:spacing w:line="360" w:lineRule="auto"/>
        <w:ind w:firstLine="480" w:firstLineChars="200"/>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地面设施：楼层1层，房屋面积160.88平方米，包含：值班室、电气间。</w:t>
      </w:r>
    </w:p>
    <w:p>
      <w:pPr>
        <w:numPr>
          <w:ilvl w:val="0"/>
          <w:numId w:val="3"/>
        </w:numPr>
        <w:spacing w:line="360" w:lineRule="auto"/>
        <w:ind w:firstLine="480" w:firstLineChars="200"/>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地下设施：楼层2，地下二层，面积280平方米，包含：曝气机、加药泵16台。</w:t>
      </w:r>
    </w:p>
    <w:p>
      <w:pPr>
        <w:numPr>
          <w:ilvl w:val="0"/>
          <w:numId w:val="2"/>
        </w:numPr>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创伤中心：临时建筑，楼层1层，面积631平方米，强电间1个，弱电网络间1个。</w:t>
      </w:r>
    </w:p>
    <w:p>
      <w:pPr>
        <w:numPr>
          <w:ilvl w:val="0"/>
          <w:numId w:val="2"/>
        </w:numPr>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液氧站：面积116平方米，液氧罐4台，气化器2台。</w:t>
      </w:r>
    </w:p>
    <w:p>
      <w:pPr>
        <w:numPr>
          <w:ilvl w:val="0"/>
          <w:numId w:val="2"/>
        </w:numPr>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方舱实验室：面积92平方米，临时移动实验室。</w:t>
      </w:r>
    </w:p>
    <w:p>
      <w:pPr>
        <w:numPr>
          <w:ilvl w:val="0"/>
          <w:numId w:val="2"/>
        </w:numPr>
        <w:spacing w:line="360" w:lineRule="auto"/>
        <w:rPr>
          <w:rFonts w:hint="eastAsia" w:ascii="幼圆" w:hAnsi="幼圆" w:eastAsia="幼圆" w:cs="幼圆"/>
          <w:b w:val="0"/>
          <w:bCs w:val="0"/>
          <w:sz w:val="24"/>
          <w:szCs w:val="24"/>
          <w:lang w:eastAsia="zh-CN"/>
        </w:rPr>
      </w:pPr>
      <w:r>
        <w:rPr>
          <w:rFonts w:hint="eastAsia" w:ascii="幼圆" w:hAnsi="幼圆" w:eastAsia="幼圆" w:cs="幼圆"/>
          <w:b w:val="0"/>
          <w:bCs w:val="0"/>
          <w:sz w:val="24"/>
          <w:szCs w:val="24"/>
          <w:lang w:val="en-US" w:eastAsia="zh-CN"/>
        </w:rPr>
        <w:t>电梯共计68台。</w:t>
      </w:r>
    </w:p>
    <w:p>
      <w:pPr>
        <w:numPr>
          <w:ilvl w:val="0"/>
          <w:numId w:val="0"/>
        </w:numPr>
        <w:spacing w:line="360" w:lineRule="auto"/>
        <w:rPr>
          <w:rFonts w:hint="eastAsia" w:ascii="幼圆" w:hAnsi="幼圆" w:eastAsia="幼圆" w:cs="幼圆"/>
          <w:b/>
          <w:bCs/>
          <w:sz w:val="24"/>
          <w:szCs w:val="24"/>
          <w:lang w:eastAsia="zh-CN"/>
        </w:rPr>
      </w:pPr>
      <w:r>
        <w:rPr>
          <w:rFonts w:hint="eastAsia" w:ascii="幼圆" w:hAnsi="幼圆" w:eastAsia="幼圆" w:cs="幼圆"/>
          <w:b/>
          <w:bCs/>
          <w:sz w:val="24"/>
          <w:szCs w:val="24"/>
        </w:rPr>
        <w:t>（</w:t>
      </w:r>
      <w:r>
        <w:rPr>
          <w:rFonts w:hint="eastAsia" w:ascii="幼圆" w:hAnsi="幼圆" w:eastAsia="幼圆" w:cs="幼圆"/>
          <w:b/>
          <w:bCs/>
          <w:sz w:val="24"/>
          <w:szCs w:val="24"/>
          <w:lang w:val="en-US" w:eastAsia="zh-CN"/>
        </w:rPr>
        <w:t>二）</w:t>
      </w:r>
      <w:r>
        <w:rPr>
          <w:rFonts w:hint="eastAsia" w:ascii="幼圆" w:hAnsi="幼圆" w:eastAsia="幼圆" w:cs="幼圆"/>
          <w:b/>
          <w:bCs/>
          <w:sz w:val="24"/>
          <w:szCs w:val="24"/>
          <w:lang w:eastAsia="zh-CN"/>
        </w:rPr>
        <w:t>检测系统</w:t>
      </w:r>
    </w:p>
    <w:p>
      <w:pPr>
        <w:spacing w:line="360" w:lineRule="auto"/>
        <w:ind w:firstLine="482" w:firstLineChars="200"/>
        <w:rPr>
          <w:rFonts w:hint="eastAsia" w:ascii="幼圆" w:hAnsi="幼圆" w:eastAsia="幼圆" w:cs="幼圆"/>
          <w:b/>
          <w:bCs/>
          <w:sz w:val="24"/>
          <w:szCs w:val="24"/>
        </w:rPr>
      </w:pPr>
      <w:r>
        <w:rPr>
          <w:rFonts w:hint="eastAsia" w:ascii="幼圆" w:hAnsi="幼圆" w:eastAsia="幼圆" w:cs="幼圆"/>
          <w:b/>
          <w:bCs/>
          <w:sz w:val="24"/>
          <w:szCs w:val="24"/>
        </w:rPr>
        <w:t>建筑物等直击雷系统</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1、接闪器</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2、引下线</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3、接地装置</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4、楼顶金属设备</w:t>
      </w:r>
    </w:p>
    <w:p>
      <w:pPr>
        <w:spacing w:line="360" w:lineRule="auto"/>
        <w:ind w:firstLine="482" w:firstLineChars="200"/>
        <w:rPr>
          <w:rFonts w:hint="eastAsia" w:ascii="幼圆" w:hAnsi="幼圆" w:eastAsia="幼圆" w:cs="幼圆"/>
          <w:b/>
          <w:bCs/>
          <w:sz w:val="24"/>
          <w:szCs w:val="24"/>
        </w:rPr>
      </w:pPr>
      <w:r>
        <w:rPr>
          <w:rFonts w:hint="eastAsia" w:ascii="幼圆" w:hAnsi="幼圆" w:eastAsia="幼圆" w:cs="幼圆"/>
          <w:b/>
          <w:bCs/>
          <w:sz w:val="24"/>
          <w:szCs w:val="24"/>
        </w:rPr>
        <w:t>配电系统</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1、总配电柜</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2、室外配电箱</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3、楼层配电箱</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4、电梯配电箱</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5、医疗仪器设备取电处配电箱</w:t>
      </w:r>
    </w:p>
    <w:p>
      <w:pPr>
        <w:spacing w:line="360" w:lineRule="auto"/>
        <w:ind w:firstLine="482" w:firstLineChars="200"/>
        <w:rPr>
          <w:rFonts w:hint="eastAsia" w:ascii="幼圆" w:hAnsi="幼圆" w:eastAsia="幼圆" w:cs="幼圆"/>
          <w:b/>
          <w:bCs/>
          <w:sz w:val="24"/>
          <w:szCs w:val="24"/>
        </w:rPr>
      </w:pPr>
      <w:r>
        <w:rPr>
          <w:rFonts w:hint="eastAsia" w:ascii="幼圆" w:hAnsi="幼圆" w:eastAsia="幼圆" w:cs="幼圆"/>
          <w:b/>
          <w:bCs/>
          <w:sz w:val="24"/>
          <w:szCs w:val="24"/>
        </w:rPr>
        <w:t>机房等电位连接系统</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1、数据中心机房设备等电位连接系统</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2、中控室设备等电位连接系统</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3、仪器管理系统设备等电位连接系统</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4、电梯机房设备等电位连接系统</w:t>
      </w:r>
    </w:p>
    <w:p>
      <w:pPr>
        <w:spacing w:line="360" w:lineRule="auto"/>
        <w:ind w:firstLine="482" w:firstLineChars="200"/>
        <w:rPr>
          <w:rFonts w:hint="eastAsia" w:ascii="幼圆" w:hAnsi="幼圆" w:eastAsia="幼圆" w:cs="幼圆"/>
          <w:b/>
          <w:bCs/>
          <w:sz w:val="24"/>
          <w:szCs w:val="24"/>
        </w:rPr>
      </w:pPr>
      <w:r>
        <w:rPr>
          <w:rFonts w:hint="eastAsia" w:ascii="幼圆" w:hAnsi="幼圆" w:eastAsia="幼圆" w:cs="幼圆"/>
          <w:b/>
          <w:bCs/>
          <w:sz w:val="24"/>
          <w:szCs w:val="24"/>
        </w:rPr>
        <w:t>监控系统</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1、室外监控摄像头电源、信号、接地系统</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2、室内端电源、信号等电位连接系统</w:t>
      </w:r>
    </w:p>
    <w:p>
      <w:pPr>
        <w:spacing w:line="360" w:lineRule="auto"/>
        <w:ind w:firstLine="482" w:firstLineChars="200"/>
        <w:rPr>
          <w:rFonts w:hint="eastAsia" w:ascii="幼圆" w:hAnsi="幼圆" w:eastAsia="幼圆" w:cs="幼圆"/>
          <w:b/>
          <w:bCs/>
          <w:sz w:val="24"/>
          <w:szCs w:val="24"/>
        </w:rPr>
      </w:pPr>
      <w:r>
        <w:rPr>
          <w:rFonts w:hint="eastAsia" w:ascii="幼圆" w:hAnsi="幼圆" w:eastAsia="幼圆" w:cs="幼圆"/>
          <w:b/>
          <w:bCs/>
          <w:sz w:val="24"/>
          <w:szCs w:val="24"/>
        </w:rPr>
        <w:t>医院内氧气站</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1、氧气站接闪装置</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2、氧气站存储装置接地系统</w:t>
      </w:r>
    </w:p>
    <w:p>
      <w:pPr>
        <w:spacing w:line="360" w:lineRule="auto"/>
        <w:ind w:firstLine="482" w:firstLineChars="200"/>
        <w:rPr>
          <w:rFonts w:hint="eastAsia" w:ascii="幼圆" w:hAnsi="幼圆" w:eastAsia="幼圆" w:cs="幼圆"/>
          <w:b/>
          <w:bCs/>
          <w:sz w:val="24"/>
          <w:szCs w:val="24"/>
        </w:rPr>
      </w:pPr>
      <w:r>
        <w:rPr>
          <w:rFonts w:hint="eastAsia" w:ascii="幼圆" w:hAnsi="幼圆" w:eastAsia="幼圆" w:cs="幼圆"/>
          <w:b/>
          <w:bCs/>
          <w:sz w:val="24"/>
          <w:szCs w:val="24"/>
        </w:rPr>
        <w:t>医疗设备</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1、医疗仪器设备接地系统</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2、医疗仪器设备等电位连接系统</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3、医疗仪器设备信号传输系统</w:t>
      </w:r>
    </w:p>
    <w:p>
      <w:pPr>
        <w:spacing w:line="360" w:lineRule="auto"/>
        <w:ind w:firstLine="482" w:firstLineChars="200"/>
        <w:rPr>
          <w:rFonts w:hint="eastAsia" w:ascii="幼圆" w:hAnsi="幼圆" w:eastAsia="幼圆" w:cs="幼圆"/>
          <w:b/>
          <w:bCs/>
          <w:sz w:val="24"/>
          <w:szCs w:val="24"/>
        </w:rPr>
      </w:pPr>
      <w:r>
        <w:rPr>
          <w:rFonts w:hint="eastAsia" w:ascii="幼圆" w:hAnsi="幼圆" w:eastAsia="幼圆" w:cs="幼圆"/>
          <w:b/>
          <w:bCs/>
          <w:sz w:val="24"/>
          <w:szCs w:val="24"/>
        </w:rPr>
        <w:t>药品危化品储藏室</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1、储藏室金属设施的接地系统</w:t>
      </w:r>
    </w:p>
    <w:p>
      <w:pPr>
        <w:spacing w:line="360" w:lineRule="auto"/>
        <w:ind w:firstLine="480" w:firstLineChars="200"/>
        <w:rPr>
          <w:rFonts w:hint="eastAsia" w:ascii="幼圆" w:hAnsi="幼圆" w:eastAsia="幼圆" w:cs="幼圆"/>
          <w:sz w:val="24"/>
          <w:szCs w:val="24"/>
        </w:rPr>
      </w:pPr>
      <w:r>
        <w:rPr>
          <w:rFonts w:hint="eastAsia" w:ascii="幼圆" w:hAnsi="幼圆" w:eastAsia="幼圆" w:cs="幼圆"/>
          <w:sz w:val="24"/>
          <w:szCs w:val="24"/>
        </w:rPr>
        <w:t>2、储藏室配电系统</w:t>
      </w:r>
    </w:p>
    <w:p>
      <w:pPr>
        <w:spacing w:line="360" w:lineRule="auto"/>
        <w:ind w:firstLine="482" w:firstLineChars="200"/>
        <w:rPr>
          <w:rFonts w:hint="eastAsia" w:ascii="幼圆" w:hAnsi="幼圆" w:eastAsia="幼圆" w:cs="幼圆"/>
          <w:b/>
          <w:bCs/>
          <w:sz w:val="24"/>
          <w:szCs w:val="24"/>
          <w:lang w:eastAsia="zh-CN"/>
        </w:rPr>
      </w:pPr>
      <w:r>
        <w:rPr>
          <w:rFonts w:hint="eastAsia" w:ascii="幼圆" w:hAnsi="幼圆" w:eastAsia="幼圆" w:cs="幼圆"/>
          <w:b/>
          <w:bCs/>
          <w:sz w:val="24"/>
          <w:szCs w:val="24"/>
          <w:lang w:eastAsia="zh-CN"/>
        </w:rPr>
        <w:t>污水站</w:t>
      </w:r>
    </w:p>
    <w:p>
      <w:pPr>
        <w:spacing w:line="360" w:lineRule="auto"/>
        <w:ind w:firstLine="480" w:firstLineChars="200"/>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1、污水站建筑物、废气排放口。</w:t>
      </w:r>
    </w:p>
    <w:p>
      <w:pPr>
        <w:spacing w:line="360" w:lineRule="auto"/>
        <w:ind w:firstLine="480" w:firstLineChars="200"/>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2、污水站配电系统。</w:t>
      </w:r>
    </w:p>
    <w:p>
      <w:pPr>
        <w:tabs>
          <w:tab w:val="left" w:pos="206"/>
          <w:tab w:val="left" w:pos="9167"/>
        </w:tabs>
        <w:spacing w:line="360" w:lineRule="auto"/>
        <w:ind w:right="115"/>
        <w:rPr>
          <w:rFonts w:hint="eastAsia" w:ascii="幼圆" w:hAnsi="幼圆" w:eastAsia="幼圆" w:cs="幼圆"/>
          <w:b/>
          <w:bCs/>
          <w:color w:val="000000"/>
          <w:sz w:val="28"/>
          <w:szCs w:val="28"/>
        </w:rPr>
      </w:pPr>
      <w:r>
        <w:rPr>
          <w:rFonts w:hint="eastAsia" w:ascii="幼圆" w:hAnsi="幼圆" w:eastAsia="幼圆" w:cs="幼圆"/>
          <w:b/>
          <w:bCs/>
          <w:sz w:val="28"/>
          <w:szCs w:val="28"/>
          <w:lang w:eastAsia="zh-CN"/>
        </w:rPr>
        <w:t>五</w:t>
      </w:r>
      <w:r>
        <w:rPr>
          <w:rFonts w:hint="eastAsia" w:ascii="幼圆" w:hAnsi="幼圆" w:eastAsia="幼圆" w:cs="幼圆"/>
          <w:b/>
          <w:bCs/>
          <w:sz w:val="28"/>
          <w:szCs w:val="28"/>
        </w:rPr>
        <w:t>、</w:t>
      </w:r>
      <w:r>
        <w:rPr>
          <w:rFonts w:hint="eastAsia" w:ascii="幼圆" w:hAnsi="幼圆" w:eastAsia="幼圆" w:cs="幼圆"/>
          <w:b/>
          <w:bCs/>
          <w:color w:val="000000"/>
          <w:sz w:val="28"/>
          <w:szCs w:val="28"/>
          <w:lang w:eastAsia="zh-CN"/>
        </w:rPr>
        <w:t>检测期间</w:t>
      </w:r>
      <w:r>
        <w:rPr>
          <w:rFonts w:hint="eastAsia" w:ascii="幼圆" w:hAnsi="幼圆" w:eastAsia="幼圆" w:cs="幼圆"/>
          <w:b/>
          <w:bCs/>
          <w:color w:val="000000"/>
          <w:sz w:val="28"/>
          <w:szCs w:val="28"/>
        </w:rPr>
        <w:t>安全要求</w:t>
      </w:r>
    </w:p>
    <w:p>
      <w:pPr>
        <w:tabs>
          <w:tab w:val="left" w:pos="206"/>
          <w:tab w:val="left" w:pos="9167"/>
        </w:tabs>
        <w:spacing w:line="360" w:lineRule="auto"/>
        <w:ind w:right="115"/>
        <w:rPr>
          <w:rFonts w:hint="eastAsia" w:ascii="幼圆" w:hAnsi="幼圆" w:eastAsia="幼圆" w:cs="幼圆"/>
          <w:color w:val="000000"/>
          <w:sz w:val="24"/>
          <w:szCs w:val="24"/>
        </w:rPr>
      </w:pPr>
      <w:r>
        <w:rPr>
          <w:rFonts w:hint="eastAsia" w:ascii="幼圆" w:hAnsi="幼圆" w:eastAsia="幼圆" w:cs="幼圆"/>
          <w:color w:val="000000"/>
          <w:sz w:val="24"/>
          <w:szCs w:val="24"/>
        </w:rPr>
        <w:t>1、厂商按照我院工程师要求进行</w:t>
      </w:r>
      <w:r>
        <w:rPr>
          <w:rFonts w:hint="eastAsia" w:ascii="幼圆" w:hAnsi="幼圆" w:eastAsia="幼圆" w:cs="幼圆"/>
          <w:color w:val="000000"/>
          <w:sz w:val="24"/>
          <w:szCs w:val="24"/>
          <w:lang w:eastAsia="zh-CN"/>
        </w:rPr>
        <w:t>检测</w:t>
      </w:r>
      <w:r>
        <w:rPr>
          <w:rFonts w:hint="eastAsia" w:ascii="幼圆" w:hAnsi="幼圆" w:eastAsia="幼圆" w:cs="幼圆"/>
          <w:color w:val="000000"/>
          <w:sz w:val="24"/>
          <w:szCs w:val="24"/>
        </w:rPr>
        <w:t>作业。</w:t>
      </w:r>
    </w:p>
    <w:p>
      <w:pPr>
        <w:tabs>
          <w:tab w:val="left" w:pos="206"/>
          <w:tab w:val="left" w:pos="9167"/>
        </w:tabs>
        <w:spacing w:line="360" w:lineRule="auto"/>
        <w:ind w:right="115"/>
        <w:rPr>
          <w:rFonts w:hint="eastAsia" w:ascii="幼圆" w:hAnsi="幼圆" w:eastAsia="幼圆" w:cs="幼圆"/>
          <w:color w:val="000000"/>
          <w:sz w:val="24"/>
          <w:szCs w:val="24"/>
        </w:rPr>
      </w:pPr>
      <w:r>
        <w:rPr>
          <w:rFonts w:hint="eastAsia" w:ascii="幼圆" w:hAnsi="幼圆" w:eastAsia="幼圆" w:cs="幼圆"/>
          <w:color w:val="000000"/>
          <w:sz w:val="24"/>
          <w:szCs w:val="24"/>
        </w:rPr>
        <w:t>2、</w:t>
      </w:r>
      <w:r>
        <w:rPr>
          <w:rFonts w:hint="eastAsia" w:ascii="幼圆" w:hAnsi="幼圆" w:eastAsia="幼圆" w:cs="幼圆"/>
          <w:color w:val="000000"/>
          <w:sz w:val="24"/>
          <w:szCs w:val="24"/>
          <w:lang w:eastAsia="zh-CN"/>
        </w:rPr>
        <w:t>检测</w:t>
      </w:r>
      <w:r>
        <w:rPr>
          <w:rFonts w:hint="eastAsia" w:ascii="幼圆" w:hAnsi="幼圆" w:eastAsia="幼圆" w:cs="幼圆"/>
          <w:color w:val="000000"/>
          <w:sz w:val="24"/>
          <w:szCs w:val="24"/>
        </w:rPr>
        <w:t>作业中依照规程及操作方法进行，不可违章作业。</w:t>
      </w:r>
    </w:p>
    <w:p>
      <w:pPr>
        <w:tabs>
          <w:tab w:val="left" w:pos="206"/>
          <w:tab w:val="left" w:pos="9167"/>
        </w:tabs>
        <w:spacing w:line="360" w:lineRule="auto"/>
        <w:ind w:right="115"/>
        <w:rPr>
          <w:rFonts w:hint="eastAsia" w:ascii="幼圆" w:hAnsi="幼圆" w:eastAsia="幼圆" w:cs="幼圆"/>
          <w:color w:val="000000"/>
          <w:sz w:val="24"/>
          <w:szCs w:val="24"/>
        </w:rPr>
      </w:pPr>
      <w:r>
        <w:rPr>
          <w:rFonts w:hint="eastAsia" w:ascii="幼圆" w:hAnsi="幼圆" w:eastAsia="幼圆" w:cs="幼圆"/>
          <w:color w:val="000000"/>
          <w:sz w:val="24"/>
          <w:szCs w:val="24"/>
        </w:rPr>
        <w:t>3、</w:t>
      </w:r>
      <w:r>
        <w:rPr>
          <w:rFonts w:hint="eastAsia" w:ascii="幼圆" w:hAnsi="幼圆" w:eastAsia="幼圆" w:cs="幼圆"/>
          <w:color w:val="000000"/>
          <w:sz w:val="24"/>
          <w:szCs w:val="24"/>
          <w:lang w:eastAsia="zh-CN"/>
        </w:rPr>
        <w:t>检测</w:t>
      </w:r>
      <w:r>
        <w:rPr>
          <w:rFonts w:hint="eastAsia" w:ascii="幼圆" w:hAnsi="幼圆" w:eastAsia="幼圆" w:cs="幼圆"/>
          <w:color w:val="000000"/>
          <w:sz w:val="24"/>
          <w:szCs w:val="24"/>
        </w:rPr>
        <w:t>作业人员持有相关的证照，并配合我院工程师检查。</w:t>
      </w:r>
    </w:p>
    <w:p>
      <w:pPr>
        <w:tabs>
          <w:tab w:val="left" w:pos="206"/>
          <w:tab w:val="left" w:pos="9167"/>
        </w:tabs>
        <w:spacing w:line="360" w:lineRule="auto"/>
        <w:ind w:right="115"/>
        <w:rPr>
          <w:rFonts w:hint="eastAsia" w:ascii="幼圆" w:hAnsi="幼圆" w:eastAsia="幼圆" w:cs="幼圆"/>
          <w:color w:val="000000"/>
          <w:sz w:val="24"/>
          <w:szCs w:val="24"/>
        </w:rPr>
      </w:pPr>
      <w:r>
        <w:rPr>
          <w:rFonts w:hint="eastAsia" w:ascii="幼圆" w:hAnsi="幼圆" w:eastAsia="幼圆" w:cs="幼圆"/>
          <w:color w:val="000000"/>
          <w:sz w:val="24"/>
          <w:szCs w:val="24"/>
        </w:rPr>
        <w:t>4、作业中，如有因操作不当引起设备损坏，由施工方进行免费更换。</w:t>
      </w:r>
    </w:p>
    <w:p>
      <w:pPr>
        <w:tabs>
          <w:tab w:val="left" w:pos="206"/>
          <w:tab w:val="left" w:pos="9167"/>
        </w:tabs>
        <w:spacing w:line="360" w:lineRule="auto"/>
        <w:ind w:right="115"/>
        <w:rPr>
          <w:rFonts w:hint="eastAsia" w:ascii="幼圆" w:hAnsi="幼圆" w:eastAsia="幼圆" w:cs="幼圆"/>
          <w:b/>
          <w:bCs/>
          <w:color w:val="000000"/>
          <w:sz w:val="28"/>
          <w:szCs w:val="28"/>
          <w:lang w:val="en-US" w:eastAsia="zh-CN"/>
        </w:rPr>
      </w:pPr>
      <w:r>
        <w:rPr>
          <w:rFonts w:hint="eastAsia" w:ascii="幼圆" w:hAnsi="幼圆" w:eastAsia="幼圆" w:cs="幼圆"/>
          <w:b/>
          <w:bCs/>
          <w:color w:val="000000"/>
          <w:sz w:val="28"/>
          <w:szCs w:val="28"/>
          <w:lang w:val="en-US" w:eastAsia="zh-CN"/>
        </w:rPr>
        <w:t>六、服务期要求</w:t>
      </w:r>
    </w:p>
    <w:p>
      <w:pPr>
        <w:tabs>
          <w:tab w:val="left" w:pos="206"/>
          <w:tab w:val="left" w:pos="9167"/>
        </w:tabs>
        <w:spacing w:line="360" w:lineRule="auto"/>
        <w:ind w:right="115"/>
        <w:rPr>
          <w:rFonts w:hint="eastAsia" w:ascii="幼圆" w:hAnsi="幼圆" w:eastAsia="幼圆" w:cs="幼圆"/>
          <w:color w:val="000000"/>
          <w:sz w:val="24"/>
          <w:szCs w:val="24"/>
          <w:lang w:val="en-US" w:eastAsia="zh-CN"/>
        </w:rPr>
      </w:pPr>
      <w:r>
        <w:rPr>
          <w:rFonts w:hint="eastAsia" w:ascii="幼圆" w:hAnsi="幼圆" w:eastAsia="幼圆" w:cs="幼圆"/>
          <w:color w:val="000000"/>
          <w:sz w:val="24"/>
          <w:szCs w:val="24"/>
          <w:lang w:val="en-US" w:eastAsia="zh-CN"/>
        </w:rPr>
        <w:t>合同签订之日起1个月内提供检测报告。</w:t>
      </w:r>
    </w:p>
    <w:p>
      <w:pPr>
        <w:pStyle w:val="2"/>
        <w:numPr>
          <w:ilvl w:val="0"/>
          <w:numId w:val="4"/>
        </w:numPr>
        <w:rPr>
          <w:rFonts w:hint="eastAsia" w:ascii="幼圆" w:hAnsi="幼圆" w:eastAsia="幼圆" w:cs="幼圆"/>
          <w:color w:val="000000"/>
          <w:sz w:val="32"/>
          <w:szCs w:val="32"/>
          <w:lang w:val="en-US" w:eastAsia="zh-CN"/>
        </w:rPr>
      </w:pPr>
      <w:r>
        <w:rPr>
          <w:rFonts w:hint="eastAsia" w:ascii="幼圆" w:hAnsi="幼圆" w:eastAsia="幼圆" w:cs="幼圆"/>
          <w:color w:val="000000"/>
          <w:sz w:val="32"/>
          <w:szCs w:val="32"/>
          <w:lang w:val="en-US" w:eastAsia="zh-CN"/>
        </w:rPr>
        <w:t>服务标准</w:t>
      </w:r>
    </w:p>
    <w:tbl>
      <w:tblPr>
        <w:tblStyle w:val="8"/>
        <w:tblpPr w:leftFromText="180" w:rightFromText="180" w:vertAnchor="text" w:horzAnchor="page" w:tblpX="1717" w:tblpY="493"/>
        <w:tblOverlap w:val="never"/>
        <w:tblW w:w="8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534"/>
        <w:gridCol w:w="6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83" w:type="dxa"/>
            <w:vAlign w:val="center"/>
          </w:tcPr>
          <w:p>
            <w:pPr>
              <w:keepNext w:val="0"/>
              <w:keepLines w:val="0"/>
              <w:pageBreakBefore w:val="0"/>
              <w:widowControl w:val="0"/>
              <w:kinsoku/>
              <w:wordWrap/>
              <w:overflowPunct/>
              <w:topLinePunct w:val="0"/>
              <w:autoSpaceDE w:val="0"/>
              <w:autoSpaceDN w:val="0"/>
              <w:bidi w:val="0"/>
              <w:adjustRightInd w:val="0"/>
              <w:spacing w:line="480" w:lineRule="exact"/>
              <w:jc w:val="center"/>
              <w:textAlignment w:val="auto"/>
              <w:rPr>
                <w:rFonts w:hint="eastAsia" w:ascii="幼圆" w:hAnsi="幼圆" w:eastAsia="幼圆" w:cs="幼圆"/>
                <w:b/>
                <w:bCs/>
                <w:color w:val="auto"/>
                <w:sz w:val="24"/>
                <w:szCs w:val="24"/>
                <w:highlight w:val="none"/>
              </w:rPr>
            </w:pPr>
            <w:r>
              <w:rPr>
                <w:rFonts w:hint="eastAsia" w:ascii="幼圆" w:hAnsi="幼圆" w:eastAsia="幼圆" w:cs="幼圆"/>
                <w:b/>
                <w:bCs/>
                <w:color w:val="auto"/>
                <w:sz w:val="24"/>
                <w:szCs w:val="24"/>
                <w:highlight w:val="none"/>
              </w:rPr>
              <w:t>序号</w:t>
            </w:r>
          </w:p>
        </w:tc>
        <w:tc>
          <w:tcPr>
            <w:tcW w:w="1534" w:type="dxa"/>
            <w:vAlign w:val="center"/>
          </w:tcPr>
          <w:p>
            <w:pPr>
              <w:keepNext w:val="0"/>
              <w:keepLines w:val="0"/>
              <w:pageBreakBefore w:val="0"/>
              <w:widowControl w:val="0"/>
              <w:kinsoku/>
              <w:wordWrap/>
              <w:overflowPunct/>
              <w:topLinePunct w:val="0"/>
              <w:autoSpaceDE w:val="0"/>
              <w:autoSpaceDN w:val="0"/>
              <w:bidi w:val="0"/>
              <w:adjustRightInd w:val="0"/>
              <w:spacing w:line="480" w:lineRule="exact"/>
              <w:jc w:val="center"/>
              <w:textAlignment w:val="auto"/>
              <w:rPr>
                <w:rFonts w:hint="eastAsia" w:ascii="幼圆" w:hAnsi="幼圆" w:eastAsia="幼圆" w:cs="幼圆"/>
                <w:b/>
                <w:bCs/>
                <w:color w:val="auto"/>
                <w:sz w:val="24"/>
                <w:szCs w:val="24"/>
                <w:highlight w:val="none"/>
                <w:lang w:eastAsia="zh-CN"/>
              </w:rPr>
            </w:pPr>
            <w:r>
              <w:rPr>
                <w:rFonts w:hint="eastAsia" w:ascii="幼圆" w:hAnsi="幼圆" w:eastAsia="幼圆" w:cs="幼圆"/>
                <w:b/>
                <w:bCs/>
                <w:color w:val="auto"/>
                <w:sz w:val="24"/>
                <w:szCs w:val="24"/>
                <w:highlight w:val="none"/>
                <w:lang w:eastAsia="zh-CN"/>
              </w:rPr>
              <w:t>类目</w:t>
            </w:r>
          </w:p>
        </w:tc>
        <w:tc>
          <w:tcPr>
            <w:tcW w:w="6322" w:type="dxa"/>
            <w:vAlign w:val="center"/>
          </w:tcPr>
          <w:p>
            <w:pPr>
              <w:keepNext w:val="0"/>
              <w:keepLines w:val="0"/>
              <w:pageBreakBefore w:val="0"/>
              <w:widowControl w:val="0"/>
              <w:kinsoku/>
              <w:wordWrap/>
              <w:overflowPunct/>
              <w:topLinePunct w:val="0"/>
              <w:autoSpaceDE w:val="0"/>
              <w:autoSpaceDN w:val="0"/>
              <w:bidi w:val="0"/>
              <w:adjustRightInd w:val="0"/>
              <w:spacing w:line="480" w:lineRule="exact"/>
              <w:jc w:val="center"/>
              <w:textAlignment w:val="auto"/>
              <w:rPr>
                <w:rFonts w:hint="eastAsia" w:ascii="幼圆" w:hAnsi="幼圆" w:eastAsia="幼圆" w:cs="幼圆"/>
                <w:b/>
                <w:bCs/>
                <w:color w:val="auto"/>
                <w:sz w:val="24"/>
                <w:szCs w:val="24"/>
                <w:highlight w:val="none"/>
              </w:rPr>
            </w:pPr>
            <w:r>
              <w:rPr>
                <w:rFonts w:hint="eastAsia" w:ascii="幼圆" w:hAnsi="幼圆" w:eastAsia="幼圆" w:cs="幼圆"/>
                <w:b/>
                <w:bCs/>
                <w:color w:val="auto"/>
                <w:sz w:val="24"/>
                <w:szCs w:val="24"/>
                <w:highlight w:val="none"/>
              </w:rPr>
              <w:t>内容和标准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trPr>
        <w:tc>
          <w:tcPr>
            <w:tcW w:w="783" w:type="dxa"/>
            <w:vAlign w:val="center"/>
          </w:tcPr>
          <w:p>
            <w:pPr>
              <w:keepNext w:val="0"/>
              <w:keepLines w:val="0"/>
              <w:pageBreakBefore w:val="0"/>
              <w:widowControl w:val="0"/>
              <w:kinsoku/>
              <w:wordWrap/>
              <w:overflowPunct/>
              <w:topLinePunct w:val="0"/>
              <w:autoSpaceDE w:val="0"/>
              <w:autoSpaceDN w:val="0"/>
              <w:bidi w:val="0"/>
              <w:adjustRightInd w:val="0"/>
              <w:spacing w:line="480" w:lineRule="exact"/>
              <w:jc w:val="center"/>
              <w:textAlignment w:val="auto"/>
              <w:rPr>
                <w:rFonts w:hint="eastAsia" w:ascii="幼圆" w:hAnsi="幼圆" w:eastAsia="幼圆" w:cs="幼圆"/>
                <w:b/>
                <w:bCs/>
                <w:color w:val="auto"/>
                <w:szCs w:val="21"/>
                <w:highlight w:val="none"/>
              </w:rPr>
            </w:pPr>
            <w:r>
              <w:rPr>
                <w:rFonts w:hint="eastAsia" w:ascii="幼圆" w:hAnsi="幼圆" w:eastAsia="幼圆" w:cs="幼圆"/>
                <w:b/>
                <w:bCs/>
                <w:color w:val="auto"/>
                <w:szCs w:val="21"/>
                <w:highlight w:val="none"/>
              </w:rPr>
              <w:t>1</w:t>
            </w:r>
          </w:p>
        </w:tc>
        <w:tc>
          <w:tcPr>
            <w:tcW w:w="1534" w:type="dxa"/>
            <w:vAlign w:val="center"/>
          </w:tcPr>
          <w:p>
            <w:pPr>
              <w:keepNext w:val="0"/>
              <w:keepLines w:val="0"/>
              <w:pageBreakBefore w:val="0"/>
              <w:widowControl w:val="0"/>
              <w:kinsoku/>
              <w:wordWrap/>
              <w:overflowPunct/>
              <w:topLinePunct w:val="0"/>
              <w:autoSpaceDE w:val="0"/>
              <w:autoSpaceDN w:val="0"/>
              <w:bidi w:val="0"/>
              <w:adjustRightInd w:val="0"/>
              <w:spacing w:line="480" w:lineRule="exact"/>
              <w:jc w:val="center"/>
              <w:textAlignment w:val="auto"/>
              <w:rPr>
                <w:rFonts w:hint="eastAsia" w:ascii="幼圆" w:hAnsi="幼圆" w:eastAsia="幼圆" w:cs="幼圆"/>
                <w:b/>
                <w:bCs/>
                <w:color w:val="auto"/>
                <w:szCs w:val="21"/>
                <w:highlight w:val="none"/>
              </w:rPr>
            </w:pPr>
            <w:r>
              <w:rPr>
                <w:rFonts w:hint="eastAsia" w:ascii="幼圆" w:hAnsi="幼圆" w:eastAsia="幼圆" w:cs="幼圆"/>
                <w:b/>
                <w:bCs/>
                <w:color w:val="auto"/>
                <w:sz w:val="24"/>
                <w:szCs w:val="24"/>
                <w:highlight w:val="none"/>
              </w:rPr>
              <w:t>服务质量</w:t>
            </w:r>
          </w:p>
        </w:tc>
        <w:tc>
          <w:tcPr>
            <w:tcW w:w="6322" w:type="dxa"/>
            <w:vAlign w:val="center"/>
          </w:tcPr>
          <w:p>
            <w:pPr>
              <w:keepNext w:val="0"/>
              <w:keepLines w:val="0"/>
              <w:pageBreakBefore w:val="0"/>
              <w:widowControl w:val="0"/>
              <w:kinsoku/>
              <w:wordWrap/>
              <w:overflowPunct/>
              <w:topLinePunct w:val="0"/>
              <w:autoSpaceDE w:val="0"/>
              <w:autoSpaceDN w:val="0"/>
              <w:bidi w:val="0"/>
              <w:adjustRightInd w:val="0"/>
              <w:spacing w:line="480" w:lineRule="exact"/>
              <w:textAlignment w:val="auto"/>
              <w:rPr>
                <w:rFonts w:hint="eastAsia" w:ascii="幼圆" w:hAnsi="幼圆" w:eastAsia="幼圆" w:cs="幼圆"/>
                <w:color w:val="auto"/>
                <w:szCs w:val="21"/>
                <w:highlight w:val="none"/>
              </w:rPr>
            </w:pPr>
            <w:r>
              <w:rPr>
                <w:rFonts w:hint="eastAsia" w:ascii="幼圆" w:hAnsi="幼圆" w:eastAsia="幼圆" w:cs="幼圆"/>
                <w:color w:val="auto"/>
                <w:sz w:val="24"/>
                <w:szCs w:val="24"/>
                <w:highlight w:val="none"/>
              </w:rPr>
              <w:t>为确保检测质量，检测过程中检测单位应对检测（查）项目做好详细的原始检测记录及检测报告，并满足行政审批主管部门办理行政许可手续的要求。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83" w:type="dxa"/>
            <w:vAlign w:val="center"/>
          </w:tcPr>
          <w:p>
            <w:pPr>
              <w:keepNext w:val="0"/>
              <w:keepLines w:val="0"/>
              <w:pageBreakBefore w:val="0"/>
              <w:widowControl w:val="0"/>
              <w:kinsoku/>
              <w:wordWrap/>
              <w:overflowPunct/>
              <w:topLinePunct w:val="0"/>
              <w:autoSpaceDE w:val="0"/>
              <w:autoSpaceDN w:val="0"/>
              <w:bidi w:val="0"/>
              <w:adjustRightInd w:val="0"/>
              <w:spacing w:line="480" w:lineRule="exact"/>
              <w:jc w:val="center"/>
              <w:textAlignment w:val="auto"/>
              <w:rPr>
                <w:rFonts w:hint="eastAsia" w:ascii="幼圆" w:hAnsi="幼圆" w:eastAsia="幼圆" w:cs="幼圆"/>
                <w:b/>
                <w:bCs/>
                <w:color w:val="auto"/>
                <w:szCs w:val="21"/>
                <w:highlight w:val="none"/>
              </w:rPr>
            </w:pPr>
            <w:r>
              <w:rPr>
                <w:rFonts w:hint="eastAsia" w:ascii="幼圆" w:hAnsi="幼圆" w:eastAsia="幼圆" w:cs="幼圆"/>
                <w:b/>
                <w:bCs/>
                <w:color w:val="auto"/>
                <w:szCs w:val="21"/>
                <w:highlight w:val="none"/>
              </w:rPr>
              <w:t>2</w:t>
            </w:r>
          </w:p>
        </w:tc>
        <w:tc>
          <w:tcPr>
            <w:tcW w:w="1534" w:type="dxa"/>
            <w:vAlign w:val="center"/>
          </w:tcPr>
          <w:p>
            <w:pPr>
              <w:keepNext w:val="0"/>
              <w:keepLines w:val="0"/>
              <w:pageBreakBefore w:val="0"/>
              <w:widowControl w:val="0"/>
              <w:kinsoku/>
              <w:wordWrap/>
              <w:overflowPunct/>
              <w:topLinePunct w:val="0"/>
              <w:autoSpaceDE w:val="0"/>
              <w:autoSpaceDN w:val="0"/>
              <w:bidi w:val="0"/>
              <w:adjustRightInd w:val="0"/>
              <w:spacing w:line="480" w:lineRule="exact"/>
              <w:jc w:val="center"/>
              <w:textAlignment w:val="auto"/>
              <w:rPr>
                <w:rFonts w:hint="eastAsia" w:ascii="幼圆" w:hAnsi="幼圆" w:eastAsia="幼圆" w:cs="幼圆"/>
                <w:b/>
                <w:bCs/>
                <w:color w:val="auto"/>
                <w:szCs w:val="21"/>
                <w:highlight w:val="none"/>
              </w:rPr>
            </w:pPr>
            <w:r>
              <w:rPr>
                <w:rFonts w:hint="eastAsia" w:ascii="幼圆" w:hAnsi="幼圆" w:eastAsia="幼圆" w:cs="幼圆"/>
                <w:b/>
                <w:bCs/>
                <w:color w:val="auto"/>
                <w:sz w:val="24"/>
                <w:highlight w:val="none"/>
              </w:rPr>
              <w:t>资料正确率</w:t>
            </w:r>
          </w:p>
        </w:tc>
        <w:tc>
          <w:tcPr>
            <w:tcW w:w="6322" w:type="dxa"/>
            <w:vAlign w:val="center"/>
          </w:tcPr>
          <w:p>
            <w:pPr>
              <w:keepNext w:val="0"/>
              <w:keepLines w:val="0"/>
              <w:pageBreakBefore w:val="0"/>
              <w:widowControl w:val="0"/>
              <w:kinsoku/>
              <w:wordWrap/>
              <w:overflowPunct/>
              <w:topLinePunct w:val="0"/>
              <w:autoSpaceDE w:val="0"/>
              <w:autoSpaceDN w:val="0"/>
              <w:bidi w:val="0"/>
              <w:adjustRightInd w:val="0"/>
              <w:spacing w:line="480" w:lineRule="exact"/>
              <w:textAlignment w:val="auto"/>
              <w:rPr>
                <w:rFonts w:hint="eastAsia" w:ascii="幼圆" w:hAnsi="幼圆" w:eastAsia="幼圆" w:cs="幼圆"/>
                <w:color w:val="auto"/>
                <w:szCs w:val="21"/>
                <w:highlight w:val="none"/>
              </w:rPr>
            </w:pPr>
            <w:r>
              <w:rPr>
                <w:rFonts w:hint="eastAsia" w:ascii="幼圆" w:hAnsi="幼圆" w:eastAsia="幼圆" w:cs="幼圆"/>
                <w:color w:val="auto"/>
                <w:sz w:val="24"/>
                <w:szCs w:val="24"/>
                <w:highlight w:val="none"/>
              </w:rPr>
              <w:t>资料平均正确率99%及以上。</w:t>
            </w:r>
          </w:p>
        </w:tc>
      </w:tr>
    </w:tbl>
    <w:p>
      <w:pPr>
        <w:pStyle w:val="2"/>
        <w:numPr>
          <w:ilvl w:val="0"/>
          <w:numId w:val="4"/>
        </w:numPr>
        <w:rPr>
          <w:rFonts w:hint="eastAsia" w:ascii="幼圆" w:hAnsi="幼圆" w:eastAsia="幼圆" w:cs="幼圆"/>
          <w:color w:val="000000"/>
          <w:sz w:val="32"/>
          <w:szCs w:val="32"/>
          <w:lang w:val="en-US" w:eastAsia="zh-CN"/>
        </w:rPr>
      </w:pPr>
      <w:r>
        <w:rPr>
          <w:rFonts w:hint="eastAsia" w:ascii="幼圆" w:hAnsi="幼圆" w:eastAsia="幼圆" w:cs="幼圆"/>
          <w:color w:val="000000"/>
          <w:sz w:val="32"/>
          <w:szCs w:val="32"/>
          <w:lang w:val="en-US" w:eastAsia="zh-CN"/>
        </w:rPr>
        <w:t>检测方法</w:t>
      </w:r>
    </w:p>
    <w:p>
      <w:pPr>
        <w:spacing w:line="360" w:lineRule="auto"/>
        <w:ind w:firstLine="480" w:firstLineChars="200"/>
        <w:rPr>
          <w:rFonts w:hint="eastAsia" w:ascii="幼圆" w:hAnsi="幼圆" w:eastAsia="幼圆" w:cs="幼圆"/>
          <w:color w:val="000000"/>
          <w:sz w:val="24"/>
          <w:szCs w:val="24"/>
          <w:lang w:val="en-US" w:eastAsia="zh-CN"/>
        </w:rPr>
      </w:pPr>
      <w:r>
        <w:rPr>
          <w:rFonts w:hint="eastAsia" w:ascii="幼圆" w:hAnsi="幼圆" w:eastAsia="幼圆" w:cs="幼圆"/>
          <w:color w:val="000000"/>
          <w:sz w:val="24"/>
          <w:szCs w:val="24"/>
          <w:lang w:val="en-US" w:eastAsia="zh-CN"/>
        </w:rPr>
        <w:t>检测方法按照相关标准及要求执行,如发生标准变更等特殊情况，原则上按照最新有效替换版本执行，如有必要采用其它方法，需征得采购人同意。</w:t>
      </w:r>
    </w:p>
    <w:p>
      <w:pPr>
        <w:pStyle w:val="2"/>
        <w:numPr>
          <w:ilvl w:val="0"/>
          <w:numId w:val="4"/>
        </w:numPr>
        <w:rPr>
          <w:rFonts w:hint="eastAsia" w:ascii="幼圆" w:hAnsi="幼圆" w:eastAsia="幼圆" w:cs="幼圆"/>
          <w:color w:val="000000"/>
          <w:sz w:val="32"/>
          <w:szCs w:val="32"/>
          <w:lang w:val="en-US" w:eastAsia="zh-CN"/>
        </w:rPr>
      </w:pPr>
      <w:r>
        <w:rPr>
          <w:rFonts w:hint="eastAsia" w:ascii="幼圆" w:hAnsi="幼圆" w:eastAsia="幼圆" w:cs="幼圆"/>
          <w:color w:val="000000"/>
          <w:sz w:val="32"/>
          <w:szCs w:val="32"/>
          <w:lang w:val="en-US" w:eastAsia="zh-CN"/>
        </w:rPr>
        <w:t>检测报告形式</w:t>
      </w:r>
    </w:p>
    <w:p>
      <w:pPr>
        <w:keepNext w:val="0"/>
        <w:keepLines w:val="0"/>
        <w:pageBreakBefore w:val="0"/>
        <w:widowControl w:val="0"/>
        <w:kinsoku/>
        <w:wordWrap/>
        <w:overflowPunct/>
        <w:topLinePunct w:val="0"/>
        <w:bidi w:val="0"/>
        <w:spacing w:line="440" w:lineRule="exact"/>
        <w:ind w:firstLine="480" w:firstLineChars="200"/>
        <w:jc w:val="left"/>
        <w:textAlignment w:val="auto"/>
        <w:rPr>
          <w:rFonts w:hint="eastAsia" w:ascii="幼圆" w:hAnsi="幼圆" w:eastAsia="幼圆" w:cs="幼圆"/>
          <w:b/>
          <w:color w:val="auto"/>
          <w:sz w:val="24"/>
          <w:szCs w:val="24"/>
          <w:lang w:eastAsia="zh-CN"/>
        </w:rPr>
      </w:pPr>
      <w:r>
        <w:rPr>
          <w:rFonts w:hint="eastAsia" w:ascii="幼圆" w:hAnsi="幼圆" w:eastAsia="幼圆" w:cs="幼圆"/>
          <w:color w:val="auto"/>
          <w:sz w:val="24"/>
          <w:highlight w:val="none"/>
          <w:lang w:val="en-US" w:eastAsia="zh-CN"/>
        </w:rPr>
        <w:t>防雷检测报告应以书面形式提供给采购人一式6份（暂定）。检测报告还应包括下列内容：（1）委托单位及受检单位名称；（2）被检设备、设施名称；（3）检测的方法；（4）检测结果、结论；（5）出具报告人员的签字及相应的检测印章。</w:t>
      </w:r>
    </w:p>
    <w:p>
      <w:pPr>
        <w:pStyle w:val="2"/>
        <w:numPr>
          <w:ilvl w:val="0"/>
          <w:numId w:val="4"/>
        </w:numPr>
        <w:rPr>
          <w:rFonts w:hint="eastAsia" w:ascii="幼圆" w:hAnsi="幼圆" w:eastAsia="幼圆" w:cs="幼圆"/>
          <w:color w:val="000000"/>
          <w:sz w:val="32"/>
          <w:szCs w:val="32"/>
          <w:lang w:val="en-US" w:eastAsia="zh-CN"/>
        </w:rPr>
      </w:pPr>
      <w:r>
        <w:rPr>
          <w:rFonts w:hint="eastAsia" w:ascii="幼圆" w:hAnsi="幼圆" w:eastAsia="幼圆" w:cs="幼圆"/>
          <w:color w:val="000000"/>
          <w:sz w:val="32"/>
          <w:szCs w:val="32"/>
          <w:lang w:val="en-US" w:eastAsia="zh-CN"/>
        </w:rPr>
        <w:t>对检测结论异议的处理</w:t>
      </w:r>
    </w:p>
    <w:p>
      <w:pPr>
        <w:spacing w:line="360" w:lineRule="auto"/>
        <w:ind w:firstLine="480" w:firstLineChars="200"/>
        <w:rPr>
          <w:rFonts w:hint="eastAsia" w:ascii="幼圆" w:hAnsi="幼圆" w:eastAsia="幼圆" w:cs="幼圆"/>
          <w:color w:val="auto"/>
          <w:sz w:val="24"/>
          <w:szCs w:val="24"/>
        </w:rPr>
      </w:pPr>
      <w:r>
        <w:rPr>
          <w:rFonts w:hint="eastAsia" w:ascii="幼圆" w:hAnsi="幼圆" w:eastAsia="幼圆" w:cs="幼圆"/>
          <w:color w:val="auto"/>
          <w:sz w:val="24"/>
          <w:szCs w:val="24"/>
          <w:lang w:val="en-US" w:eastAsia="zh-CN"/>
        </w:rPr>
        <w:t>采购人对检测结论有异议的，可由双方共同认可的检测机构复检。复检结论与原检测结论相同，由采购人支付复检费用；反之，则由中标单位承担复检费用。</w:t>
      </w:r>
    </w:p>
    <w:p>
      <w:pPr>
        <w:pStyle w:val="2"/>
        <w:numPr>
          <w:ilvl w:val="0"/>
          <w:numId w:val="4"/>
        </w:numPr>
        <w:rPr>
          <w:rFonts w:hint="eastAsia" w:ascii="幼圆" w:hAnsi="幼圆" w:eastAsia="幼圆" w:cs="幼圆"/>
          <w:color w:val="000000"/>
          <w:sz w:val="32"/>
          <w:szCs w:val="32"/>
          <w:lang w:val="en-US" w:eastAsia="zh-CN"/>
        </w:rPr>
      </w:pPr>
      <w:r>
        <w:rPr>
          <w:rFonts w:hint="eastAsia" w:ascii="幼圆" w:hAnsi="幼圆" w:eastAsia="幼圆" w:cs="幼圆"/>
          <w:color w:val="000000"/>
          <w:sz w:val="32"/>
          <w:szCs w:val="32"/>
          <w:lang w:val="en-US" w:eastAsia="zh-CN"/>
        </w:rPr>
        <w:t>安全要求</w:t>
      </w:r>
    </w:p>
    <w:p>
      <w:pPr>
        <w:numPr>
          <w:ilvl w:val="0"/>
          <w:numId w:val="0"/>
        </w:numPr>
        <w:spacing w:line="360" w:lineRule="auto"/>
        <w:ind w:firstLine="480" w:firstLineChars="200"/>
        <w:rPr>
          <w:rFonts w:hint="eastAsia" w:ascii="幼圆" w:hAnsi="幼圆" w:eastAsia="幼圆" w:cs="幼圆"/>
          <w:bCs/>
          <w:color w:val="auto"/>
          <w:kern w:val="0"/>
          <w:sz w:val="24"/>
          <w:szCs w:val="24"/>
          <w:lang w:val="en-US" w:eastAsia="zh-CN"/>
        </w:rPr>
      </w:pPr>
      <w:r>
        <w:rPr>
          <w:rFonts w:hint="eastAsia" w:ascii="幼圆" w:hAnsi="幼圆" w:eastAsia="幼圆" w:cs="幼圆"/>
          <w:bCs/>
          <w:color w:val="auto"/>
          <w:kern w:val="0"/>
          <w:sz w:val="24"/>
          <w:szCs w:val="24"/>
        </w:rPr>
        <w:t>项目服务过程中，中标</w:t>
      </w:r>
      <w:r>
        <w:rPr>
          <w:rFonts w:hint="eastAsia" w:ascii="幼圆" w:hAnsi="幼圆" w:eastAsia="幼圆" w:cs="幼圆"/>
          <w:bCs/>
          <w:color w:val="auto"/>
          <w:kern w:val="0"/>
          <w:sz w:val="24"/>
          <w:szCs w:val="24"/>
          <w:lang w:eastAsia="zh-CN"/>
        </w:rPr>
        <w:t>单位</w:t>
      </w:r>
      <w:r>
        <w:rPr>
          <w:rFonts w:hint="eastAsia" w:ascii="幼圆" w:hAnsi="幼圆" w:eastAsia="幼圆" w:cs="幼圆"/>
          <w:bCs/>
          <w:color w:val="auto"/>
          <w:kern w:val="0"/>
          <w:sz w:val="24"/>
          <w:szCs w:val="24"/>
        </w:rPr>
        <w:t>应确保技术人员安全意识和个人素质，确保项目零事故。</w:t>
      </w:r>
      <w:r>
        <w:rPr>
          <w:rFonts w:hint="eastAsia" w:ascii="幼圆" w:hAnsi="幼圆" w:eastAsia="幼圆" w:cs="幼圆"/>
          <w:bCs/>
          <w:color w:val="auto"/>
          <w:kern w:val="0"/>
          <w:sz w:val="24"/>
          <w:szCs w:val="24"/>
          <w:lang w:val="en-US" w:eastAsia="zh-CN"/>
        </w:rPr>
        <w:t>在履行合同过程中中标单位工作人员的人身和财产安全全部由中标单位承担。</w:t>
      </w:r>
    </w:p>
    <w:p>
      <w:pPr>
        <w:pStyle w:val="2"/>
        <w:numPr>
          <w:ilvl w:val="0"/>
          <w:numId w:val="4"/>
        </w:numPr>
        <w:rPr>
          <w:rFonts w:hint="eastAsia" w:ascii="幼圆" w:hAnsi="幼圆" w:eastAsia="幼圆" w:cs="幼圆"/>
          <w:color w:val="000000"/>
          <w:sz w:val="32"/>
          <w:szCs w:val="32"/>
          <w:lang w:val="en-US" w:eastAsia="zh-CN"/>
        </w:rPr>
      </w:pPr>
      <w:r>
        <w:rPr>
          <w:rFonts w:hint="eastAsia" w:ascii="幼圆" w:hAnsi="幼圆" w:eastAsia="幼圆" w:cs="幼圆"/>
          <w:color w:val="000000"/>
          <w:sz w:val="32"/>
          <w:szCs w:val="32"/>
          <w:lang w:val="en-US" w:eastAsia="zh-CN"/>
        </w:rPr>
        <w:t>知识产权</w:t>
      </w:r>
    </w:p>
    <w:p>
      <w:pPr>
        <w:numPr>
          <w:ilvl w:val="0"/>
          <w:numId w:val="0"/>
        </w:numPr>
        <w:spacing w:line="360" w:lineRule="auto"/>
        <w:ind w:firstLine="480" w:firstLineChars="200"/>
        <w:rPr>
          <w:rFonts w:hint="eastAsia" w:ascii="幼圆" w:hAnsi="幼圆" w:eastAsia="幼圆" w:cs="幼圆"/>
          <w:bCs/>
          <w:color w:val="auto"/>
          <w:kern w:val="0"/>
          <w:sz w:val="24"/>
          <w:szCs w:val="24"/>
          <w:lang w:val="en-US" w:eastAsia="zh-CN"/>
        </w:rPr>
      </w:pPr>
      <w:r>
        <w:rPr>
          <w:rFonts w:hint="eastAsia" w:ascii="幼圆" w:hAnsi="幼圆" w:eastAsia="幼圆" w:cs="幼圆"/>
          <w:bCs/>
          <w:color w:val="auto"/>
          <w:kern w:val="0"/>
          <w:sz w:val="24"/>
          <w:szCs w:val="24"/>
          <w:lang w:val="en-US" w:eastAsia="zh-CN"/>
        </w:rPr>
        <w:t>中标单位应保证提供服务过程中不会侵犯任何第三方的知识产权。本项目所有成果的版权属采购人所有，中标单位不得以任何形式向第三方提供，否则，采购人可按国家法律和有关规定及项目合同追究中标单位的一切责任。</w:t>
      </w:r>
    </w:p>
    <w:p>
      <w:pPr>
        <w:spacing w:line="360" w:lineRule="auto"/>
        <w:ind w:firstLine="560" w:firstLineChars="200"/>
        <w:rPr>
          <w:rFonts w:hint="eastAsia" w:ascii="幼圆" w:hAnsi="幼圆" w:eastAsia="幼圆" w:cs="幼圆"/>
          <w:color w:val="000000"/>
          <w:sz w:val="28"/>
          <w:szCs w:val="28"/>
          <w:lang w:val="en-US" w:eastAsia="zh-CN"/>
        </w:rPr>
      </w:pPr>
      <w:r>
        <w:rPr>
          <w:rFonts w:hint="eastAsia" w:ascii="幼圆" w:hAnsi="幼圆" w:eastAsia="幼圆" w:cs="幼圆"/>
          <w:color w:val="000000"/>
          <w:sz w:val="28"/>
          <w:szCs w:val="28"/>
          <w:lang w:val="en-US" w:eastAsia="zh-CN"/>
        </w:rPr>
        <w:br w:type="page"/>
      </w:r>
    </w:p>
    <w:p>
      <w:pPr>
        <w:numPr>
          <w:ilvl w:val="0"/>
          <w:numId w:val="4"/>
        </w:numPr>
        <w:tabs>
          <w:tab w:val="left" w:pos="206"/>
          <w:tab w:val="left" w:pos="9167"/>
        </w:tabs>
        <w:spacing w:line="360" w:lineRule="auto"/>
        <w:ind w:right="115"/>
        <w:rPr>
          <w:rFonts w:hint="eastAsia" w:ascii="幼圆" w:hAnsi="幼圆" w:eastAsia="幼圆" w:cs="幼圆"/>
          <w:b/>
          <w:bCs/>
          <w:color w:val="000000"/>
          <w:sz w:val="28"/>
          <w:szCs w:val="28"/>
          <w:lang w:val="en-US" w:eastAsia="zh-CN"/>
        </w:rPr>
      </w:pPr>
      <w:r>
        <w:rPr>
          <w:rFonts w:hint="eastAsia" w:ascii="幼圆" w:hAnsi="幼圆" w:eastAsia="幼圆" w:cs="幼圆"/>
          <w:b/>
          <w:bCs/>
          <w:color w:val="000000"/>
          <w:sz w:val="28"/>
          <w:szCs w:val="28"/>
          <w:lang w:val="en-US" w:eastAsia="zh-CN"/>
        </w:rPr>
        <w:t>评分方法及标准</w:t>
      </w:r>
    </w:p>
    <w:p>
      <w:pPr>
        <w:keepNext w:val="0"/>
        <w:keepLines w:val="0"/>
        <w:pageBreakBefore w:val="0"/>
        <w:widowControl/>
        <w:numPr>
          <w:ilvl w:val="0"/>
          <w:numId w:val="0"/>
        </w:numPr>
        <w:wordWrap/>
        <w:topLinePunct w:val="0"/>
        <w:bidi w:val="0"/>
        <w:spacing w:after="0" w:line="36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1.评标方法</w:t>
      </w:r>
    </w:p>
    <w:p>
      <w:pPr>
        <w:pStyle w:val="3"/>
        <w:spacing w:line="360" w:lineRule="auto"/>
        <w:ind w:firstLine="480" w:firstLineChars="200"/>
        <w:rPr>
          <w:rFonts w:hint="eastAsia" w:ascii="幼圆" w:hAnsi="幼圆" w:eastAsia="幼圆" w:cs="幼圆"/>
          <w:sz w:val="24"/>
          <w:szCs w:val="32"/>
          <w:lang w:val="en-US" w:eastAsia="zh-CN"/>
        </w:rPr>
      </w:pPr>
      <w:r>
        <w:rPr>
          <w:rFonts w:hint="eastAsia" w:ascii="幼圆" w:hAnsi="幼圆" w:eastAsia="幼圆" w:cs="幼圆"/>
          <w:sz w:val="24"/>
          <w:szCs w:val="32"/>
          <w:lang w:val="en-US" w:eastAsia="zh-CN"/>
        </w:rPr>
        <w:t>本次评标采用</w:t>
      </w:r>
      <w:r>
        <w:rPr>
          <w:rFonts w:hint="eastAsia" w:ascii="幼圆" w:hAnsi="幼圆" w:eastAsia="幼圆" w:cs="幼圆"/>
          <w:b/>
          <w:bCs/>
          <w:sz w:val="24"/>
          <w:szCs w:val="32"/>
          <w:lang w:val="en-US" w:eastAsia="zh-CN"/>
        </w:rPr>
        <w:t>综合评分法</w:t>
      </w:r>
      <w:r>
        <w:rPr>
          <w:rFonts w:hint="eastAsia" w:ascii="幼圆" w:hAnsi="幼圆" w:eastAsia="幼圆" w:cs="幼圆"/>
          <w:sz w:val="24"/>
          <w:szCs w:val="32"/>
          <w:lang w:val="en-US" w:eastAsia="zh-CN"/>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keepNext w:val="0"/>
        <w:keepLines w:val="0"/>
        <w:pageBreakBefore w:val="0"/>
        <w:widowControl/>
        <w:numPr>
          <w:ilvl w:val="0"/>
          <w:numId w:val="0"/>
        </w:numPr>
        <w:wordWrap/>
        <w:topLinePunct w:val="0"/>
        <w:bidi w:val="0"/>
        <w:spacing w:after="0" w:line="360" w:lineRule="auto"/>
        <w:ind w:leftChars="0" w:firstLine="482" w:firstLineChars="200"/>
        <w:jc w:val="both"/>
        <w:rPr>
          <w:rFonts w:hint="eastAsia" w:ascii="幼圆" w:hAnsi="幼圆" w:eastAsia="幼圆" w:cs="幼圆"/>
          <w:b/>
          <w:bCs/>
          <w:color w:val="FF0000"/>
          <w:sz w:val="24"/>
          <w:szCs w:val="20"/>
        </w:rPr>
      </w:pPr>
      <w:r>
        <w:rPr>
          <w:rFonts w:hint="eastAsia" w:ascii="幼圆" w:hAnsi="幼圆" w:eastAsia="幼圆" w:cs="幼圆"/>
          <w:b/>
          <w:bCs/>
          <w:color w:val="FF0000"/>
          <w:sz w:val="24"/>
          <w:szCs w:val="20"/>
        </w:rPr>
        <w:t>投标最低报价不作为中标的唯一理由</w:t>
      </w:r>
    </w:p>
    <w:p>
      <w:pPr>
        <w:pStyle w:val="2"/>
        <w:rPr>
          <w:rFonts w:hint="default" w:eastAsia="幼圆"/>
          <w:lang w:val="en-US" w:eastAsia="zh-CN"/>
        </w:rPr>
      </w:pPr>
      <w:r>
        <w:rPr>
          <w:rFonts w:hint="eastAsia" w:ascii="幼圆" w:hAnsi="幼圆" w:eastAsia="幼圆" w:cs="幼圆"/>
          <w:b/>
          <w:bCs/>
          <w:color w:val="FF0000"/>
          <w:sz w:val="24"/>
          <w:szCs w:val="20"/>
          <w:lang w:val="en-US" w:eastAsia="zh-CN"/>
        </w:rPr>
        <w:t xml:space="preserve">    《投标响应表》及《据评分标准需要提供的资料表》请按后附格式（附件1和附件2）进行整理。</w:t>
      </w:r>
    </w:p>
    <w:p>
      <w:pPr>
        <w:keepNext w:val="0"/>
        <w:keepLines w:val="0"/>
        <w:pageBreakBefore w:val="0"/>
        <w:widowControl/>
        <w:numPr>
          <w:ilvl w:val="0"/>
          <w:numId w:val="0"/>
        </w:numPr>
        <w:wordWrap/>
        <w:topLinePunct w:val="0"/>
        <w:bidi w:val="0"/>
        <w:spacing w:after="0" w:line="36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2.评分标准</w:t>
      </w:r>
    </w:p>
    <w:tbl>
      <w:tblPr>
        <w:tblStyle w:val="8"/>
        <w:tblW w:w="11250" w:type="dxa"/>
        <w:tblInd w:w="-13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
        <w:gridCol w:w="870"/>
        <w:gridCol w:w="765"/>
        <w:gridCol w:w="7380"/>
        <w:gridCol w:w="615"/>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405" w:type="dxa"/>
            <w:noWrap w:val="0"/>
            <w:vAlign w:val="center"/>
          </w:tcPr>
          <w:p>
            <w:pPr>
              <w:spacing w:line="24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序号</w:t>
            </w:r>
          </w:p>
        </w:tc>
        <w:tc>
          <w:tcPr>
            <w:tcW w:w="870" w:type="dxa"/>
            <w:noWrap w:val="0"/>
            <w:vAlign w:val="center"/>
          </w:tcPr>
          <w:p>
            <w:pPr>
              <w:spacing w:line="24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内容</w:t>
            </w:r>
          </w:p>
        </w:tc>
        <w:tc>
          <w:tcPr>
            <w:tcW w:w="765" w:type="dxa"/>
            <w:noWrap w:val="0"/>
            <w:vAlign w:val="center"/>
          </w:tcPr>
          <w:p>
            <w:pPr>
              <w:spacing w:line="24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评分项</w:t>
            </w:r>
          </w:p>
        </w:tc>
        <w:tc>
          <w:tcPr>
            <w:tcW w:w="7380" w:type="dxa"/>
            <w:noWrap w:val="0"/>
            <w:vAlign w:val="center"/>
          </w:tcPr>
          <w:p>
            <w:pPr>
              <w:widowControl/>
              <w:spacing w:line="24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评分标准</w:t>
            </w:r>
          </w:p>
        </w:tc>
        <w:tc>
          <w:tcPr>
            <w:tcW w:w="615" w:type="dxa"/>
            <w:noWrap w:val="0"/>
            <w:vAlign w:val="center"/>
          </w:tcPr>
          <w:p>
            <w:pPr>
              <w:widowControl/>
              <w:spacing w:line="24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分值</w:t>
            </w:r>
          </w:p>
        </w:tc>
        <w:tc>
          <w:tcPr>
            <w:tcW w:w="1215" w:type="dxa"/>
            <w:noWrap w:val="0"/>
            <w:vAlign w:val="center"/>
          </w:tcPr>
          <w:p>
            <w:pPr>
              <w:widowControl/>
              <w:spacing w:line="24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分值类别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405" w:type="dxa"/>
            <w:noWrap w:val="0"/>
            <w:vAlign w:val="center"/>
          </w:tcPr>
          <w:p>
            <w:pPr>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1</w:t>
            </w:r>
          </w:p>
        </w:tc>
        <w:tc>
          <w:tcPr>
            <w:tcW w:w="870" w:type="dxa"/>
            <w:vMerge w:val="restart"/>
            <w:noWrap w:val="0"/>
            <w:vAlign w:val="center"/>
          </w:tcPr>
          <w:p>
            <w:pPr>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商务部分</w:t>
            </w:r>
          </w:p>
          <w:p>
            <w:pPr>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（15分）</w:t>
            </w:r>
          </w:p>
        </w:tc>
        <w:tc>
          <w:tcPr>
            <w:tcW w:w="765" w:type="dxa"/>
            <w:noWrap w:val="0"/>
            <w:vAlign w:val="center"/>
          </w:tcPr>
          <w:p>
            <w:pPr>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认证证书</w:t>
            </w:r>
          </w:p>
        </w:tc>
        <w:tc>
          <w:tcPr>
            <w:tcW w:w="7380" w:type="dxa"/>
            <w:noWrap w:val="0"/>
            <w:vAlign w:val="center"/>
          </w:tcPr>
          <w:p>
            <w:pPr>
              <w:widowControl/>
              <w:spacing w:line="360" w:lineRule="auto"/>
              <w:jc w:val="left"/>
              <w:rPr>
                <w:rFonts w:hint="eastAsia" w:ascii="幼圆" w:hAnsi="幼圆" w:eastAsia="幼圆" w:cs="幼圆"/>
                <w:color w:val="auto"/>
                <w:kern w:val="2"/>
                <w:sz w:val="24"/>
                <w:szCs w:val="24"/>
                <w:highlight w:val="none"/>
                <w:lang w:val="en-US" w:eastAsia="zh-CN" w:bidi="ar-SA"/>
              </w:rPr>
            </w:pPr>
            <w:r>
              <w:rPr>
                <w:rFonts w:hint="eastAsia" w:ascii="幼圆" w:hAnsi="幼圆" w:eastAsia="幼圆" w:cs="幼圆"/>
                <w:color w:val="auto"/>
                <w:kern w:val="2"/>
                <w:sz w:val="24"/>
                <w:szCs w:val="24"/>
                <w:highlight w:val="none"/>
                <w:lang w:val="en-US" w:eastAsia="zh-CN" w:bidi="ar-SA"/>
              </w:rPr>
              <w:t>投标人具有质量管理体系证书、环境管理体系证书、职业健康安全管理体系证书且在有效期内，每个得1分，最高得3分。</w:t>
            </w:r>
          </w:p>
          <w:p>
            <w:pPr>
              <w:widowControl/>
              <w:spacing w:line="360" w:lineRule="auto"/>
              <w:jc w:val="left"/>
              <w:rPr>
                <w:rFonts w:hint="eastAsia" w:ascii="幼圆" w:hAnsi="幼圆" w:eastAsia="幼圆" w:cs="幼圆"/>
                <w:color w:val="auto"/>
                <w:kern w:val="2"/>
                <w:sz w:val="21"/>
                <w:szCs w:val="24"/>
                <w:highlight w:val="none"/>
                <w:lang w:val="en-US" w:eastAsia="zh-CN" w:bidi="ar-SA"/>
              </w:rPr>
            </w:pPr>
            <w:r>
              <w:rPr>
                <w:rFonts w:hint="eastAsia" w:ascii="幼圆" w:hAnsi="幼圆" w:eastAsia="幼圆" w:cs="幼圆"/>
                <w:color w:val="auto"/>
                <w:kern w:val="2"/>
                <w:sz w:val="24"/>
                <w:szCs w:val="24"/>
                <w:highlight w:val="none"/>
                <w:lang w:val="en-US" w:eastAsia="zh-CN" w:bidi="ar-SA"/>
              </w:rPr>
              <w:t>提供证书扫描件并加盖公章，否则不得分。</w:t>
            </w:r>
          </w:p>
        </w:tc>
        <w:tc>
          <w:tcPr>
            <w:tcW w:w="61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3分</w:t>
            </w:r>
          </w:p>
        </w:tc>
        <w:tc>
          <w:tcPr>
            <w:tcW w:w="1215" w:type="dxa"/>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客观分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405" w:type="dxa"/>
            <w:noWrap w:val="0"/>
            <w:vAlign w:val="center"/>
          </w:tcPr>
          <w:p>
            <w:pPr>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2</w:t>
            </w:r>
          </w:p>
        </w:tc>
        <w:tc>
          <w:tcPr>
            <w:tcW w:w="870" w:type="dxa"/>
            <w:vMerge w:val="continue"/>
            <w:noWrap w:val="0"/>
            <w:vAlign w:val="center"/>
          </w:tcPr>
          <w:p>
            <w:pPr>
              <w:spacing w:line="360" w:lineRule="auto"/>
              <w:jc w:val="center"/>
              <w:rPr>
                <w:rFonts w:hint="eastAsia" w:ascii="幼圆" w:hAnsi="幼圆" w:eastAsia="幼圆" w:cs="幼圆"/>
                <w:color w:val="auto"/>
                <w:kern w:val="2"/>
                <w:sz w:val="24"/>
                <w:szCs w:val="24"/>
                <w:highlight w:val="none"/>
                <w:u w:val="none"/>
                <w:lang w:val="en-US" w:eastAsia="zh-CN" w:bidi="ar-SA"/>
              </w:rPr>
            </w:pPr>
          </w:p>
        </w:tc>
        <w:tc>
          <w:tcPr>
            <w:tcW w:w="76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同类业绩</w:t>
            </w:r>
          </w:p>
        </w:tc>
        <w:tc>
          <w:tcPr>
            <w:tcW w:w="7380" w:type="dxa"/>
            <w:noWrap w:val="0"/>
            <w:vAlign w:val="center"/>
          </w:tcPr>
          <w:p>
            <w:pPr>
              <w:widowControl/>
              <w:spacing w:line="360" w:lineRule="auto"/>
              <w:jc w:val="left"/>
              <w:rPr>
                <w:rFonts w:hint="eastAsia" w:ascii="幼圆" w:hAnsi="幼圆" w:eastAsia="幼圆" w:cs="幼圆"/>
                <w:color w:val="auto"/>
                <w:kern w:val="2"/>
                <w:sz w:val="24"/>
                <w:szCs w:val="24"/>
                <w:highlight w:val="yellow"/>
                <w:u w:val="none"/>
                <w:lang w:val="en-US" w:eastAsia="zh-CN" w:bidi="ar-SA"/>
              </w:rPr>
            </w:pPr>
            <w:r>
              <w:rPr>
                <w:rFonts w:hint="eastAsia" w:ascii="幼圆" w:hAnsi="幼圆" w:eastAsia="幼圆" w:cs="幼圆"/>
                <w:color w:val="auto"/>
                <w:kern w:val="2"/>
                <w:sz w:val="24"/>
                <w:szCs w:val="24"/>
                <w:highlight w:val="yellow"/>
                <w:u w:val="none"/>
                <w:lang w:val="en-US" w:eastAsia="zh-CN" w:bidi="ar-SA"/>
              </w:rPr>
              <w:t>自2023年3月1日以来（以合同签署时间为准），独立承担过同类项目业绩的，每个业绩得1分，最高得7分。</w:t>
            </w:r>
          </w:p>
          <w:p>
            <w:pPr>
              <w:widowControl/>
              <w:spacing w:line="360" w:lineRule="auto"/>
              <w:jc w:val="left"/>
              <w:rPr>
                <w:rFonts w:hint="eastAsia" w:ascii="幼圆" w:hAnsi="幼圆" w:eastAsia="幼圆" w:cs="幼圆"/>
                <w:color w:val="auto"/>
                <w:kern w:val="2"/>
                <w:sz w:val="24"/>
                <w:szCs w:val="24"/>
                <w:highlight w:val="yellow"/>
                <w:u w:val="none"/>
                <w:lang w:val="en-US" w:eastAsia="zh-CN" w:bidi="ar-SA"/>
              </w:rPr>
            </w:pPr>
            <w:r>
              <w:rPr>
                <w:rFonts w:hint="eastAsia" w:ascii="幼圆" w:hAnsi="幼圆" w:eastAsia="幼圆" w:cs="幼圆"/>
                <w:color w:val="auto"/>
                <w:kern w:val="2"/>
                <w:sz w:val="24"/>
                <w:szCs w:val="24"/>
                <w:highlight w:val="yellow"/>
                <w:u w:val="none"/>
                <w:lang w:val="en-US" w:eastAsia="zh-CN" w:bidi="ar-SA"/>
              </w:rPr>
              <w:t>提供合同扫描件并加盖公章，否则不得分。</w:t>
            </w:r>
          </w:p>
        </w:tc>
        <w:tc>
          <w:tcPr>
            <w:tcW w:w="615" w:type="dxa"/>
            <w:noWrap w:val="0"/>
            <w:vAlign w:val="center"/>
          </w:tcPr>
          <w:p>
            <w:pPr>
              <w:widowControl/>
              <w:spacing w:line="360" w:lineRule="auto"/>
              <w:jc w:val="center"/>
              <w:rPr>
                <w:rFonts w:hint="eastAsia" w:ascii="幼圆" w:hAnsi="幼圆" w:eastAsia="幼圆" w:cs="幼圆"/>
                <w:color w:val="auto"/>
                <w:sz w:val="24"/>
                <w:highlight w:val="yellow"/>
                <w:u w:val="none"/>
                <w:lang w:val="en-US" w:eastAsia="zh-CN"/>
              </w:rPr>
            </w:pPr>
            <w:r>
              <w:rPr>
                <w:rFonts w:hint="eastAsia" w:ascii="幼圆" w:hAnsi="幼圆" w:eastAsia="幼圆" w:cs="幼圆"/>
                <w:color w:val="auto"/>
                <w:sz w:val="24"/>
                <w:highlight w:val="yellow"/>
                <w:u w:val="none"/>
                <w:lang w:val="en-US" w:eastAsia="zh-CN"/>
              </w:rPr>
              <w:t>7分</w:t>
            </w:r>
          </w:p>
        </w:tc>
        <w:tc>
          <w:tcPr>
            <w:tcW w:w="1215" w:type="dxa"/>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客观分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405" w:type="dxa"/>
            <w:noWrap w:val="0"/>
            <w:vAlign w:val="center"/>
          </w:tcPr>
          <w:p>
            <w:pPr>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3</w:t>
            </w:r>
          </w:p>
        </w:tc>
        <w:tc>
          <w:tcPr>
            <w:tcW w:w="870" w:type="dxa"/>
            <w:vMerge w:val="continue"/>
            <w:noWrap w:val="0"/>
            <w:vAlign w:val="center"/>
          </w:tcPr>
          <w:p>
            <w:pPr>
              <w:spacing w:line="360" w:lineRule="auto"/>
              <w:jc w:val="center"/>
              <w:rPr>
                <w:rFonts w:hint="eastAsia" w:ascii="幼圆" w:hAnsi="幼圆" w:eastAsia="幼圆" w:cs="幼圆"/>
                <w:color w:val="auto"/>
                <w:sz w:val="24"/>
                <w:highlight w:val="none"/>
                <w:u w:val="none"/>
                <w:lang w:val="en-US" w:eastAsia="zh-CN"/>
              </w:rPr>
            </w:pPr>
          </w:p>
        </w:tc>
        <w:tc>
          <w:tcPr>
            <w:tcW w:w="76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专利证书</w:t>
            </w:r>
          </w:p>
        </w:tc>
        <w:tc>
          <w:tcPr>
            <w:tcW w:w="7380" w:type="dxa"/>
            <w:noWrap w:val="0"/>
            <w:vAlign w:val="center"/>
          </w:tcPr>
          <w:p>
            <w:pPr>
              <w:widowControl/>
              <w:spacing w:line="360" w:lineRule="auto"/>
              <w:jc w:val="left"/>
              <w:rPr>
                <w:rFonts w:hint="eastAsia" w:ascii="幼圆" w:hAnsi="幼圆" w:eastAsia="幼圆" w:cs="幼圆"/>
                <w:color w:val="auto"/>
                <w:kern w:val="2"/>
                <w:sz w:val="24"/>
                <w:szCs w:val="24"/>
                <w:highlight w:val="yellow"/>
                <w:u w:val="none"/>
                <w:lang w:val="en-US" w:eastAsia="zh-CN" w:bidi="ar-SA"/>
              </w:rPr>
            </w:pPr>
            <w:r>
              <w:rPr>
                <w:rFonts w:hint="eastAsia" w:ascii="幼圆" w:hAnsi="幼圆" w:eastAsia="幼圆" w:cs="幼圆"/>
                <w:color w:val="auto"/>
                <w:kern w:val="2"/>
                <w:sz w:val="24"/>
                <w:szCs w:val="24"/>
                <w:highlight w:val="yellow"/>
                <w:u w:val="none"/>
                <w:lang w:val="en-US" w:eastAsia="zh-CN" w:bidi="ar-SA"/>
              </w:rPr>
              <w:t>投标人具有气象、防雷、电气工程专业方面专利证书，每提供1个证书得1分，最高得5分。</w:t>
            </w:r>
          </w:p>
          <w:p>
            <w:pPr>
              <w:widowControl/>
              <w:spacing w:line="360" w:lineRule="auto"/>
              <w:jc w:val="left"/>
              <w:rPr>
                <w:rFonts w:hint="eastAsia" w:ascii="幼圆" w:hAnsi="幼圆" w:eastAsia="幼圆" w:cs="幼圆"/>
                <w:color w:val="auto"/>
                <w:kern w:val="2"/>
                <w:sz w:val="24"/>
                <w:szCs w:val="24"/>
                <w:highlight w:val="yellow"/>
                <w:u w:val="none"/>
                <w:lang w:val="en-US" w:eastAsia="zh-CN" w:bidi="ar-SA"/>
              </w:rPr>
            </w:pPr>
            <w:r>
              <w:rPr>
                <w:rFonts w:hint="eastAsia" w:ascii="幼圆" w:hAnsi="幼圆" w:eastAsia="幼圆" w:cs="幼圆"/>
                <w:color w:val="auto"/>
                <w:kern w:val="2"/>
                <w:sz w:val="24"/>
                <w:szCs w:val="24"/>
                <w:highlight w:val="yellow"/>
                <w:u w:val="none"/>
                <w:lang w:val="en-US" w:eastAsia="zh-CN" w:bidi="ar-SA"/>
              </w:rPr>
              <w:t>提供证书扫描件并加盖公章，否则不得分。</w:t>
            </w:r>
          </w:p>
        </w:tc>
        <w:tc>
          <w:tcPr>
            <w:tcW w:w="615" w:type="dxa"/>
            <w:noWrap w:val="0"/>
            <w:vAlign w:val="center"/>
          </w:tcPr>
          <w:p>
            <w:pPr>
              <w:widowControl/>
              <w:snapToGrid w:val="0"/>
              <w:spacing w:line="360" w:lineRule="auto"/>
              <w:jc w:val="center"/>
              <w:rPr>
                <w:rFonts w:hint="eastAsia" w:ascii="幼圆" w:hAnsi="幼圆" w:eastAsia="幼圆" w:cs="幼圆"/>
                <w:color w:val="auto"/>
                <w:kern w:val="2"/>
                <w:sz w:val="24"/>
                <w:szCs w:val="24"/>
                <w:highlight w:val="yellow"/>
                <w:u w:val="none"/>
                <w:lang w:val="en-US" w:eastAsia="zh-CN" w:bidi="ar-SA"/>
              </w:rPr>
            </w:pPr>
            <w:r>
              <w:rPr>
                <w:rFonts w:hint="eastAsia" w:ascii="幼圆" w:hAnsi="幼圆" w:eastAsia="幼圆" w:cs="幼圆"/>
                <w:color w:val="auto"/>
                <w:kern w:val="2"/>
                <w:sz w:val="24"/>
                <w:szCs w:val="24"/>
                <w:highlight w:val="yellow"/>
                <w:u w:val="none"/>
                <w:lang w:val="en-US" w:eastAsia="zh-CN" w:bidi="ar-SA"/>
              </w:rPr>
              <w:t>5分</w:t>
            </w:r>
          </w:p>
        </w:tc>
        <w:tc>
          <w:tcPr>
            <w:tcW w:w="1215" w:type="dxa"/>
            <w:noWrap w:val="0"/>
            <w:vAlign w:val="center"/>
          </w:tcPr>
          <w:p>
            <w:pPr>
              <w:widowControl/>
              <w:snapToGrid w:val="0"/>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客观分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405" w:type="dxa"/>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4</w:t>
            </w:r>
          </w:p>
        </w:tc>
        <w:tc>
          <w:tcPr>
            <w:tcW w:w="870" w:type="dxa"/>
            <w:vMerge w:val="restart"/>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服务部分</w:t>
            </w:r>
          </w:p>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（24分）</w:t>
            </w:r>
          </w:p>
        </w:tc>
        <w:tc>
          <w:tcPr>
            <w:tcW w:w="76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项目服务人员</w:t>
            </w:r>
          </w:p>
        </w:tc>
        <w:tc>
          <w:tcPr>
            <w:tcW w:w="7380" w:type="dxa"/>
            <w:noWrap w:val="0"/>
            <w:vAlign w:val="center"/>
          </w:tcPr>
          <w:p>
            <w:pPr>
              <w:widowControl/>
              <w:spacing w:line="360" w:lineRule="auto"/>
              <w:jc w:val="left"/>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1.拟投入本项目的授权签字人（批准人）具有（气象、防雷、电气工程等相关专业）高级工程师及以上职称的，得2分，审核人具有（气象、防雷、电气工程等相关专业）高级工程师及以上职称的，得2分，最高得4分。</w:t>
            </w:r>
          </w:p>
          <w:p>
            <w:pPr>
              <w:widowControl/>
              <w:spacing w:line="360" w:lineRule="auto"/>
              <w:jc w:val="left"/>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2.拟投入本项目技术人员（不含授权签字人（批准人）、审核人）具有（如防雷工程、电气工程、气象工程等相关专业）中级工程师及以上职称的每1人得0.5分，最高得3分。</w:t>
            </w:r>
          </w:p>
          <w:p>
            <w:pPr>
              <w:widowControl/>
              <w:spacing w:line="360" w:lineRule="auto"/>
              <w:jc w:val="left"/>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3.拟投入本项目检测技术人员，</w:t>
            </w:r>
            <w:r>
              <w:rPr>
                <w:rFonts w:hint="eastAsia" w:ascii="幼圆" w:hAnsi="幼圆" w:eastAsia="幼圆" w:cs="幼圆"/>
                <w:color w:val="auto"/>
                <w:kern w:val="2"/>
                <w:sz w:val="24"/>
                <w:szCs w:val="24"/>
                <w:highlight w:val="yellow"/>
                <w:u w:val="none"/>
                <w:lang w:val="en-US" w:eastAsia="zh-CN" w:bidi="ar-SA"/>
              </w:rPr>
              <w:t>具有应急管理部颁发的高处作业证的，每人得1分；具有应急管理部颁发的电工证的，每人得1分；具有住建部颁发的安全员证的，每人得1人，以上累计最高得4分。</w:t>
            </w:r>
          </w:p>
          <w:p>
            <w:pPr>
              <w:widowControl/>
              <w:spacing w:line="360" w:lineRule="auto"/>
              <w:jc w:val="left"/>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上述人员提供以上证书扫描件以外还须</w:t>
            </w:r>
            <w:r>
              <w:rPr>
                <w:rFonts w:hint="eastAsia" w:ascii="幼圆" w:hAnsi="幼圆" w:eastAsia="幼圆" w:cs="幼圆"/>
                <w:b/>
                <w:bCs/>
                <w:color w:val="auto"/>
                <w:kern w:val="2"/>
                <w:sz w:val="24"/>
                <w:szCs w:val="24"/>
                <w:highlight w:val="none"/>
                <w:u w:val="none"/>
                <w:lang w:val="en-US" w:eastAsia="zh-CN" w:bidi="ar-SA"/>
              </w:rPr>
              <w:t>提供防雷检测资格证书扫描件（或防雷装置检测技术人员能力评价考试合格证扫描件）</w:t>
            </w:r>
            <w:r>
              <w:rPr>
                <w:rFonts w:hint="eastAsia" w:ascii="幼圆" w:hAnsi="幼圆" w:eastAsia="幼圆" w:cs="幼圆"/>
                <w:color w:val="auto"/>
                <w:kern w:val="2"/>
                <w:sz w:val="24"/>
                <w:szCs w:val="24"/>
                <w:highlight w:val="none"/>
                <w:u w:val="none"/>
                <w:lang w:val="en-US" w:eastAsia="zh-CN" w:bidi="ar-SA"/>
              </w:rPr>
              <w:t>、</w:t>
            </w:r>
            <w:r>
              <w:rPr>
                <w:rFonts w:hint="eastAsia" w:ascii="幼圆" w:hAnsi="幼圆" w:eastAsia="幼圆" w:cs="幼圆"/>
                <w:color w:val="FF0000"/>
                <w:kern w:val="2"/>
                <w:sz w:val="24"/>
                <w:szCs w:val="24"/>
                <w:highlight w:val="none"/>
                <w:u w:val="none"/>
                <w:lang w:val="en-US" w:eastAsia="zh-CN" w:bidi="ar-SA"/>
              </w:rPr>
              <w:t>近三个月投标人为其缴纳的社保证明</w:t>
            </w:r>
            <w:r>
              <w:rPr>
                <w:rFonts w:hint="eastAsia" w:ascii="幼圆" w:hAnsi="幼圆" w:eastAsia="幼圆" w:cs="幼圆"/>
                <w:color w:val="auto"/>
                <w:kern w:val="2"/>
                <w:sz w:val="24"/>
                <w:szCs w:val="24"/>
                <w:highlight w:val="none"/>
                <w:u w:val="none"/>
                <w:lang w:val="en-US" w:eastAsia="zh-CN" w:bidi="ar-SA"/>
              </w:rPr>
              <w:t>。</w:t>
            </w:r>
          </w:p>
        </w:tc>
        <w:tc>
          <w:tcPr>
            <w:tcW w:w="615" w:type="dxa"/>
            <w:noWrap w:val="0"/>
            <w:vAlign w:val="center"/>
          </w:tcPr>
          <w:p>
            <w:pPr>
              <w:widowControl/>
              <w:spacing w:line="360" w:lineRule="auto"/>
              <w:jc w:val="center"/>
              <w:rPr>
                <w:rFonts w:hint="eastAsia" w:ascii="幼圆" w:hAnsi="幼圆" w:eastAsia="幼圆" w:cs="幼圆"/>
                <w:color w:val="auto"/>
                <w:kern w:val="2"/>
                <w:sz w:val="24"/>
                <w:szCs w:val="24"/>
                <w:highlight w:val="yellow"/>
                <w:u w:val="none"/>
                <w:lang w:val="en-US" w:eastAsia="zh-CN" w:bidi="ar-SA"/>
              </w:rPr>
            </w:pPr>
            <w:r>
              <w:rPr>
                <w:rFonts w:hint="eastAsia" w:ascii="幼圆" w:hAnsi="幼圆" w:eastAsia="幼圆" w:cs="幼圆"/>
                <w:color w:val="auto"/>
                <w:kern w:val="2"/>
                <w:sz w:val="24"/>
                <w:szCs w:val="24"/>
                <w:highlight w:val="yellow"/>
                <w:u w:val="none"/>
                <w:lang w:val="en-US" w:eastAsia="zh-CN" w:bidi="ar-SA"/>
              </w:rPr>
              <w:t>11分</w:t>
            </w:r>
          </w:p>
        </w:tc>
        <w:tc>
          <w:tcPr>
            <w:tcW w:w="1215" w:type="dxa"/>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客观分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405" w:type="dxa"/>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5</w:t>
            </w:r>
          </w:p>
        </w:tc>
        <w:tc>
          <w:tcPr>
            <w:tcW w:w="870" w:type="dxa"/>
            <w:vMerge w:val="continue"/>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p>
        </w:tc>
        <w:tc>
          <w:tcPr>
            <w:tcW w:w="76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项目现状及工作基础的分析</w:t>
            </w:r>
          </w:p>
        </w:tc>
        <w:tc>
          <w:tcPr>
            <w:tcW w:w="7380" w:type="dxa"/>
            <w:noWrap w:val="0"/>
            <w:vAlign w:val="center"/>
          </w:tcPr>
          <w:p>
            <w:pPr>
              <w:widowControl/>
              <w:spacing w:line="360" w:lineRule="auto"/>
              <w:jc w:val="left"/>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根据分析情况的可靠性、完善性、针对性等进行综合打分。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分析合理、详细，</w:t>
            </w:r>
            <w:r>
              <w:rPr>
                <w:rFonts w:hint="eastAsia" w:ascii="幼圆" w:hAnsi="幼圆" w:eastAsia="幼圆" w:cs="幼圆"/>
                <w:b w:val="0"/>
                <w:bCs w:val="0"/>
                <w:color w:val="auto"/>
                <w:kern w:val="2"/>
                <w:sz w:val="24"/>
                <w:szCs w:val="24"/>
                <w:highlight w:val="yellow"/>
                <w:u w:val="none"/>
                <w:lang w:val="en-US" w:eastAsia="zh-CN" w:bidi="ar-SA"/>
              </w:rPr>
              <w:t>体系完善的，得5分；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分析较为合理、详细，体系较为完善的，得3分；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分析一般，体系基本完善的，得1分；</w:t>
            </w:r>
          </w:p>
          <w:p>
            <w:pPr>
              <w:widowControl/>
              <w:spacing w:line="360" w:lineRule="auto"/>
              <w:jc w:val="left"/>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未提供，不得分。</w:t>
            </w:r>
          </w:p>
        </w:tc>
        <w:tc>
          <w:tcPr>
            <w:tcW w:w="615" w:type="dxa"/>
            <w:noWrap w:val="0"/>
            <w:vAlign w:val="center"/>
          </w:tcPr>
          <w:p>
            <w:pPr>
              <w:widowControl/>
              <w:spacing w:line="360" w:lineRule="auto"/>
              <w:jc w:val="center"/>
              <w:rPr>
                <w:rFonts w:hint="eastAsia" w:ascii="幼圆" w:hAnsi="幼圆" w:eastAsia="幼圆" w:cs="幼圆"/>
                <w:color w:val="auto"/>
                <w:kern w:val="2"/>
                <w:sz w:val="24"/>
                <w:szCs w:val="24"/>
                <w:highlight w:val="yellow"/>
                <w:u w:val="none"/>
                <w:lang w:val="en-US" w:eastAsia="zh-CN" w:bidi="ar-SA"/>
              </w:rPr>
            </w:pPr>
            <w:r>
              <w:rPr>
                <w:rFonts w:hint="eastAsia" w:ascii="幼圆" w:hAnsi="幼圆" w:eastAsia="幼圆" w:cs="幼圆"/>
                <w:color w:val="auto"/>
                <w:kern w:val="2"/>
                <w:sz w:val="24"/>
                <w:szCs w:val="24"/>
                <w:highlight w:val="yellow"/>
                <w:u w:val="none"/>
                <w:lang w:val="en-US" w:eastAsia="zh-CN" w:bidi="ar-SA"/>
              </w:rPr>
              <w:t>5分</w:t>
            </w:r>
          </w:p>
        </w:tc>
        <w:tc>
          <w:tcPr>
            <w:tcW w:w="1215" w:type="dxa"/>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主观分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40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6</w:t>
            </w:r>
          </w:p>
        </w:tc>
        <w:tc>
          <w:tcPr>
            <w:tcW w:w="870" w:type="dxa"/>
            <w:vMerge w:val="continue"/>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p>
        </w:tc>
        <w:tc>
          <w:tcPr>
            <w:tcW w:w="76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检测仪器</w:t>
            </w:r>
          </w:p>
        </w:tc>
        <w:tc>
          <w:tcPr>
            <w:tcW w:w="7380" w:type="dxa"/>
            <w:noWrap w:val="0"/>
            <w:vAlign w:val="center"/>
          </w:tcPr>
          <w:p>
            <w:pPr>
              <w:widowControl/>
              <w:spacing w:line="360" w:lineRule="auto"/>
              <w:jc w:val="left"/>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根据投标人提供的检测仪器、设备的齐全、先进，数量等进行综合打分。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设备齐全，完全满足项目需要的，得5分；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设备基本满足项目需要的，得3分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设备无法满足项目需要的，得1分；</w:t>
            </w:r>
          </w:p>
          <w:p>
            <w:pPr>
              <w:widowControl/>
              <w:spacing w:line="360" w:lineRule="auto"/>
              <w:jc w:val="left"/>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不满足项目需要或未提供，不得分。</w:t>
            </w:r>
          </w:p>
        </w:tc>
        <w:tc>
          <w:tcPr>
            <w:tcW w:w="61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5分</w:t>
            </w:r>
          </w:p>
        </w:tc>
        <w:tc>
          <w:tcPr>
            <w:tcW w:w="121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sz w:val="24"/>
                <w:highlight w:val="none"/>
                <w:u w:val="none"/>
                <w:lang w:val="en-US" w:eastAsia="zh-CN"/>
              </w:rPr>
              <w:t>主观分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40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7</w:t>
            </w:r>
          </w:p>
        </w:tc>
        <w:tc>
          <w:tcPr>
            <w:tcW w:w="870" w:type="dxa"/>
            <w:vMerge w:val="continue"/>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p>
        </w:tc>
        <w:tc>
          <w:tcPr>
            <w:tcW w:w="76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服务承诺</w:t>
            </w:r>
          </w:p>
        </w:tc>
        <w:tc>
          <w:tcPr>
            <w:tcW w:w="7380" w:type="dxa"/>
            <w:noWrap w:val="0"/>
            <w:vAlign w:val="center"/>
          </w:tcPr>
          <w:p>
            <w:pPr>
              <w:widowControl/>
              <w:spacing w:line="360" w:lineRule="auto"/>
              <w:jc w:val="left"/>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根据投标人服务承诺（服务时间、服务成果出具的时间等）情况进行综合打分。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服务承诺完全满足项目需求的，得3分；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服务承诺基本满足项目需求的，得2分；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服务承诺不满足项目需求的，得1分；</w:t>
            </w:r>
          </w:p>
          <w:p>
            <w:pPr>
              <w:widowControl/>
              <w:spacing w:line="360" w:lineRule="auto"/>
              <w:jc w:val="left"/>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未提供，不得分。</w:t>
            </w:r>
          </w:p>
        </w:tc>
        <w:tc>
          <w:tcPr>
            <w:tcW w:w="61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3分</w:t>
            </w:r>
          </w:p>
        </w:tc>
        <w:tc>
          <w:tcPr>
            <w:tcW w:w="121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sz w:val="24"/>
                <w:highlight w:val="none"/>
                <w:u w:val="none"/>
                <w:lang w:val="en-US" w:eastAsia="zh-CN"/>
              </w:rPr>
              <w:t>主观分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405" w:type="dxa"/>
            <w:vMerge w:val="restart"/>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8</w:t>
            </w:r>
          </w:p>
        </w:tc>
        <w:tc>
          <w:tcPr>
            <w:tcW w:w="870" w:type="dxa"/>
            <w:vMerge w:val="restart"/>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技术部分（31分）</w:t>
            </w:r>
          </w:p>
        </w:tc>
        <w:tc>
          <w:tcPr>
            <w:tcW w:w="765" w:type="dxa"/>
            <w:vMerge w:val="restart"/>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项目主要内容分析</w:t>
            </w:r>
          </w:p>
        </w:tc>
        <w:tc>
          <w:tcPr>
            <w:tcW w:w="7380" w:type="dxa"/>
            <w:noWrap w:val="0"/>
            <w:vAlign w:val="center"/>
          </w:tcPr>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根据防雷装置检测方案的完整性、内容是否全面，分析是否透彻、考虑是否周全、针对性等进行综合打分。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检测方案内容全面、针对性强，得5分；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检测方案内容基本全面，得3分；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检测方案内容不满足项目需求，得1分；</w:t>
            </w:r>
          </w:p>
          <w:p>
            <w:pPr>
              <w:widowControl/>
              <w:spacing w:line="360" w:lineRule="auto"/>
              <w:jc w:val="left"/>
              <w:rPr>
                <w:rFonts w:hint="eastAsia" w:ascii="幼圆" w:hAnsi="幼圆" w:eastAsia="幼圆" w:cs="幼圆"/>
                <w:lang w:val="en-US" w:eastAsia="zh-CN"/>
              </w:rPr>
            </w:pPr>
            <w:r>
              <w:rPr>
                <w:rFonts w:hint="eastAsia" w:ascii="幼圆" w:hAnsi="幼圆" w:eastAsia="幼圆" w:cs="幼圆"/>
                <w:b w:val="0"/>
                <w:bCs w:val="0"/>
                <w:color w:val="auto"/>
                <w:kern w:val="2"/>
                <w:sz w:val="24"/>
                <w:szCs w:val="24"/>
                <w:highlight w:val="none"/>
                <w:u w:val="none"/>
                <w:lang w:val="en-US" w:eastAsia="zh-CN" w:bidi="ar-SA"/>
              </w:rPr>
              <w:t>未提供，不得分。</w:t>
            </w:r>
          </w:p>
        </w:tc>
        <w:tc>
          <w:tcPr>
            <w:tcW w:w="61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5分</w:t>
            </w:r>
          </w:p>
        </w:tc>
        <w:tc>
          <w:tcPr>
            <w:tcW w:w="1215" w:type="dxa"/>
            <w:vMerge w:val="restart"/>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主观分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405" w:type="dxa"/>
            <w:vMerge w:val="continue"/>
            <w:noWrap w:val="0"/>
            <w:vAlign w:val="center"/>
          </w:tcPr>
          <w:p>
            <w:pPr>
              <w:widowControl/>
              <w:spacing w:line="360" w:lineRule="auto"/>
              <w:jc w:val="left"/>
              <w:rPr>
                <w:rFonts w:hint="eastAsia" w:ascii="幼圆" w:hAnsi="幼圆" w:eastAsia="幼圆" w:cs="幼圆"/>
              </w:rPr>
            </w:pPr>
          </w:p>
        </w:tc>
        <w:tc>
          <w:tcPr>
            <w:tcW w:w="870" w:type="dxa"/>
            <w:vMerge w:val="continue"/>
            <w:noWrap w:val="0"/>
            <w:vAlign w:val="center"/>
          </w:tcPr>
          <w:p>
            <w:pPr>
              <w:widowControl/>
              <w:spacing w:line="360" w:lineRule="auto"/>
              <w:jc w:val="left"/>
              <w:rPr>
                <w:rFonts w:hint="eastAsia" w:ascii="幼圆" w:hAnsi="幼圆" w:eastAsia="幼圆" w:cs="幼圆"/>
              </w:rPr>
            </w:pPr>
          </w:p>
        </w:tc>
        <w:tc>
          <w:tcPr>
            <w:tcW w:w="765" w:type="dxa"/>
            <w:vMerge w:val="continue"/>
            <w:noWrap w:val="0"/>
            <w:vAlign w:val="center"/>
          </w:tcPr>
          <w:p>
            <w:pPr>
              <w:widowControl/>
              <w:spacing w:line="360" w:lineRule="auto"/>
              <w:jc w:val="left"/>
              <w:rPr>
                <w:rFonts w:hint="eastAsia" w:ascii="幼圆" w:hAnsi="幼圆" w:eastAsia="幼圆" w:cs="幼圆"/>
              </w:rPr>
            </w:pPr>
          </w:p>
        </w:tc>
        <w:tc>
          <w:tcPr>
            <w:tcW w:w="7380" w:type="dxa"/>
            <w:noWrap w:val="0"/>
            <w:vAlign w:val="center"/>
          </w:tcPr>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根据确保检测质量的实施方案的可行性等进行综合打分。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实施方案可行性强，得5分；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实施方案可行性一般，得3分；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实施方案不满足项目需求，得1分；</w:t>
            </w:r>
          </w:p>
          <w:p>
            <w:pPr>
              <w:widowControl/>
              <w:spacing w:line="360" w:lineRule="auto"/>
              <w:jc w:val="left"/>
              <w:rPr>
                <w:rFonts w:hint="eastAsia" w:ascii="幼圆" w:hAnsi="幼圆" w:eastAsia="幼圆" w:cs="幼圆"/>
                <w:lang w:val="en-US" w:eastAsia="zh-CN"/>
              </w:rPr>
            </w:pPr>
            <w:r>
              <w:rPr>
                <w:rFonts w:hint="eastAsia" w:ascii="幼圆" w:hAnsi="幼圆" w:eastAsia="幼圆" w:cs="幼圆"/>
                <w:b w:val="0"/>
                <w:bCs w:val="0"/>
                <w:color w:val="auto"/>
                <w:kern w:val="2"/>
                <w:sz w:val="24"/>
                <w:szCs w:val="24"/>
                <w:highlight w:val="none"/>
                <w:u w:val="none"/>
                <w:lang w:val="en-US" w:eastAsia="zh-CN" w:bidi="ar-SA"/>
              </w:rPr>
              <w:t>未提供，不得分。</w:t>
            </w:r>
          </w:p>
        </w:tc>
        <w:tc>
          <w:tcPr>
            <w:tcW w:w="615" w:type="dxa"/>
            <w:noWrap w:val="0"/>
            <w:vAlign w:val="center"/>
          </w:tcPr>
          <w:p>
            <w:pPr>
              <w:widowControl/>
              <w:spacing w:line="360" w:lineRule="auto"/>
              <w:jc w:val="center"/>
              <w:rPr>
                <w:rFonts w:hint="eastAsia" w:ascii="幼圆" w:hAnsi="幼圆" w:eastAsia="幼圆" w:cs="幼圆"/>
                <w:b/>
                <w:bCs/>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5分</w:t>
            </w:r>
          </w:p>
        </w:tc>
        <w:tc>
          <w:tcPr>
            <w:tcW w:w="1215"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405"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c>
          <w:tcPr>
            <w:tcW w:w="870"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c>
          <w:tcPr>
            <w:tcW w:w="765"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c>
          <w:tcPr>
            <w:tcW w:w="7380" w:type="dxa"/>
            <w:noWrap w:val="0"/>
            <w:vAlign w:val="center"/>
          </w:tcPr>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根据服务质量保证措施的详细程度、有效性等进行综合打分。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响应时间及时、保障措施到位、分工明确，得5分；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响应时间基本满足需求、保障措施基本到位、分工较为明确，得3分；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响应时间滞后、保障措施欠缺、分工混乱，得1分；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未提供，不得分。</w:t>
            </w:r>
          </w:p>
        </w:tc>
        <w:tc>
          <w:tcPr>
            <w:tcW w:w="615" w:type="dxa"/>
            <w:noWrap w:val="0"/>
            <w:vAlign w:val="center"/>
          </w:tcPr>
          <w:p>
            <w:pPr>
              <w:widowControl/>
              <w:spacing w:line="360" w:lineRule="auto"/>
              <w:jc w:val="center"/>
              <w:rPr>
                <w:rFonts w:hint="eastAsia" w:ascii="幼圆" w:hAnsi="幼圆" w:eastAsia="幼圆" w:cs="幼圆"/>
                <w:b/>
                <w:bCs/>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5分</w:t>
            </w:r>
          </w:p>
        </w:tc>
        <w:tc>
          <w:tcPr>
            <w:tcW w:w="1215"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405"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c>
          <w:tcPr>
            <w:tcW w:w="870"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c>
          <w:tcPr>
            <w:tcW w:w="765"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c>
          <w:tcPr>
            <w:tcW w:w="7380" w:type="dxa"/>
            <w:noWrap w:val="0"/>
            <w:vAlign w:val="center"/>
          </w:tcPr>
          <w:p>
            <w:pPr>
              <w:widowControl/>
              <w:numPr>
                <w:ilvl w:val="0"/>
                <w:numId w:val="0"/>
              </w:numPr>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根据检测进度保证措施详细程度、有效性等进行综合打分。</w:t>
            </w:r>
          </w:p>
          <w:p>
            <w:pPr>
              <w:pStyle w:val="2"/>
              <w:numPr>
                <w:ilvl w:val="0"/>
                <w:numId w:val="0"/>
              </w:numPr>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进度措施满足项目需求，得5分；</w:t>
            </w:r>
          </w:p>
          <w:p>
            <w:pPr>
              <w:pStyle w:val="2"/>
              <w:numPr>
                <w:ilvl w:val="0"/>
                <w:numId w:val="0"/>
              </w:numPr>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进度措施基本满足项目需求，得3分；</w:t>
            </w:r>
          </w:p>
          <w:p>
            <w:pPr>
              <w:pStyle w:val="2"/>
              <w:numPr>
                <w:ilvl w:val="0"/>
                <w:numId w:val="0"/>
              </w:numPr>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进度措施不满足项目需求，得1分；</w:t>
            </w:r>
          </w:p>
          <w:p>
            <w:pPr>
              <w:pStyle w:val="2"/>
              <w:numPr>
                <w:ilvl w:val="0"/>
                <w:numId w:val="0"/>
              </w:numPr>
              <w:rPr>
                <w:rFonts w:hint="eastAsia" w:ascii="幼圆" w:hAnsi="幼圆" w:eastAsia="幼圆" w:cs="幼圆"/>
                <w:lang w:val="en-US" w:eastAsia="zh-CN"/>
              </w:rPr>
            </w:pPr>
            <w:r>
              <w:rPr>
                <w:rFonts w:hint="eastAsia" w:ascii="幼圆" w:hAnsi="幼圆" w:eastAsia="幼圆" w:cs="幼圆"/>
                <w:b w:val="0"/>
                <w:bCs w:val="0"/>
                <w:color w:val="auto"/>
                <w:kern w:val="2"/>
                <w:sz w:val="24"/>
                <w:szCs w:val="24"/>
                <w:highlight w:val="none"/>
                <w:u w:val="none"/>
                <w:lang w:val="en-US" w:eastAsia="zh-CN" w:bidi="ar-SA"/>
              </w:rPr>
              <w:t>未提供，不得分。</w:t>
            </w:r>
          </w:p>
        </w:tc>
        <w:tc>
          <w:tcPr>
            <w:tcW w:w="615" w:type="dxa"/>
            <w:noWrap w:val="0"/>
            <w:vAlign w:val="center"/>
          </w:tcPr>
          <w:p>
            <w:pPr>
              <w:widowControl/>
              <w:spacing w:line="360" w:lineRule="auto"/>
              <w:jc w:val="center"/>
              <w:rPr>
                <w:rFonts w:hint="eastAsia" w:ascii="幼圆" w:hAnsi="幼圆" w:eastAsia="幼圆" w:cs="幼圆"/>
                <w:b/>
                <w:bCs/>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5分</w:t>
            </w:r>
          </w:p>
        </w:tc>
        <w:tc>
          <w:tcPr>
            <w:tcW w:w="1215"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405"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c>
          <w:tcPr>
            <w:tcW w:w="870"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c>
          <w:tcPr>
            <w:tcW w:w="765"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c>
          <w:tcPr>
            <w:tcW w:w="7380" w:type="dxa"/>
            <w:noWrap w:val="0"/>
            <w:vAlign w:val="center"/>
          </w:tcPr>
          <w:p>
            <w:pPr>
              <w:widowControl/>
              <w:numPr>
                <w:ilvl w:val="0"/>
                <w:numId w:val="0"/>
              </w:numPr>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根据项目实施过程中重、难点情况分析及应对措施等进行综合打分。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分析及应对措施满足项目需求，得3分；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分析及应对措施基本满足项目需求，得2分；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分析及应对措施不满足项目需求，得1分；</w:t>
            </w:r>
          </w:p>
          <w:p>
            <w:pPr>
              <w:widowControl/>
              <w:numPr>
                <w:ilvl w:val="0"/>
                <w:numId w:val="0"/>
              </w:numPr>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未提供，不得分。</w:t>
            </w:r>
          </w:p>
        </w:tc>
        <w:tc>
          <w:tcPr>
            <w:tcW w:w="615" w:type="dxa"/>
            <w:noWrap w:val="0"/>
            <w:vAlign w:val="center"/>
          </w:tcPr>
          <w:p>
            <w:pPr>
              <w:widowControl/>
              <w:spacing w:line="360" w:lineRule="auto"/>
              <w:jc w:val="center"/>
              <w:rPr>
                <w:rFonts w:hint="eastAsia" w:ascii="幼圆" w:hAnsi="幼圆" w:eastAsia="幼圆" w:cs="幼圆"/>
                <w:b/>
                <w:bCs/>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3分</w:t>
            </w:r>
          </w:p>
        </w:tc>
        <w:tc>
          <w:tcPr>
            <w:tcW w:w="1215" w:type="dxa"/>
            <w:vMerge w:val="continue"/>
            <w:noWrap w:val="0"/>
            <w:vAlign w:val="center"/>
          </w:tcPr>
          <w:p>
            <w:pPr>
              <w:widowControl/>
              <w:spacing w:line="360" w:lineRule="auto"/>
              <w:jc w:val="left"/>
              <w:rPr>
                <w:rFonts w:hint="eastAsia" w:ascii="幼圆" w:hAnsi="幼圆" w:eastAsia="幼圆" w:cs="幼圆"/>
                <w:b/>
                <w:bCs/>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1" w:hRule="atLeast"/>
        </w:trPr>
        <w:tc>
          <w:tcPr>
            <w:tcW w:w="405" w:type="dxa"/>
            <w:vMerge w:val="restart"/>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9</w:t>
            </w:r>
          </w:p>
        </w:tc>
        <w:tc>
          <w:tcPr>
            <w:tcW w:w="870" w:type="dxa"/>
            <w:vMerge w:val="continue"/>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p>
        </w:tc>
        <w:tc>
          <w:tcPr>
            <w:tcW w:w="765" w:type="dxa"/>
            <w:vMerge w:val="restart"/>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管理及考核</w:t>
            </w:r>
          </w:p>
        </w:tc>
        <w:tc>
          <w:tcPr>
            <w:tcW w:w="7380" w:type="dxa"/>
            <w:noWrap w:val="0"/>
            <w:vAlign w:val="center"/>
          </w:tcPr>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根据提供的安全及后勤保障计划，对突发事件有合理的应急预案进行综合打分。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应急预案满足本项目需求，得5分；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应急预案基本满足项目需求，得3分；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应急预算不满足本项目需求，得1分；</w:t>
            </w:r>
          </w:p>
          <w:p>
            <w:pPr>
              <w:widowControl/>
              <w:spacing w:line="360" w:lineRule="auto"/>
              <w:jc w:val="left"/>
              <w:rPr>
                <w:rFonts w:hint="eastAsia" w:ascii="幼圆" w:hAnsi="幼圆" w:eastAsia="幼圆" w:cs="幼圆"/>
                <w:lang w:val="en-US" w:eastAsia="zh-CN"/>
              </w:rPr>
            </w:pPr>
            <w:r>
              <w:rPr>
                <w:rFonts w:hint="eastAsia" w:ascii="幼圆" w:hAnsi="幼圆" w:eastAsia="幼圆" w:cs="幼圆"/>
                <w:b w:val="0"/>
                <w:bCs w:val="0"/>
                <w:color w:val="auto"/>
                <w:kern w:val="2"/>
                <w:sz w:val="24"/>
                <w:szCs w:val="24"/>
                <w:highlight w:val="none"/>
                <w:u w:val="none"/>
                <w:lang w:val="en-US" w:eastAsia="zh-CN" w:bidi="ar-SA"/>
              </w:rPr>
              <w:t>未提供，不得分。</w:t>
            </w:r>
          </w:p>
        </w:tc>
        <w:tc>
          <w:tcPr>
            <w:tcW w:w="615" w:type="dxa"/>
            <w:noWrap w:val="0"/>
            <w:vAlign w:val="center"/>
          </w:tcPr>
          <w:p>
            <w:pPr>
              <w:widowControl/>
              <w:spacing w:line="360" w:lineRule="auto"/>
              <w:jc w:val="center"/>
              <w:rPr>
                <w:rFonts w:hint="eastAsia" w:ascii="幼圆" w:hAnsi="幼圆" w:eastAsia="幼圆" w:cs="幼圆"/>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5分</w:t>
            </w:r>
          </w:p>
        </w:tc>
        <w:tc>
          <w:tcPr>
            <w:tcW w:w="1215" w:type="dxa"/>
            <w:vMerge w:val="restart"/>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主观分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1" w:hRule="atLeast"/>
        </w:trPr>
        <w:tc>
          <w:tcPr>
            <w:tcW w:w="405" w:type="dxa"/>
            <w:vMerge w:val="continue"/>
            <w:noWrap w:val="0"/>
            <w:vAlign w:val="center"/>
          </w:tcPr>
          <w:p>
            <w:pPr>
              <w:widowControl/>
              <w:spacing w:line="360" w:lineRule="auto"/>
              <w:jc w:val="left"/>
              <w:rPr>
                <w:rFonts w:hint="eastAsia" w:ascii="幼圆" w:hAnsi="幼圆" w:eastAsia="幼圆" w:cs="幼圆"/>
              </w:rPr>
            </w:pPr>
          </w:p>
        </w:tc>
        <w:tc>
          <w:tcPr>
            <w:tcW w:w="870" w:type="dxa"/>
            <w:vMerge w:val="continue"/>
            <w:noWrap w:val="0"/>
            <w:vAlign w:val="center"/>
          </w:tcPr>
          <w:p>
            <w:pPr>
              <w:widowControl/>
              <w:spacing w:line="360" w:lineRule="auto"/>
              <w:jc w:val="left"/>
              <w:rPr>
                <w:rFonts w:hint="eastAsia" w:ascii="幼圆" w:hAnsi="幼圆" w:eastAsia="幼圆" w:cs="幼圆"/>
              </w:rPr>
            </w:pPr>
          </w:p>
        </w:tc>
        <w:tc>
          <w:tcPr>
            <w:tcW w:w="765" w:type="dxa"/>
            <w:vMerge w:val="continue"/>
            <w:noWrap w:val="0"/>
            <w:vAlign w:val="center"/>
          </w:tcPr>
          <w:p>
            <w:pPr>
              <w:widowControl/>
              <w:spacing w:line="360" w:lineRule="auto"/>
              <w:jc w:val="left"/>
              <w:rPr>
                <w:rFonts w:hint="eastAsia" w:ascii="幼圆" w:hAnsi="幼圆" w:eastAsia="幼圆" w:cs="幼圆"/>
              </w:rPr>
            </w:pPr>
          </w:p>
        </w:tc>
        <w:tc>
          <w:tcPr>
            <w:tcW w:w="7380" w:type="dxa"/>
            <w:noWrap w:val="0"/>
            <w:vAlign w:val="center"/>
          </w:tcPr>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根据防止出具虚假检测报告、不按规定数量接样、转包检测业务等违规行为的监管制度、措施和惩治办法等进行综合打分。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监管制度及办法满足本项目需求，得3分；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监管制度及办法基本满足本项目需求，得2分；</w:t>
            </w:r>
          </w:p>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b w:val="0"/>
                <w:bCs w:val="0"/>
                <w:color w:val="auto"/>
                <w:kern w:val="2"/>
                <w:sz w:val="24"/>
                <w:szCs w:val="24"/>
                <w:highlight w:val="none"/>
                <w:u w:val="none"/>
                <w:lang w:val="en-US" w:eastAsia="zh-CN" w:bidi="ar-SA"/>
              </w:rPr>
              <w:t>监管制度及办法不满足本项目需求，得1分；</w:t>
            </w:r>
          </w:p>
          <w:p>
            <w:pPr>
              <w:widowControl/>
              <w:spacing w:line="360" w:lineRule="auto"/>
              <w:jc w:val="left"/>
              <w:rPr>
                <w:rFonts w:hint="eastAsia" w:ascii="幼圆" w:hAnsi="幼圆" w:eastAsia="幼圆" w:cs="幼圆"/>
                <w:lang w:val="en-US" w:eastAsia="zh-CN"/>
              </w:rPr>
            </w:pPr>
            <w:r>
              <w:rPr>
                <w:rFonts w:hint="eastAsia" w:ascii="幼圆" w:hAnsi="幼圆" w:eastAsia="幼圆" w:cs="幼圆"/>
                <w:b w:val="0"/>
                <w:bCs w:val="0"/>
                <w:color w:val="auto"/>
                <w:kern w:val="2"/>
                <w:sz w:val="24"/>
                <w:szCs w:val="24"/>
                <w:highlight w:val="none"/>
                <w:u w:val="none"/>
                <w:lang w:val="en-US" w:eastAsia="zh-CN" w:bidi="ar-SA"/>
              </w:rPr>
              <w:t>未提供，不得分。</w:t>
            </w:r>
          </w:p>
        </w:tc>
        <w:tc>
          <w:tcPr>
            <w:tcW w:w="615" w:type="dxa"/>
            <w:noWrap w:val="0"/>
            <w:vAlign w:val="center"/>
          </w:tcPr>
          <w:p>
            <w:pPr>
              <w:widowControl/>
              <w:spacing w:line="360" w:lineRule="auto"/>
              <w:jc w:val="center"/>
              <w:rPr>
                <w:rFonts w:hint="eastAsia" w:ascii="幼圆" w:hAnsi="幼圆" w:eastAsia="幼圆" w:cs="幼圆"/>
                <w:b w:val="0"/>
                <w:bCs w:val="0"/>
                <w:color w:val="auto"/>
                <w:kern w:val="2"/>
                <w:sz w:val="24"/>
                <w:szCs w:val="24"/>
                <w:highlight w:val="none"/>
                <w:u w:val="none"/>
                <w:lang w:val="en-US" w:eastAsia="zh-CN" w:bidi="ar-SA"/>
              </w:rPr>
            </w:pPr>
            <w:r>
              <w:rPr>
                <w:rFonts w:hint="eastAsia" w:ascii="幼圆" w:hAnsi="幼圆" w:eastAsia="幼圆" w:cs="幼圆"/>
                <w:color w:val="auto"/>
                <w:kern w:val="2"/>
                <w:sz w:val="24"/>
                <w:szCs w:val="24"/>
                <w:highlight w:val="none"/>
                <w:u w:val="none"/>
                <w:lang w:val="en-US" w:eastAsia="zh-CN" w:bidi="ar-SA"/>
              </w:rPr>
              <w:t>3分</w:t>
            </w:r>
          </w:p>
        </w:tc>
        <w:tc>
          <w:tcPr>
            <w:tcW w:w="1215" w:type="dxa"/>
            <w:vMerge w:val="continue"/>
            <w:noWrap w:val="0"/>
            <w:vAlign w:val="center"/>
          </w:tcPr>
          <w:p>
            <w:pPr>
              <w:widowControl/>
              <w:spacing w:line="360" w:lineRule="auto"/>
              <w:jc w:val="left"/>
              <w:rPr>
                <w:rFonts w:hint="eastAsia" w:ascii="幼圆" w:hAnsi="幼圆" w:eastAsia="幼圆" w:cs="幼圆"/>
                <w:b w:val="0"/>
                <w:bCs w:val="0"/>
                <w:color w:val="auto"/>
                <w:kern w:val="2"/>
                <w:sz w:val="24"/>
                <w:szCs w:val="24"/>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405" w:type="dxa"/>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10</w:t>
            </w:r>
          </w:p>
        </w:tc>
        <w:tc>
          <w:tcPr>
            <w:tcW w:w="870" w:type="dxa"/>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价格部分</w:t>
            </w:r>
          </w:p>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（30分）</w:t>
            </w:r>
          </w:p>
        </w:tc>
        <w:tc>
          <w:tcPr>
            <w:tcW w:w="765" w:type="dxa"/>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价格分</w:t>
            </w:r>
          </w:p>
        </w:tc>
        <w:tc>
          <w:tcPr>
            <w:tcW w:w="7380" w:type="dxa"/>
            <w:noWrap w:val="0"/>
            <w:vAlign w:val="center"/>
          </w:tcPr>
          <w:p>
            <w:pPr>
              <w:widowControl/>
              <w:spacing w:line="360" w:lineRule="auto"/>
              <w:jc w:val="left"/>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满足招标文件要求且投标价格最低的投标报价为评标基准价，其价格分为满分。其他投标人的价格分统一按照下列公式计算：投标报价得分=(评标基准价／投标报价)×30。</w:t>
            </w:r>
          </w:p>
        </w:tc>
        <w:tc>
          <w:tcPr>
            <w:tcW w:w="615" w:type="dxa"/>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30分</w:t>
            </w:r>
          </w:p>
        </w:tc>
        <w:tc>
          <w:tcPr>
            <w:tcW w:w="1215" w:type="dxa"/>
            <w:noWrap w:val="0"/>
            <w:vAlign w:val="center"/>
          </w:tcPr>
          <w:p>
            <w:pPr>
              <w:widowControl/>
              <w:spacing w:line="360" w:lineRule="auto"/>
              <w:jc w:val="center"/>
              <w:rPr>
                <w:rFonts w:hint="eastAsia" w:ascii="幼圆" w:hAnsi="幼圆" w:eastAsia="幼圆" w:cs="幼圆"/>
                <w:color w:val="auto"/>
                <w:sz w:val="24"/>
                <w:highlight w:val="none"/>
                <w:u w:val="none"/>
                <w:lang w:val="en-US" w:eastAsia="zh-CN"/>
              </w:rPr>
            </w:pPr>
            <w:r>
              <w:rPr>
                <w:rFonts w:hint="eastAsia" w:ascii="幼圆" w:hAnsi="幼圆" w:eastAsia="幼圆" w:cs="幼圆"/>
                <w:color w:val="auto"/>
                <w:sz w:val="24"/>
                <w:highlight w:val="none"/>
                <w:u w:val="none"/>
                <w:lang w:val="en-US" w:eastAsia="zh-CN"/>
              </w:rPr>
              <w:t>客观分</w:t>
            </w:r>
          </w:p>
        </w:tc>
      </w:tr>
    </w:tbl>
    <w:p>
      <w:pPr>
        <w:rPr>
          <w:rFonts w:hint="eastAsia" w:ascii="幼圆" w:hAnsi="幼圆" w:eastAsia="幼圆" w:cs="幼圆"/>
          <w:sz w:val="28"/>
          <w:szCs w:val="28"/>
          <w:lang w:eastAsia="zh-CN"/>
        </w:rPr>
      </w:pPr>
      <w:r>
        <w:rPr>
          <w:rFonts w:hint="eastAsia" w:ascii="幼圆" w:hAnsi="幼圆" w:eastAsia="幼圆" w:cs="幼圆"/>
          <w:sz w:val="28"/>
          <w:szCs w:val="28"/>
          <w:lang w:eastAsia="zh-CN"/>
        </w:rPr>
        <w:br w:type="page"/>
      </w:r>
    </w:p>
    <w:p>
      <w:pPr>
        <w:spacing w:line="360" w:lineRule="auto"/>
        <w:rPr>
          <w:rFonts w:hint="eastAsia" w:ascii="幼圆" w:hAnsi="幼圆" w:eastAsia="幼圆" w:cs="幼圆"/>
          <w:b/>
          <w:bCs/>
          <w:sz w:val="32"/>
          <w:szCs w:val="32"/>
          <w:lang w:val="en-US" w:eastAsia="zh-CN"/>
        </w:rPr>
      </w:pPr>
      <w:r>
        <w:rPr>
          <w:rFonts w:hint="eastAsia" w:ascii="幼圆" w:hAnsi="幼圆" w:eastAsia="幼圆" w:cs="幼圆"/>
          <w:b/>
          <w:bCs/>
          <w:sz w:val="32"/>
          <w:szCs w:val="32"/>
          <w:lang w:val="en-US" w:eastAsia="zh-CN"/>
        </w:rPr>
        <w:t>附件1：</w:t>
      </w:r>
    </w:p>
    <w:p>
      <w:pPr>
        <w:spacing w:line="360" w:lineRule="auto"/>
        <w:ind w:firstLine="3534" w:firstLineChars="1100"/>
        <w:rPr>
          <w:rFonts w:hint="eastAsia" w:ascii="幼圆" w:hAnsi="幼圆" w:eastAsia="幼圆" w:cs="幼圆"/>
          <w:b/>
          <w:bCs/>
          <w:sz w:val="32"/>
          <w:szCs w:val="32"/>
        </w:rPr>
      </w:pPr>
      <w:r>
        <w:rPr>
          <w:rFonts w:hint="eastAsia" w:ascii="幼圆" w:hAnsi="幼圆" w:eastAsia="幼圆" w:cs="幼圆"/>
          <w:b/>
          <w:bCs/>
          <w:sz w:val="32"/>
          <w:szCs w:val="32"/>
          <w:lang w:eastAsia="zh-CN"/>
        </w:rPr>
        <w:t>投标</w:t>
      </w:r>
      <w:r>
        <w:rPr>
          <w:rFonts w:hint="eastAsia" w:ascii="幼圆" w:hAnsi="幼圆" w:eastAsia="幼圆" w:cs="幼圆"/>
          <w:b/>
          <w:bCs/>
          <w:sz w:val="32"/>
          <w:szCs w:val="32"/>
        </w:rPr>
        <w:t>响应表</w:t>
      </w:r>
    </w:p>
    <w:p>
      <w:pPr>
        <w:spacing w:line="360" w:lineRule="auto"/>
        <w:rPr>
          <w:rFonts w:hint="eastAsia" w:ascii="幼圆" w:hAnsi="幼圆" w:eastAsia="幼圆" w:cs="幼圆"/>
          <w:i/>
          <w:iCs/>
          <w:sz w:val="24"/>
        </w:rPr>
      </w:pPr>
      <w:r>
        <w:rPr>
          <w:rFonts w:hint="eastAsia" w:ascii="幼圆" w:hAnsi="幼圆" w:eastAsia="幼圆" w:cs="幼圆"/>
          <w:i/>
          <w:iCs/>
          <w:sz w:val="24"/>
        </w:rPr>
        <w:t>（由投标人根据</w:t>
      </w:r>
      <w:r>
        <w:rPr>
          <w:rFonts w:hint="eastAsia" w:ascii="幼圆" w:hAnsi="幼圆" w:eastAsia="幼圆" w:cs="幼圆"/>
          <w:i/>
          <w:iCs/>
          <w:sz w:val="24"/>
          <w:lang w:eastAsia="zh-CN"/>
        </w:rPr>
        <w:t>《技术要求及评分标准》</w:t>
      </w:r>
      <w:r>
        <w:rPr>
          <w:rFonts w:hint="eastAsia" w:ascii="幼圆" w:hAnsi="幼圆" w:eastAsia="幼圆" w:cs="幼圆"/>
          <w:i/>
          <w:iCs/>
          <w:sz w:val="24"/>
          <w:lang w:val="en-US" w:eastAsia="zh-CN"/>
        </w:rPr>
        <w:t>中所有技术要</w:t>
      </w:r>
      <w:r>
        <w:rPr>
          <w:rFonts w:hint="eastAsia" w:ascii="幼圆" w:hAnsi="幼圆" w:eastAsia="幼圆" w:cs="幼圆"/>
          <w:i/>
          <w:iCs/>
          <w:sz w:val="24"/>
        </w:rPr>
        <w:t>求编制）</w:t>
      </w:r>
    </w:p>
    <w:p>
      <w:pPr>
        <w:pStyle w:val="3"/>
        <w:spacing w:line="360" w:lineRule="auto"/>
        <w:rPr>
          <w:rFonts w:hint="eastAsia" w:ascii="幼圆" w:hAnsi="幼圆" w:eastAsia="幼圆" w:cs="幼圆"/>
          <w:sz w:val="24"/>
        </w:rPr>
      </w:pPr>
      <w:r>
        <w:rPr>
          <w:rFonts w:hint="eastAsia" w:ascii="幼圆" w:hAnsi="幼圆" w:eastAsia="幼圆" w:cs="幼圆"/>
          <w:sz w:val="24"/>
          <w:lang w:eastAsia="zh-CN"/>
        </w:rPr>
        <w:t>项目名称：</w:t>
      </w:r>
    </w:p>
    <w:tbl>
      <w:tblPr>
        <w:tblStyle w:val="8"/>
        <w:tblW w:w="9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707"/>
        <w:gridCol w:w="3051"/>
        <w:gridCol w:w="3818"/>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615"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序号</w:t>
            </w:r>
          </w:p>
        </w:tc>
        <w:tc>
          <w:tcPr>
            <w:tcW w:w="707"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名称</w:t>
            </w:r>
          </w:p>
        </w:tc>
        <w:tc>
          <w:tcPr>
            <w:tcW w:w="3051"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招标文件要求</w:t>
            </w:r>
          </w:p>
        </w:tc>
        <w:tc>
          <w:tcPr>
            <w:tcW w:w="3818"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投标响应</w:t>
            </w:r>
          </w:p>
        </w:tc>
        <w:tc>
          <w:tcPr>
            <w:tcW w:w="1493"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15"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1</w:t>
            </w:r>
          </w:p>
        </w:tc>
        <w:tc>
          <w:tcPr>
            <w:tcW w:w="707"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3051"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招标文件要求</w:t>
            </w:r>
          </w:p>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(根据标内要求复制)</w:t>
            </w:r>
          </w:p>
        </w:tc>
        <w:tc>
          <w:tcPr>
            <w:tcW w:w="3818"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1493"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无偏离/正偏离/负偏离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15"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2</w:t>
            </w:r>
          </w:p>
        </w:tc>
        <w:tc>
          <w:tcPr>
            <w:tcW w:w="707"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3051"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招标文件要求</w:t>
            </w:r>
          </w:p>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(根据标内要求复制)</w:t>
            </w:r>
          </w:p>
        </w:tc>
        <w:tc>
          <w:tcPr>
            <w:tcW w:w="3818"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1493"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15"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3</w:t>
            </w:r>
          </w:p>
        </w:tc>
        <w:tc>
          <w:tcPr>
            <w:tcW w:w="707"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3051"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招标文件要求</w:t>
            </w:r>
          </w:p>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(根据标内要求复制)</w:t>
            </w:r>
          </w:p>
        </w:tc>
        <w:tc>
          <w:tcPr>
            <w:tcW w:w="3818"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1493"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615"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3051"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w:t>
            </w:r>
          </w:p>
        </w:tc>
        <w:tc>
          <w:tcPr>
            <w:tcW w:w="3818"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可自行添加行</w:t>
            </w:r>
          </w:p>
        </w:tc>
        <w:tc>
          <w:tcPr>
            <w:tcW w:w="1493"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15"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3051"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3818"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1493"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15"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3051"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3818"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1493"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15"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3051"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3818"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1493"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15"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3051"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3818"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1493"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15"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3051"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w:t>
            </w:r>
          </w:p>
        </w:tc>
        <w:tc>
          <w:tcPr>
            <w:tcW w:w="3818"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1493"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615"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c>
          <w:tcPr>
            <w:tcW w:w="3051"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r>
              <w:rPr>
                <w:rFonts w:hint="eastAsia" w:ascii="幼圆" w:hAnsi="幼圆" w:eastAsia="幼圆" w:cs="幼圆"/>
                <w:sz w:val="24"/>
              </w:rPr>
              <w:t>…</w:t>
            </w:r>
          </w:p>
        </w:tc>
        <w:tc>
          <w:tcPr>
            <w:tcW w:w="3818"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rPr>
                <w:rFonts w:hint="eastAsia" w:ascii="幼圆" w:hAnsi="幼圆" w:eastAsia="幼圆" w:cs="幼圆"/>
                <w:sz w:val="24"/>
              </w:rPr>
            </w:pPr>
          </w:p>
        </w:tc>
        <w:tc>
          <w:tcPr>
            <w:tcW w:w="1493" w:type="dxa"/>
            <w:tcBorders>
              <w:top w:val="single" w:color="auto" w:sz="4" w:space="0"/>
              <w:left w:val="single" w:color="auto" w:sz="4" w:space="0"/>
              <w:bottom w:val="single" w:color="auto" w:sz="4" w:space="0"/>
              <w:right w:val="single" w:color="auto" w:sz="4" w:space="0"/>
            </w:tcBorders>
            <w:vAlign w:val="center"/>
          </w:tcPr>
          <w:p>
            <w:pPr>
              <w:tabs>
                <w:tab w:val="left" w:pos="4905"/>
              </w:tabs>
              <w:spacing w:line="400" w:lineRule="exact"/>
              <w:jc w:val="center"/>
              <w:rPr>
                <w:rFonts w:hint="eastAsia" w:ascii="幼圆" w:hAnsi="幼圆" w:eastAsia="幼圆" w:cs="幼圆"/>
                <w:sz w:val="24"/>
              </w:rPr>
            </w:pPr>
          </w:p>
        </w:tc>
      </w:tr>
    </w:tbl>
    <w:p>
      <w:pPr>
        <w:tabs>
          <w:tab w:val="left" w:pos="570"/>
        </w:tabs>
        <w:spacing w:line="440" w:lineRule="exact"/>
        <w:jc w:val="left"/>
        <w:rPr>
          <w:rFonts w:hint="eastAsia" w:ascii="幼圆" w:hAnsi="幼圆" w:eastAsia="幼圆" w:cs="幼圆"/>
          <w:sz w:val="24"/>
        </w:rPr>
      </w:pPr>
      <w:r>
        <w:rPr>
          <w:rFonts w:hint="eastAsia" w:ascii="幼圆" w:hAnsi="幼圆" w:eastAsia="幼圆" w:cs="幼圆"/>
          <w:sz w:val="24"/>
        </w:rPr>
        <w:t>注：本投标人郑重承诺完全响应招标文件要求。</w:t>
      </w:r>
    </w:p>
    <w:p>
      <w:pPr>
        <w:autoSpaceDE w:val="0"/>
        <w:autoSpaceDN w:val="0"/>
        <w:spacing w:line="360" w:lineRule="auto"/>
        <w:ind w:firstLine="5040" w:firstLineChars="2100"/>
        <w:rPr>
          <w:rFonts w:hint="eastAsia" w:ascii="幼圆" w:hAnsi="幼圆" w:eastAsia="幼圆" w:cs="幼圆"/>
          <w:kern w:val="0"/>
          <w:sz w:val="24"/>
          <w:lang w:val="zh-CN"/>
        </w:rPr>
      </w:pPr>
    </w:p>
    <w:p>
      <w:pPr>
        <w:widowControl/>
        <w:spacing w:line="440" w:lineRule="atLeast"/>
        <w:rPr>
          <w:rFonts w:hint="eastAsia" w:ascii="幼圆" w:hAnsi="幼圆" w:eastAsia="幼圆" w:cs="幼圆"/>
          <w:color w:val="000000"/>
          <w:kern w:val="0"/>
          <w:sz w:val="24"/>
          <w:szCs w:val="24"/>
        </w:rPr>
      </w:pPr>
      <w:r>
        <w:rPr>
          <w:rFonts w:hint="eastAsia" w:ascii="幼圆" w:hAnsi="幼圆" w:eastAsia="幼圆" w:cs="幼圆"/>
          <w:color w:val="000000"/>
          <w:kern w:val="0"/>
          <w:sz w:val="24"/>
          <w:szCs w:val="24"/>
          <w:lang w:eastAsia="zh-CN"/>
        </w:rPr>
        <w:t>投标人名称</w:t>
      </w:r>
      <w:r>
        <w:rPr>
          <w:rFonts w:hint="eastAsia" w:ascii="幼圆" w:hAnsi="幼圆" w:eastAsia="幼圆" w:cs="幼圆"/>
          <w:color w:val="000000"/>
          <w:kern w:val="0"/>
          <w:sz w:val="24"/>
          <w:szCs w:val="24"/>
        </w:rPr>
        <w:t>（盖章）：</w:t>
      </w:r>
    </w:p>
    <w:p>
      <w:pPr>
        <w:rPr>
          <w:rFonts w:hint="eastAsia" w:ascii="幼圆" w:hAnsi="幼圆" w:eastAsia="幼圆" w:cs="幼圆"/>
          <w:color w:val="000000"/>
          <w:kern w:val="0"/>
          <w:sz w:val="24"/>
          <w:szCs w:val="24"/>
        </w:rPr>
      </w:pPr>
      <w:r>
        <w:rPr>
          <w:rFonts w:hint="eastAsia" w:ascii="幼圆" w:hAnsi="幼圆" w:eastAsia="幼圆" w:cs="幼圆"/>
          <w:color w:val="000000"/>
          <w:kern w:val="0"/>
          <w:sz w:val="24"/>
          <w:szCs w:val="24"/>
        </w:rPr>
        <w:br w:type="page"/>
      </w:r>
    </w:p>
    <w:p>
      <w:pPr>
        <w:spacing w:line="360" w:lineRule="auto"/>
        <w:rPr>
          <w:rFonts w:hint="eastAsia" w:ascii="幼圆" w:hAnsi="幼圆" w:eastAsia="幼圆" w:cs="幼圆"/>
          <w:b/>
          <w:bCs/>
          <w:sz w:val="32"/>
          <w:szCs w:val="32"/>
          <w:lang w:val="en-US" w:eastAsia="zh-CN"/>
        </w:rPr>
      </w:pPr>
      <w:r>
        <w:rPr>
          <w:rFonts w:hint="eastAsia" w:ascii="幼圆" w:hAnsi="幼圆" w:eastAsia="幼圆" w:cs="幼圆"/>
          <w:b/>
          <w:bCs/>
          <w:sz w:val="32"/>
          <w:szCs w:val="32"/>
          <w:lang w:val="en-US" w:eastAsia="zh-CN"/>
        </w:rPr>
        <w:t>附件2：</w:t>
      </w:r>
    </w:p>
    <w:p>
      <w:pPr>
        <w:spacing w:line="360" w:lineRule="auto"/>
        <w:ind w:firstLine="2249" w:firstLineChars="700"/>
        <w:rPr>
          <w:rFonts w:hint="eastAsia" w:ascii="幼圆" w:hAnsi="幼圆" w:eastAsia="幼圆" w:cs="幼圆"/>
          <w:b/>
          <w:kern w:val="0"/>
          <w:sz w:val="32"/>
          <w:szCs w:val="32"/>
        </w:rPr>
      </w:pPr>
      <w:r>
        <w:rPr>
          <w:rFonts w:hint="eastAsia" w:ascii="幼圆" w:hAnsi="幼圆" w:eastAsia="幼圆" w:cs="幼圆"/>
          <w:b/>
          <w:bCs/>
          <w:sz w:val="32"/>
          <w:szCs w:val="32"/>
        </w:rPr>
        <w:t>据评分标准需要提供的资料</w:t>
      </w:r>
    </w:p>
    <w:p>
      <w:pPr>
        <w:spacing w:line="360" w:lineRule="auto"/>
        <w:rPr>
          <w:rFonts w:hint="eastAsia" w:ascii="幼圆" w:hAnsi="幼圆" w:eastAsia="幼圆" w:cs="幼圆"/>
          <w:sz w:val="24"/>
        </w:rPr>
      </w:pPr>
      <w:r>
        <w:rPr>
          <w:rFonts w:hint="eastAsia" w:ascii="幼圆" w:hAnsi="幼圆" w:eastAsia="幼圆" w:cs="幼圆"/>
          <w:sz w:val="24"/>
        </w:rPr>
        <w:t>（由投标人根据评分要求自行编制）</w:t>
      </w:r>
    </w:p>
    <w:p>
      <w:pPr>
        <w:pStyle w:val="7"/>
        <w:ind w:left="0" w:leftChars="0" w:firstLine="0" w:firstLineChars="0"/>
        <w:jc w:val="center"/>
        <w:rPr>
          <w:rFonts w:hint="eastAsia" w:ascii="幼圆" w:hAnsi="幼圆" w:eastAsia="幼圆" w:cs="幼圆"/>
          <w:szCs w:val="28"/>
        </w:rPr>
      </w:pPr>
    </w:p>
    <w:p>
      <w:pPr>
        <w:pStyle w:val="7"/>
        <w:ind w:left="0" w:leftChars="0" w:firstLine="0" w:firstLineChars="0"/>
        <w:jc w:val="center"/>
        <w:rPr>
          <w:rFonts w:hint="eastAsia" w:ascii="幼圆" w:hAnsi="幼圆" w:eastAsia="幼圆" w:cs="幼圆"/>
          <w:szCs w:val="28"/>
        </w:rPr>
      </w:pPr>
      <w:r>
        <w:rPr>
          <w:rFonts w:hint="eastAsia" w:ascii="幼圆" w:hAnsi="幼圆" w:eastAsia="幼圆" w:cs="幼圆"/>
          <w:szCs w:val="28"/>
        </w:rPr>
        <w:t>评分索引表</w:t>
      </w:r>
    </w:p>
    <w:tbl>
      <w:tblPr>
        <w:tblStyle w:val="9"/>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605"/>
        <w:gridCol w:w="2007"/>
        <w:gridCol w:w="1496"/>
        <w:gridCol w:w="1496"/>
        <w:gridCol w:w="1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76" w:type="dxa"/>
            <w:vAlign w:val="center"/>
          </w:tcPr>
          <w:p>
            <w:pPr>
              <w:pStyle w:val="7"/>
              <w:ind w:left="0" w:leftChars="0" w:firstLine="0" w:firstLineChars="0"/>
              <w:jc w:val="center"/>
              <w:rPr>
                <w:rFonts w:hint="eastAsia" w:ascii="幼圆" w:hAnsi="幼圆" w:eastAsia="幼圆" w:cs="幼圆"/>
                <w:sz w:val="24"/>
              </w:rPr>
            </w:pPr>
            <w:r>
              <w:rPr>
                <w:rFonts w:hint="eastAsia" w:ascii="幼圆" w:hAnsi="幼圆" w:eastAsia="幼圆" w:cs="幼圆"/>
                <w:sz w:val="24"/>
              </w:rPr>
              <w:t>序号</w:t>
            </w:r>
          </w:p>
        </w:tc>
        <w:tc>
          <w:tcPr>
            <w:tcW w:w="1605" w:type="dxa"/>
            <w:vAlign w:val="center"/>
          </w:tcPr>
          <w:p>
            <w:pPr>
              <w:pStyle w:val="7"/>
              <w:ind w:left="0" w:leftChars="0" w:firstLine="0" w:firstLineChars="0"/>
              <w:jc w:val="center"/>
              <w:rPr>
                <w:rFonts w:hint="eastAsia" w:ascii="幼圆" w:hAnsi="幼圆" w:eastAsia="幼圆" w:cs="幼圆"/>
                <w:sz w:val="24"/>
              </w:rPr>
            </w:pPr>
            <w:r>
              <w:rPr>
                <w:rFonts w:hint="eastAsia" w:ascii="幼圆" w:hAnsi="幼圆" w:eastAsia="幼圆" w:cs="幼圆"/>
                <w:sz w:val="24"/>
              </w:rPr>
              <w:t>评审项目</w:t>
            </w:r>
          </w:p>
        </w:tc>
        <w:tc>
          <w:tcPr>
            <w:tcW w:w="2007" w:type="dxa"/>
            <w:vAlign w:val="center"/>
          </w:tcPr>
          <w:p>
            <w:pPr>
              <w:pStyle w:val="7"/>
              <w:ind w:left="0" w:leftChars="0" w:firstLine="0" w:firstLineChars="0"/>
              <w:jc w:val="center"/>
              <w:rPr>
                <w:rFonts w:hint="eastAsia" w:ascii="幼圆" w:hAnsi="幼圆" w:eastAsia="幼圆" w:cs="幼圆"/>
                <w:sz w:val="24"/>
              </w:rPr>
            </w:pPr>
            <w:r>
              <w:rPr>
                <w:rFonts w:hint="eastAsia" w:ascii="幼圆" w:hAnsi="幼圆" w:eastAsia="幼圆" w:cs="幼圆"/>
                <w:sz w:val="24"/>
              </w:rPr>
              <w:t>评审细则</w:t>
            </w:r>
          </w:p>
        </w:tc>
        <w:tc>
          <w:tcPr>
            <w:tcW w:w="1496" w:type="dxa"/>
            <w:vAlign w:val="center"/>
          </w:tcPr>
          <w:p>
            <w:pPr>
              <w:pStyle w:val="7"/>
              <w:ind w:left="0" w:leftChars="0" w:firstLine="0" w:firstLineChars="0"/>
              <w:jc w:val="center"/>
              <w:rPr>
                <w:rFonts w:hint="eastAsia" w:ascii="幼圆" w:hAnsi="幼圆" w:eastAsia="幼圆" w:cs="幼圆"/>
                <w:sz w:val="24"/>
              </w:rPr>
            </w:pPr>
            <w:r>
              <w:rPr>
                <w:rFonts w:hint="eastAsia" w:ascii="幼圆" w:hAnsi="幼圆" w:eastAsia="幼圆" w:cs="幼圆"/>
                <w:sz w:val="24"/>
              </w:rPr>
              <w:t>分值</w:t>
            </w:r>
          </w:p>
        </w:tc>
        <w:tc>
          <w:tcPr>
            <w:tcW w:w="1496" w:type="dxa"/>
            <w:vAlign w:val="center"/>
          </w:tcPr>
          <w:p>
            <w:pPr>
              <w:pStyle w:val="7"/>
              <w:ind w:left="0" w:leftChars="0" w:firstLine="0" w:firstLineChars="0"/>
              <w:jc w:val="center"/>
              <w:rPr>
                <w:rFonts w:hint="eastAsia" w:ascii="幼圆" w:hAnsi="幼圆" w:eastAsia="幼圆" w:cs="幼圆"/>
                <w:sz w:val="24"/>
              </w:rPr>
            </w:pPr>
            <w:r>
              <w:rPr>
                <w:rFonts w:hint="eastAsia" w:ascii="幼圆" w:hAnsi="幼圆" w:eastAsia="幼圆" w:cs="幼圆"/>
                <w:sz w:val="24"/>
              </w:rPr>
              <w:t>对应页码</w:t>
            </w:r>
          </w:p>
        </w:tc>
        <w:tc>
          <w:tcPr>
            <w:tcW w:w="1496" w:type="dxa"/>
            <w:vAlign w:val="center"/>
          </w:tcPr>
          <w:p>
            <w:pPr>
              <w:pStyle w:val="7"/>
              <w:ind w:left="0" w:leftChars="0" w:firstLine="0" w:firstLineChars="0"/>
              <w:jc w:val="center"/>
              <w:rPr>
                <w:rFonts w:hint="eastAsia" w:ascii="幼圆" w:hAnsi="幼圆" w:eastAsia="幼圆" w:cs="幼圆"/>
                <w:sz w:val="24"/>
              </w:rPr>
            </w:pPr>
            <w:r>
              <w:rPr>
                <w:rFonts w:hint="eastAsia" w:ascii="幼圆" w:hAnsi="幼圆" w:eastAsia="幼圆" w:cs="幼圆"/>
                <w:sz w:val="24"/>
              </w:rPr>
              <w:t>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76" w:type="dxa"/>
            <w:vAlign w:val="center"/>
          </w:tcPr>
          <w:p>
            <w:pPr>
              <w:pStyle w:val="7"/>
              <w:ind w:firstLine="480"/>
              <w:jc w:val="center"/>
              <w:rPr>
                <w:rFonts w:hint="eastAsia" w:ascii="幼圆" w:hAnsi="幼圆" w:eastAsia="幼圆" w:cs="幼圆"/>
                <w:sz w:val="24"/>
              </w:rPr>
            </w:pPr>
          </w:p>
        </w:tc>
        <w:tc>
          <w:tcPr>
            <w:tcW w:w="1605" w:type="dxa"/>
            <w:vAlign w:val="center"/>
          </w:tcPr>
          <w:p>
            <w:pPr>
              <w:pStyle w:val="7"/>
              <w:ind w:firstLine="480"/>
              <w:jc w:val="center"/>
              <w:rPr>
                <w:rFonts w:hint="eastAsia" w:ascii="幼圆" w:hAnsi="幼圆" w:eastAsia="幼圆" w:cs="幼圆"/>
                <w:sz w:val="24"/>
              </w:rPr>
            </w:pPr>
          </w:p>
        </w:tc>
        <w:tc>
          <w:tcPr>
            <w:tcW w:w="2007"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76" w:type="dxa"/>
            <w:vAlign w:val="center"/>
          </w:tcPr>
          <w:p>
            <w:pPr>
              <w:pStyle w:val="7"/>
              <w:ind w:firstLine="480"/>
              <w:jc w:val="center"/>
              <w:rPr>
                <w:rFonts w:hint="eastAsia" w:ascii="幼圆" w:hAnsi="幼圆" w:eastAsia="幼圆" w:cs="幼圆"/>
                <w:sz w:val="24"/>
              </w:rPr>
            </w:pPr>
          </w:p>
        </w:tc>
        <w:tc>
          <w:tcPr>
            <w:tcW w:w="1605" w:type="dxa"/>
            <w:vAlign w:val="center"/>
          </w:tcPr>
          <w:p>
            <w:pPr>
              <w:pStyle w:val="7"/>
              <w:ind w:firstLine="480"/>
              <w:jc w:val="center"/>
              <w:rPr>
                <w:rFonts w:hint="eastAsia" w:ascii="幼圆" w:hAnsi="幼圆" w:eastAsia="幼圆" w:cs="幼圆"/>
                <w:sz w:val="24"/>
              </w:rPr>
            </w:pPr>
          </w:p>
        </w:tc>
        <w:tc>
          <w:tcPr>
            <w:tcW w:w="2007"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76" w:type="dxa"/>
            <w:vAlign w:val="center"/>
          </w:tcPr>
          <w:p>
            <w:pPr>
              <w:pStyle w:val="7"/>
              <w:ind w:firstLine="480"/>
              <w:jc w:val="center"/>
              <w:rPr>
                <w:rFonts w:hint="eastAsia" w:ascii="幼圆" w:hAnsi="幼圆" w:eastAsia="幼圆" w:cs="幼圆"/>
                <w:sz w:val="24"/>
              </w:rPr>
            </w:pPr>
          </w:p>
        </w:tc>
        <w:tc>
          <w:tcPr>
            <w:tcW w:w="1605" w:type="dxa"/>
            <w:vAlign w:val="center"/>
          </w:tcPr>
          <w:p>
            <w:pPr>
              <w:pStyle w:val="7"/>
              <w:ind w:firstLine="480"/>
              <w:jc w:val="center"/>
              <w:rPr>
                <w:rFonts w:hint="eastAsia" w:ascii="幼圆" w:hAnsi="幼圆" w:eastAsia="幼圆" w:cs="幼圆"/>
                <w:sz w:val="24"/>
              </w:rPr>
            </w:pPr>
          </w:p>
        </w:tc>
        <w:tc>
          <w:tcPr>
            <w:tcW w:w="2007"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76" w:type="dxa"/>
            <w:vAlign w:val="center"/>
          </w:tcPr>
          <w:p>
            <w:pPr>
              <w:pStyle w:val="7"/>
              <w:ind w:firstLine="480"/>
              <w:jc w:val="center"/>
              <w:rPr>
                <w:rFonts w:hint="eastAsia" w:ascii="幼圆" w:hAnsi="幼圆" w:eastAsia="幼圆" w:cs="幼圆"/>
                <w:sz w:val="24"/>
              </w:rPr>
            </w:pPr>
          </w:p>
        </w:tc>
        <w:tc>
          <w:tcPr>
            <w:tcW w:w="1605" w:type="dxa"/>
            <w:vAlign w:val="center"/>
          </w:tcPr>
          <w:p>
            <w:pPr>
              <w:pStyle w:val="7"/>
              <w:ind w:firstLine="480"/>
              <w:jc w:val="center"/>
              <w:rPr>
                <w:rFonts w:hint="eastAsia" w:ascii="幼圆" w:hAnsi="幼圆" w:eastAsia="幼圆" w:cs="幼圆"/>
                <w:sz w:val="24"/>
              </w:rPr>
            </w:pPr>
          </w:p>
        </w:tc>
        <w:tc>
          <w:tcPr>
            <w:tcW w:w="2007"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76" w:type="dxa"/>
            <w:vAlign w:val="center"/>
          </w:tcPr>
          <w:p>
            <w:pPr>
              <w:pStyle w:val="7"/>
              <w:ind w:firstLine="480"/>
              <w:jc w:val="center"/>
              <w:rPr>
                <w:rFonts w:hint="eastAsia" w:ascii="幼圆" w:hAnsi="幼圆" w:eastAsia="幼圆" w:cs="幼圆"/>
                <w:sz w:val="24"/>
              </w:rPr>
            </w:pPr>
          </w:p>
        </w:tc>
        <w:tc>
          <w:tcPr>
            <w:tcW w:w="1605" w:type="dxa"/>
            <w:vAlign w:val="center"/>
          </w:tcPr>
          <w:p>
            <w:pPr>
              <w:pStyle w:val="7"/>
              <w:ind w:firstLine="480"/>
              <w:jc w:val="center"/>
              <w:rPr>
                <w:rFonts w:hint="eastAsia" w:ascii="幼圆" w:hAnsi="幼圆" w:eastAsia="幼圆" w:cs="幼圆"/>
                <w:sz w:val="24"/>
              </w:rPr>
            </w:pPr>
          </w:p>
        </w:tc>
        <w:tc>
          <w:tcPr>
            <w:tcW w:w="2007"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76" w:type="dxa"/>
            <w:vAlign w:val="center"/>
          </w:tcPr>
          <w:p>
            <w:pPr>
              <w:pStyle w:val="7"/>
              <w:ind w:firstLine="480"/>
              <w:jc w:val="center"/>
              <w:rPr>
                <w:rFonts w:hint="eastAsia" w:ascii="幼圆" w:hAnsi="幼圆" w:eastAsia="幼圆" w:cs="幼圆"/>
                <w:sz w:val="24"/>
              </w:rPr>
            </w:pPr>
          </w:p>
        </w:tc>
        <w:tc>
          <w:tcPr>
            <w:tcW w:w="1605" w:type="dxa"/>
            <w:vAlign w:val="center"/>
          </w:tcPr>
          <w:p>
            <w:pPr>
              <w:pStyle w:val="7"/>
              <w:ind w:firstLine="480"/>
              <w:jc w:val="center"/>
              <w:rPr>
                <w:rFonts w:hint="eastAsia" w:ascii="幼圆" w:hAnsi="幼圆" w:eastAsia="幼圆" w:cs="幼圆"/>
                <w:sz w:val="24"/>
              </w:rPr>
            </w:pPr>
          </w:p>
        </w:tc>
        <w:tc>
          <w:tcPr>
            <w:tcW w:w="2007"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76" w:type="dxa"/>
            <w:vAlign w:val="center"/>
          </w:tcPr>
          <w:p>
            <w:pPr>
              <w:pStyle w:val="7"/>
              <w:ind w:firstLine="480"/>
              <w:jc w:val="center"/>
              <w:rPr>
                <w:rFonts w:hint="eastAsia" w:ascii="幼圆" w:hAnsi="幼圆" w:eastAsia="幼圆" w:cs="幼圆"/>
                <w:sz w:val="24"/>
              </w:rPr>
            </w:pPr>
          </w:p>
        </w:tc>
        <w:tc>
          <w:tcPr>
            <w:tcW w:w="1605" w:type="dxa"/>
            <w:vAlign w:val="center"/>
          </w:tcPr>
          <w:p>
            <w:pPr>
              <w:pStyle w:val="7"/>
              <w:ind w:firstLine="480"/>
              <w:jc w:val="center"/>
              <w:rPr>
                <w:rFonts w:hint="eastAsia" w:ascii="幼圆" w:hAnsi="幼圆" w:eastAsia="幼圆" w:cs="幼圆"/>
                <w:sz w:val="24"/>
              </w:rPr>
            </w:pPr>
          </w:p>
        </w:tc>
        <w:tc>
          <w:tcPr>
            <w:tcW w:w="2007"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76" w:type="dxa"/>
            <w:vAlign w:val="center"/>
          </w:tcPr>
          <w:p>
            <w:pPr>
              <w:pStyle w:val="7"/>
              <w:ind w:firstLine="480"/>
              <w:jc w:val="center"/>
              <w:rPr>
                <w:rFonts w:hint="eastAsia" w:ascii="幼圆" w:hAnsi="幼圆" w:eastAsia="幼圆" w:cs="幼圆"/>
                <w:sz w:val="24"/>
              </w:rPr>
            </w:pPr>
          </w:p>
        </w:tc>
        <w:tc>
          <w:tcPr>
            <w:tcW w:w="1605" w:type="dxa"/>
            <w:vAlign w:val="center"/>
          </w:tcPr>
          <w:p>
            <w:pPr>
              <w:pStyle w:val="7"/>
              <w:ind w:firstLine="480"/>
              <w:jc w:val="center"/>
              <w:rPr>
                <w:rFonts w:hint="eastAsia" w:ascii="幼圆" w:hAnsi="幼圆" w:eastAsia="幼圆" w:cs="幼圆"/>
                <w:sz w:val="24"/>
              </w:rPr>
            </w:pPr>
          </w:p>
        </w:tc>
        <w:tc>
          <w:tcPr>
            <w:tcW w:w="2007"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76" w:type="dxa"/>
            <w:vAlign w:val="center"/>
          </w:tcPr>
          <w:p>
            <w:pPr>
              <w:pStyle w:val="7"/>
              <w:ind w:firstLine="480"/>
              <w:jc w:val="center"/>
              <w:rPr>
                <w:rFonts w:hint="eastAsia" w:ascii="幼圆" w:hAnsi="幼圆" w:eastAsia="幼圆" w:cs="幼圆"/>
                <w:sz w:val="24"/>
              </w:rPr>
            </w:pPr>
          </w:p>
        </w:tc>
        <w:tc>
          <w:tcPr>
            <w:tcW w:w="1605" w:type="dxa"/>
            <w:vAlign w:val="center"/>
          </w:tcPr>
          <w:p>
            <w:pPr>
              <w:pStyle w:val="7"/>
              <w:ind w:firstLine="480"/>
              <w:jc w:val="center"/>
              <w:rPr>
                <w:rFonts w:hint="eastAsia" w:ascii="幼圆" w:hAnsi="幼圆" w:eastAsia="幼圆" w:cs="幼圆"/>
                <w:sz w:val="24"/>
              </w:rPr>
            </w:pPr>
          </w:p>
        </w:tc>
        <w:tc>
          <w:tcPr>
            <w:tcW w:w="2007"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76" w:type="dxa"/>
            <w:vAlign w:val="center"/>
          </w:tcPr>
          <w:p>
            <w:pPr>
              <w:pStyle w:val="7"/>
              <w:ind w:firstLine="480"/>
              <w:jc w:val="center"/>
              <w:rPr>
                <w:rFonts w:hint="eastAsia" w:ascii="幼圆" w:hAnsi="幼圆" w:eastAsia="幼圆" w:cs="幼圆"/>
                <w:sz w:val="24"/>
              </w:rPr>
            </w:pPr>
          </w:p>
        </w:tc>
        <w:tc>
          <w:tcPr>
            <w:tcW w:w="1605" w:type="dxa"/>
            <w:vAlign w:val="center"/>
          </w:tcPr>
          <w:p>
            <w:pPr>
              <w:pStyle w:val="7"/>
              <w:ind w:firstLine="480"/>
              <w:jc w:val="center"/>
              <w:rPr>
                <w:rFonts w:hint="eastAsia" w:ascii="幼圆" w:hAnsi="幼圆" w:eastAsia="幼圆" w:cs="幼圆"/>
                <w:sz w:val="24"/>
              </w:rPr>
            </w:pPr>
          </w:p>
        </w:tc>
        <w:tc>
          <w:tcPr>
            <w:tcW w:w="2007"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c>
          <w:tcPr>
            <w:tcW w:w="1496" w:type="dxa"/>
            <w:vAlign w:val="center"/>
          </w:tcPr>
          <w:p>
            <w:pPr>
              <w:pStyle w:val="7"/>
              <w:ind w:firstLine="480"/>
              <w:jc w:val="center"/>
              <w:rPr>
                <w:rFonts w:hint="eastAsia" w:ascii="幼圆" w:hAnsi="幼圆" w:eastAsia="幼圆" w:cs="幼圆"/>
                <w:sz w:val="24"/>
              </w:rPr>
            </w:pPr>
          </w:p>
        </w:tc>
      </w:tr>
    </w:tbl>
    <w:p>
      <w:pPr>
        <w:pStyle w:val="7"/>
        <w:ind w:left="0" w:leftChars="0" w:firstLine="480"/>
        <w:rPr>
          <w:rFonts w:hint="eastAsia" w:ascii="幼圆" w:hAnsi="幼圆" w:eastAsia="幼圆" w:cs="幼圆"/>
          <w:sz w:val="24"/>
        </w:rPr>
      </w:pPr>
      <w:r>
        <w:rPr>
          <w:rFonts w:hint="eastAsia" w:ascii="幼圆" w:hAnsi="幼圆" w:eastAsia="幼圆" w:cs="幼圆"/>
          <w:sz w:val="24"/>
        </w:rPr>
        <w:t>本表可根据实际需求自行添加</w:t>
      </w:r>
    </w:p>
    <w:p>
      <w:pPr>
        <w:pStyle w:val="2"/>
        <w:rPr>
          <w:rFonts w:hint="eastAsia" w:ascii="幼圆" w:hAnsi="幼圆" w:eastAsia="幼圆" w:cs="幼圆"/>
        </w:rPr>
      </w:pPr>
    </w:p>
    <w:p>
      <w:pPr>
        <w:pStyle w:val="2"/>
        <w:rPr>
          <w:rFonts w:hint="eastAsia" w:ascii="幼圆" w:hAnsi="幼圆" w:eastAsia="幼圆" w:cs="幼圆"/>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F"/>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9AE5E"/>
    <w:multiLevelType w:val="singleLevel"/>
    <w:tmpl w:val="D8F9AE5E"/>
    <w:lvl w:ilvl="0" w:tentative="0">
      <w:start w:val="1"/>
      <w:numFmt w:val="chineseCounting"/>
      <w:suff w:val="nothing"/>
      <w:lvlText w:val="%1、"/>
      <w:lvlJc w:val="left"/>
      <w:pPr>
        <w:ind w:left="-560"/>
      </w:pPr>
      <w:rPr>
        <w:rFonts w:hint="eastAsia"/>
      </w:rPr>
    </w:lvl>
  </w:abstractNum>
  <w:abstractNum w:abstractNumId="1">
    <w:nsid w:val="28CB06DB"/>
    <w:multiLevelType w:val="singleLevel"/>
    <w:tmpl w:val="28CB06DB"/>
    <w:lvl w:ilvl="0" w:tentative="0">
      <w:start w:val="1"/>
      <w:numFmt w:val="decimal"/>
      <w:suff w:val="nothing"/>
      <w:lvlText w:val="（%1）"/>
      <w:lvlJc w:val="left"/>
    </w:lvl>
  </w:abstractNum>
  <w:abstractNum w:abstractNumId="2">
    <w:nsid w:val="29666514"/>
    <w:multiLevelType w:val="singleLevel"/>
    <w:tmpl w:val="29666514"/>
    <w:lvl w:ilvl="0" w:tentative="0">
      <w:start w:val="7"/>
      <w:numFmt w:val="chineseCounting"/>
      <w:suff w:val="nothing"/>
      <w:lvlText w:val="%1、"/>
      <w:lvlJc w:val="left"/>
      <w:rPr>
        <w:rFonts w:hint="eastAsia"/>
      </w:rPr>
    </w:lvl>
  </w:abstractNum>
  <w:abstractNum w:abstractNumId="3">
    <w:nsid w:val="65A25963"/>
    <w:multiLevelType w:val="singleLevel"/>
    <w:tmpl w:val="65A25963"/>
    <w:lvl w:ilvl="0" w:tentative="0">
      <w:start w:val="6"/>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AFC"/>
    <w:rsid w:val="00123AFC"/>
    <w:rsid w:val="001E680A"/>
    <w:rsid w:val="00221349"/>
    <w:rsid w:val="00290F2A"/>
    <w:rsid w:val="003712FE"/>
    <w:rsid w:val="00371903"/>
    <w:rsid w:val="00944F4A"/>
    <w:rsid w:val="00A134A9"/>
    <w:rsid w:val="00C81058"/>
    <w:rsid w:val="02183534"/>
    <w:rsid w:val="042561F3"/>
    <w:rsid w:val="04F821F5"/>
    <w:rsid w:val="06EE0437"/>
    <w:rsid w:val="094854B0"/>
    <w:rsid w:val="0C4C2AD1"/>
    <w:rsid w:val="12852F30"/>
    <w:rsid w:val="14543AE8"/>
    <w:rsid w:val="15151711"/>
    <w:rsid w:val="17D47448"/>
    <w:rsid w:val="19B64DBC"/>
    <w:rsid w:val="1DBC650F"/>
    <w:rsid w:val="205061BC"/>
    <w:rsid w:val="20D719F1"/>
    <w:rsid w:val="23522ECD"/>
    <w:rsid w:val="236A6126"/>
    <w:rsid w:val="27EA0B7B"/>
    <w:rsid w:val="2B0C1745"/>
    <w:rsid w:val="2E2F2B52"/>
    <w:rsid w:val="33C53411"/>
    <w:rsid w:val="352A6CFA"/>
    <w:rsid w:val="35EA7381"/>
    <w:rsid w:val="36645C20"/>
    <w:rsid w:val="381C311D"/>
    <w:rsid w:val="3D821B1E"/>
    <w:rsid w:val="3E495364"/>
    <w:rsid w:val="3F462C97"/>
    <w:rsid w:val="40F64864"/>
    <w:rsid w:val="43DE29AA"/>
    <w:rsid w:val="48D2159E"/>
    <w:rsid w:val="4B966D92"/>
    <w:rsid w:val="4C2615DD"/>
    <w:rsid w:val="525E60AD"/>
    <w:rsid w:val="5295690B"/>
    <w:rsid w:val="545B3A66"/>
    <w:rsid w:val="54CE6A47"/>
    <w:rsid w:val="54E979F3"/>
    <w:rsid w:val="5752238C"/>
    <w:rsid w:val="57F82E40"/>
    <w:rsid w:val="5B533809"/>
    <w:rsid w:val="5D0C4BC1"/>
    <w:rsid w:val="5D4C3333"/>
    <w:rsid w:val="5D935190"/>
    <w:rsid w:val="5DC2067E"/>
    <w:rsid w:val="5F3429BB"/>
    <w:rsid w:val="60CF14B0"/>
    <w:rsid w:val="60D224EF"/>
    <w:rsid w:val="62AE2E73"/>
    <w:rsid w:val="64E46315"/>
    <w:rsid w:val="65B25B64"/>
    <w:rsid w:val="65B31E66"/>
    <w:rsid w:val="67FD52F9"/>
    <w:rsid w:val="697033BA"/>
    <w:rsid w:val="6B3E66B1"/>
    <w:rsid w:val="6D130254"/>
    <w:rsid w:val="725A0A7B"/>
    <w:rsid w:val="7427609D"/>
    <w:rsid w:val="753129DD"/>
    <w:rsid w:val="75F91725"/>
    <w:rsid w:val="77A65F09"/>
    <w:rsid w:val="79822FE7"/>
    <w:rsid w:val="7A2C59C1"/>
    <w:rsid w:val="7C722152"/>
    <w:rsid w:val="7EC37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unhideWhenUsed/>
    <w:qFormat/>
    <w:uiPriority w:val="99"/>
    <w:pPr>
      <w:spacing w:after="120"/>
    </w:pPr>
  </w:style>
  <w:style w:type="paragraph" w:styleId="4">
    <w:name w:val="Body Text First Indent"/>
    <w:basedOn w:val="3"/>
    <w:next w:val="1"/>
    <w:qFormat/>
    <w:uiPriority w:val="0"/>
    <w:pPr>
      <w:spacing w:after="120" w:line="240" w:lineRule="auto"/>
      <w:ind w:firstLine="420" w:firstLineChars="100"/>
    </w:pPr>
    <w:rPr>
      <w:rFonts w:eastAsia="宋体"/>
      <w:sz w:val="21"/>
    </w:rPr>
  </w:style>
  <w:style w:type="paragraph" w:styleId="5">
    <w:name w:val="Body Text Indent"/>
    <w:basedOn w:val="1"/>
    <w:next w:val="1"/>
    <w:qFormat/>
    <w:uiPriority w:val="0"/>
    <w:pPr>
      <w:spacing w:line="420" w:lineRule="exact"/>
      <w:ind w:firstLine="5880" w:firstLineChars="2100"/>
    </w:pPr>
    <w:rPr>
      <w:sz w:val="28"/>
    </w:rPr>
  </w:style>
  <w:style w:type="paragraph" w:styleId="6">
    <w:name w:val="Body Text 2"/>
    <w:basedOn w:val="1"/>
    <w:unhideWhenUsed/>
    <w:qFormat/>
    <w:uiPriority w:val="99"/>
    <w:pPr>
      <w:spacing w:after="120" w:line="480" w:lineRule="auto"/>
    </w:pPr>
  </w:style>
  <w:style w:type="paragraph" w:styleId="7">
    <w:name w:val="Body Text First Indent 2"/>
    <w:basedOn w:val="5"/>
    <w:qFormat/>
    <w:uiPriority w:val="0"/>
    <w:pPr>
      <w:spacing w:line="240" w:lineRule="auto"/>
      <w:ind w:left="420" w:leftChars="200" w:firstLine="42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4256</Words>
  <Characters>4412</Characters>
  <Lines>4</Lines>
  <Paragraphs>1</Paragraphs>
  <TotalTime>16</TotalTime>
  <ScaleCrop>false</ScaleCrop>
  <LinksUpToDate>false</LinksUpToDate>
  <CharactersWithSpaces>4486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2019-04-02T09:25:00Z</dcterms:created>
  <dc:creator>intel</dc:creator>
  <cp:lastModifiedBy>user</cp:lastModifiedBy>
  <dcterms:modified xsi:type="dcterms:W3CDTF">2026-04-16T02:04:45Z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27D44976DED341D190CDC08BA4FCFA0C_13</vt:lpwstr>
  </property>
  <property fmtid="{D5CDD505-2E9C-101B-9397-08002B2CF9AE}" pid="4" name="KSOTemplateDocerSaveRecord">
    <vt:lpwstr>eyJoZGlkIjoiYWE4ZWE3OTIyZGRlNDUyYTlhODA0OTA1ODgxMDRkM2MiLCJ1c2VySWQiOiIzMzk3Nzg5ODQifQ==</vt:lpwstr>
  </property>
</Properties>
</file>