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幼圆" w:hAnsi="幼圆" w:eastAsia="幼圆" w:cs="幼圆"/>
          <w:b/>
          <w:bCs/>
          <w:sz w:val="56"/>
          <w:szCs w:val="32"/>
          <w:lang w:val="en-US" w:eastAsia="zh-CN"/>
        </w:rPr>
      </w:pPr>
      <w:r>
        <w:rPr>
          <w:rFonts w:hint="eastAsia" w:ascii="幼圆" w:hAnsi="幼圆" w:eastAsia="幼圆" w:cs="幼圆"/>
          <w:b/>
          <w:bCs/>
          <w:sz w:val="36"/>
          <w:szCs w:val="36"/>
        </w:rPr>
        <w:t>【技术要求及评分标准】</w:t>
      </w:r>
    </w:p>
    <w:p>
      <w:pPr>
        <w:adjustRightInd/>
        <w:snapToGrid w:val="0"/>
        <w:spacing w:line="360" w:lineRule="auto"/>
        <w:jc w:val="both"/>
        <w:textAlignment w:val="auto"/>
        <w:rPr>
          <w:rFonts w:ascii="Times New Roman" w:hAnsi="Times New Roman" w:cs="Times New Roman"/>
          <w:bCs/>
          <w:kern w:val="2"/>
        </w:rPr>
      </w:pPr>
      <w:r>
        <w:rPr>
          <w:rFonts w:hint="eastAsia" w:ascii="Times New Roman" w:hAnsi="Times New Roman" w:cs="Times New Roman"/>
          <w:b/>
          <w:kern w:val="2"/>
          <w:sz w:val="28"/>
          <w:szCs w:val="28"/>
        </w:rPr>
        <w:t>一、项目背景</w:t>
      </w:r>
    </w:p>
    <w:p>
      <w:pPr>
        <w:adjustRightInd/>
        <w:snapToGrid w:val="0"/>
        <w:spacing w:line="360" w:lineRule="auto"/>
        <w:jc w:val="both"/>
        <w:textAlignment w:val="auto"/>
        <w:rPr>
          <w:rFonts w:hint="eastAsia" w:ascii="宋体" w:hAnsi="宋体" w:eastAsia="宋体" w:cs="宋体"/>
          <w:bCs/>
          <w:kern w:val="2"/>
          <w:sz w:val="22"/>
          <w:szCs w:val="22"/>
          <w:lang w:val="en-US" w:eastAsia="zh-CN"/>
        </w:rPr>
      </w:pPr>
      <w:r>
        <w:rPr>
          <w:rFonts w:hint="eastAsia" w:ascii="宋体" w:hAnsi="宋体" w:eastAsia="宋体" w:cs="宋体"/>
          <w:bCs/>
          <w:kern w:val="2"/>
          <w:sz w:val="22"/>
          <w:szCs w:val="22"/>
        </w:rPr>
        <w:t>1、项目实施地点：北京市昌平区</w:t>
      </w:r>
      <w:r>
        <w:rPr>
          <w:rFonts w:hint="eastAsia" w:ascii="宋体" w:hAnsi="宋体" w:eastAsia="宋体" w:cs="宋体"/>
          <w:bCs/>
          <w:kern w:val="2"/>
          <w:sz w:val="22"/>
          <w:szCs w:val="22"/>
          <w:lang w:eastAsia="zh-CN"/>
        </w:rPr>
        <w:t>天通中苑二区</w:t>
      </w:r>
      <w:r>
        <w:rPr>
          <w:rFonts w:hint="eastAsia" w:ascii="宋体" w:hAnsi="宋体" w:eastAsia="宋体" w:cs="宋体"/>
          <w:bCs/>
          <w:kern w:val="2"/>
          <w:sz w:val="22"/>
          <w:szCs w:val="22"/>
          <w:lang w:val="en-US" w:eastAsia="zh-CN"/>
        </w:rPr>
        <w:t>29号楼</w:t>
      </w:r>
    </w:p>
    <w:p>
      <w:pPr>
        <w:adjustRightInd/>
        <w:snapToGrid w:val="0"/>
        <w:spacing w:line="360" w:lineRule="auto"/>
        <w:jc w:val="both"/>
        <w:textAlignment w:val="auto"/>
        <w:rPr>
          <w:rFonts w:hint="eastAsia" w:ascii="宋体" w:hAnsi="宋体" w:eastAsia="宋体" w:cs="宋体"/>
          <w:bCs/>
          <w:kern w:val="2"/>
          <w:sz w:val="22"/>
          <w:szCs w:val="22"/>
        </w:rPr>
      </w:pPr>
      <w:r>
        <w:rPr>
          <w:rFonts w:hint="eastAsia" w:ascii="宋体" w:hAnsi="宋体" w:eastAsia="宋体" w:cs="宋体"/>
          <w:bCs/>
          <w:kern w:val="2"/>
          <w:sz w:val="22"/>
          <w:szCs w:val="22"/>
        </w:rPr>
        <w:t>2、项目规模：包括</w:t>
      </w:r>
      <w:r>
        <w:rPr>
          <w:rFonts w:hint="eastAsia" w:ascii="宋体" w:hAnsi="宋体" w:eastAsia="宋体" w:cs="宋体"/>
          <w:bCs/>
          <w:kern w:val="2"/>
          <w:sz w:val="22"/>
          <w:szCs w:val="22"/>
          <w:lang w:eastAsia="zh-CN"/>
        </w:rPr>
        <w:t>天北中心</w:t>
      </w:r>
      <w:r>
        <w:rPr>
          <w:rFonts w:hint="eastAsia" w:ascii="宋体" w:hAnsi="宋体" w:eastAsia="宋体" w:cs="宋体"/>
          <w:bCs/>
          <w:kern w:val="2"/>
          <w:sz w:val="22"/>
          <w:szCs w:val="22"/>
        </w:rPr>
        <w:t>单项10000元以下的零星工程，年预算约为</w:t>
      </w:r>
      <w:r>
        <w:rPr>
          <w:rFonts w:hint="eastAsia" w:ascii="宋体" w:hAnsi="宋体" w:eastAsia="宋体" w:cs="宋体"/>
          <w:b w:val="0"/>
          <w:bCs w:val="0"/>
          <w:i w:val="0"/>
          <w:iCs w:val="0"/>
          <w:caps w:val="0"/>
          <w:color w:val="333333"/>
          <w:spacing w:val="0"/>
          <w:sz w:val="22"/>
          <w:szCs w:val="22"/>
          <w:shd w:val="clear" w:fill="FFFFFF"/>
        </w:rPr>
        <w:t>163625.91</w:t>
      </w:r>
      <w:r>
        <w:rPr>
          <w:rFonts w:hint="eastAsia" w:ascii="宋体" w:hAnsi="宋体" w:eastAsia="宋体" w:cs="宋体"/>
          <w:bCs/>
          <w:kern w:val="2"/>
          <w:sz w:val="22"/>
          <w:szCs w:val="22"/>
        </w:rPr>
        <w:t>元。</w:t>
      </w:r>
    </w:p>
    <w:p>
      <w:pPr>
        <w:adjustRightInd/>
        <w:snapToGrid w:val="0"/>
        <w:spacing w:line="360" w:lineRule="auto"/>
        <w:jc w:val="both"/>
        <w:textAlignment w:val="auto"/>
        <w:rPr>
          <w:rFonts w:hint="eastAsia" w:ascii="宋体" w:hAnsi="宋体" w:eastAsia="宋体" w:cs="宋体"/>
          <w:bCs/>
          <w:kern w:val="2"/>
          <w:sz w:val="22"/>
          <w:szCs w:val="22"/>
        </w:rPr>
      </w:pPr>
      <w:r>
        <w:rPr>
          <w:rFonts w:hint="eastAsia" w:ascii="宋体" w:hAnsi="宋体" w:eastAsia="宋体" w:cs="宋体"/>
          <w:bCs/>
          <w:kern w:val="2"/>
          <w:sz w:val="22"/>
          <w:szCs w:val="22"/>
        </w:rPr>
        <w:t>3、服务期限：服务期</w:t>
      </w:r>
      <w:r>
        <w:rPr>
          <w:rFonts w:hint="eastAsia" w:ascii="宋体" w:hAnsi="宋体" w:eastAsia="宋体" w:cs="宋体"/>
          <w:bCs/>
          <w:kern w:val="2"/>
          <w:sz w:val="22"/>
          <w:szCs w:val="22"/>
          <w:lang w:eastAsia="zh-CN"/>
        </w:rPr>
        <w:t>一</w:t>
      </w:r>
      <w:r>
        <w:rPr>
          <w:rFonts w:hint="eastAsia" w:ascii="宋体" w:hAnsi="宋体" w:eastAsia="宋体" w:cs="宋体"/>
          <w:bCs/>
          <w:kern w:val="2"/>
          <w:sz w:val="22"/>
          <w:szCs w:val="22"/>
        </w:rPr>
        <w:t>年</w:t>
      </w:r>
    </w:p>
    <w:p>
      <w:pPr>
        <w:adjustRightInd/>
        <w:snapToGrid w:val="0"/>
        <w:spacing w:line="360" w:lineRule="auto"/>
        <w:jc w:val="both"/>
        <w:textAlignment w:val="auto"/>
        <w:rPr>
          <w:rFonts w:hint="eastAsia" w:ascii="宋体" w:hAnsi="宋体" w:eastAsia="宋体" w:cs="宋体"/>
          <w:bCs/>
          <w:kern w:val="2"/>
          <w:sz w:val="22"/>
          <w:szCs w:val="22"/>
        </w:rPr>
      </w:pPr>
      <w:r>
        <w:rPr>
          <w:rFonts w:hint="eastAsia" w:ascii="宋体" w:hAnsi="宋体" w:eastAsia="宋体" w:cs="宋体"/>
          <w:bCs/>
          <w:kern w:val="2"/>
          <w:sz w:val="22"/>
          <w:szCs w:val="22"/>
        </w:rPr>
        <w:t>4、招标范围：</w:t>
      </w:r>
      <w:r>
        <w:rPr>
          <w:rFonts w:hint="eastAsia" w:ascii="宋体" w:hAnsi="宋体" w:eastAsia="宋体" w:cs="宋体"/>
          <w:bCs/>
          <w:kern w:val="2"/>
          <w:sz w:val="22"/>
          <w:szCs w:val="22"/>
          <w:lang w:eastAsia="zh-CN"/>
        </w:rPr>
        <w:t>天北中心</w:t>
      </w:r>
      <w:r>
        <w:rPr>
          <w:rFonts w:hint="eastAsia" w:ascii="宋体" w:hAnsi="宋体" w:eastAsia="宋体" w:cs="宋体"/>
          <w:bCs/>
          <w:kern w:val="2"/>
          <w:sz w:val="22"/>
          <w:szCs w:val="22"/>
        </w:rPr>
        <w:t>零星工程维修</w:t>
      </w:r>
    </w:p>
    <w:p>
      <w:pPr>
        <w:adjustRightInd/>
        <w:snapToGrid w:val="0"/>
        <w:spacing w:line="360" w:lineRule="auto"/>
        <w:jc w:val="both"/>
        <w:textAlignment w:val="auto"/>
        <w:rPr>
          <w:rFonts w:ascii="Times New Roman" w:hAnsi="Times New Roman" w:cs="Times New Roman"/>
          <w:b/>
          <w:kern w:val="2"/>
          <w:sz w:val="28"/>
          <w:szCs w:val="28"/>
        </w:rPr>
      </w:pPr>
      <w:r>
        <w:rPr>
          <w:rFonts w:hint="eastAsia" w:ascii="Times New Roman" w:hAnsi="Times New Roman" w:cs="Times New Roman"/>
          <w:b/>
          <w:kern w:val="2"/>
          <w:sz w:val="28"/>
          <w:szCs w:val="28"/>
        </w:rPr>
        <w:t>二、施工要求</w:t>
      </w:r>
    </w:p>
    <w:p>
      <w:pPr>
        <w:adjustRightInd/>
        <w:snapToGrid w:val="0"/>
        <w:spacing w:line="360" w:lineRule="auto"/>
        <w:jc w:val="both"/>
        <w:textAlignment w:val="auto"/>
        <w:rPr>
          <w:rFonts w:ascii="Times New Roman" w:hAnsi="Times New Roman" w:cs="Times New Roman"/>
          <w:bCs/>
          <w:kern w:val="2"/>
        </w:rPr>
      </w:pPr>
      <w:r>
        <w:rPr>
          <w:rFonts w:hint="eastAsia" w:ascii="Times New Roman" w:hAnsi="Times New Roman" w:cs="Times New Roman"/>
          <w:bCs/>
          <w:kern w:val="2"/>
        </w:rPr>
        <w:t>1、</w:t>
      </w:r>
      <w:r>
        <w:rPr>
          <w:rFonts w:ascii="Times New Roman" w:hAnsi="Times New Roman" w:cs="Times New Roman"/>
          <w:bCs/>
          <w:kern w:val="2"/>
        </w:rPr>
        <w:t>施工范围</w:t>
      </w:r>
    </w:p>
    <w:p>
      <w:pPr>
        <w:adjustRightInd/>
        <w:snapToGrid w:val="0"/>
        <w:spacing w:line="360" w:lineRule="auto"/>
        <w:jc w:val="both"/>
        <w:textAlignment w:val="auto"/>
        <w:rPr>
          <w:rFonts w:ascii="Times New Roman" w:hAnsi="Times New Roman" w:cs="Times New Roman"/>
          <w:bCs/>
          <w:kern w:val="2"/>
        </w:rPr>
      </w:pPr>
      <w:r>
        <w:rPr>
          <w:rFonts w:hint="eastAsia" w:ascii="Times New Roman" w:hAnsi="Times New Roman" w:cs="Times New Roman"/>
          <w:bCs/>
          <w:kern w:val="2"/>
        </w:rPr>
        <w:t>采购人</w:t>
      </w:r>
      <w:r>
        <w:rPr>
          <w:rFonts w:ascii="Times New Roman" w:hAnsi="Times New Roman" w:cs="Times New Roman"/>
          <w:bCs/>
          <w:kern w:val="2"/>
        </w:rPr>
        <w:t>开立维修作业单，</w:t>
      </w:r>
      <w:r>
        <w:rPr>
          <w:rFonts w:hint="eastAsia" w:ascii="Times New Roman" w:hAnsi="Times New Roman" w:cs="Times New Roman"/>
          <w:bCs/>
          <w:kern w:val="2"/>
        </w:rPr>
        <w:t>供应商</w:t>
      </w:r>
      <w:r>
        <w:rPr>
          <w:rFonts w:ascii="Times New Roman" w:hAnsi="Times New Roman" w:cs="Times New Roman"/>
          <w:bCs/>
          <w:kern w:val="2"/>
        </w:rPr>
        <w:t>根据</w:t>
      </w:r>
      <w:r>
        <w:rPr>
          <w:rFonts w:hint="eastAsia" w:ascii="Times New Roman" w:hAnsi="Times New Roman" w:cs="Times New Roman"/>
          <w:bCs/>
          <w:kern w:val="2"/>
        </w:rPr>
        <w:t>采购人</w:t>
      </w:r>
      <w:r>
        <w:rPr>
          <w:rFonts w:ascii="Times New Roman" w:hAnsi="Times New Roman" w:cs="Times New Roman"/>
          <w:bCs/>
          <w:kern w:val="2"/>
        </w:rPr>
        <w:t>要求进行施工。</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2、图纸和工程量清单</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施工前，</w:t>
      </w:r>
      <w:r>
        <w:rPr>
          <w:rFonts w:hint="eastAsia" w:ascii="Times New Roman" w:hAnsi="Times New Roman" w:cs="Times New Roman"/>
          <w:bCs/>
          <w:kern w:val="2"/>
        </w:rPr>
        <w:t>供应商</w:t>
      </w:r>
      <w:r>
        <w:rPr>
          <w:rFonts w:ascii="Times New Roman" w:hAnsi="Times New Roman" w:cs="Times New Roman"/>
          <w:bCs/>
          <w:kern w:val="2"/>
        </w:rPr>
        <w:t>到现场踏勘，绘制施工图纸或写出施工方案，做出施工预算报</w:t>
      </w:r>
      <w:r>
        <w:rPr>
          <w:rFonts w:hint="eastAsia" w:ascii="Times New Roman" w:hAnsi="Times New Roman" w:cs="Times New Roman"/>
          <w:bCs/>
          <w:kern w:val="2"/>
        </w:rPr>
        <w:t>采购人审批</w:t>
      </w:r>
      <w:r>
        <w:rPr>
          <w:rFonts w:ascii="Times New Roman" w:hAnsi="Times New Roman" w:cs="Times New Roman"/>
          <w:bCs/>
          <w:kern w:val="2"/>
        </w:rPr>
        <w:t>。</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3、工期要求</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一般维修当天（24小时内）完成，大型维修3天内（72小时内）完成。</w:t>
      </w:r>
      <w:r>
        <w:rPr>
          <w:rFonts w:hint="eastAsia" w:ascii="Times New Roman" w:hAnsi="Times New Roman" w:cs="Times New Roman"/>
          <w:bCs/>
          <w:kern w:val="2"/>
        </w:rPr>
        <w:t>特殊情况需向采购人报备同意。</w:t>
      </w:r>
    </w:p>
    <w:p>
      <w:pPr>
        <w:adjustRightInd/>
        <w:snapToGrid w:val="0"/>
        <w:spacing w:line="360" w:lineRule="auto"/>
        <w:jc w:val="both"/>
        <w:textAlignment w:val="auto"/>
        <w:rPr>
          <w:rFonts w:ascii="Times New Roman" w:hAnsi="Times New Roman" w:cs="Times New Roman"/>
          <w:b/>
          <w:kern w:val="2"/>
          <w:sz w:val="22"/>
          <w:szCs w:val="22"/>
        </w:rPr>
      </w:pPr>
      <w:r>
        <w:rPr>
          <w:rFonts w:hint="eastAsia" w:ascii="Times New Roman" w:hAnsi="Times New Roman" w:cs="Times New Roman"/>
          <w:b/>
          <w:kern w:val="2"/>
          <w:sz w:val="22"/>
          <w:szCs w:val="22"/>
        </w:rPr>
        <w:t>注：</w:t>
      </w:r>
    </w:p>
    <w:p>
      <w:pPr>
        <w:adjustRightInd/>
        <w:snapToGrid w:val="0"/>
        <w:spacing w:line="360" w:lineRule="auto"/>
        <w:jc w:val="both"/>
        <w:textAlignment w:val="auto"/>
        <w:rPr>
          <w:rFonts w:ascii="Times New Roman" w:hAnsi="Times New Roman" w:cs="Times New Roman"/>
          <w:b/>
          <w:kern w:val="2"/>
          <w:sz w:val="22"/>
          <w:szCs w:val="22"/>
        </w:rPr>
      </w:pPr>
      <w:r>
        <w:rPr>
          <w:rFonts w:hint="eastAsia" w:ascii="Times New Roman" w:hAnsi="Times New Roman" w:cs="Times New Roman"/>
          <w:b/>
          <w:kern w:val="2"/>
          <w:sz w:val="22"/>
          <w:szCs w:val="22"/>
        </w:rPr>
        <w:t>（1）一般维修：及时修复或排除房屋或其设备设施的轻微损伤或小故障，保持房屋及其设施正常使用功能和运作的日常维护、保养。</w:t>
      </w:r>
    </w:p>
    <w:p>
      <w:pPr>
        <w:adjustRightInd/>
        <w:snapToGrid w:val="0"/>
        <w:spacing w:line="360" w:lineRule="auto"/>
        <w:jc w:val="both"/>
        <w:textAlignment w:val="auto"/>
        <w:rPr>
          <w:rFonts w:ascii="Times New Roman" w:hAnsi="Times New Roman" w:cs="Times New Roman"/>
          <w:b/>
          <w:kern w:val="2"/>
          <w:sz w:val="22"/>
          <w:szCs w:val="22"/>
        </w:rPr>
      </w:pPr>
      <w:r>
        <w:rPr>
          <w:rFonts w:hint="eastAsia" w:ascii="Times New Roman" w:hAnsi="Times New Roman" w:cs="Times New Roman"/>
          <w:b/>
          <w:kern w:val="2"/>
          <w:sz w:val="22"/>
          <w:szCs w:val="22"/>
        </w:rPr>
        <w:t>（2）大型维修：大范围的结构补强加固、改造，装饰装修的修复、更新或各种设施的重新调整、设置、改装、改造或更新。主要包括房屋承重、维护、装饰装修、给水排水、供热采暖、空调通风、电气、电梯、消防、建筑智能化系统等与建筑物和构筑物相关的（不含终端设备）维修和整修。</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4、质量标准</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4.1本工程要求的质量标准为符合现行国家有关工程施工验收规范和标准的要求（合格）。</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4.2 特殊质量要求</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4.2.1所有用于本工程的材料，都必须符合设计要求、防火要求、环保要求和国家规定的质量标准，并附有真实的出厂合格证与质量检测报告。</w:t>
      </w:r>
      <w:r>
        <w:rPr>
          <w:rFonts w:hint="eastAsia" w:ascii="Times New Roman" w:hAnsi="Times New Roman" w:cs="Times New Roman"/>
          <w:bCs/>
          <w:kern w:val="2"/>
        </w:rPr>
        <w:t>供应商</w:t>
      </w:r>
      <w:r>
        <w:rPr>
          <w:rFonts w:ascii="Times New Roman" w:hAnsi="Times New Roman" w:cs="Times New Roman"/>
          <w:bCs/>
          <w:kern w:val="2"/>
        </w:rPr>
        <w:t>拟采用的所有材料必须是正规生产厂家生产的优等品，进入施工现场时须提供产品合格证书以及相应的检验报告；所有材料须由</w:t>
      </w:r>
      <w:r>
        <w:rPr>
          <w:rFonts w:hint="eastAsia" w:ascii="Times New Roman" w:hAnsi="Times New Roman" w:cs="Times New Roman"/>
          <w:bCs/>
          <w:kern w:val="2"/>
        </w:rPr>
        <w:t>采购人</w:t>
      </w:r>
      <w:r>
        <w:rPr>
          <w:rFonts w:ascii="Times New Roman" w:hAnsi="Times New Roman" w:cs="Times New Roman"/>
          <w:bCs/>
          <w:kern w:val="2"/>
        </w:rPr>
        <w:t>和监理单位共同进行质量验收合格后方可在工程中使用。</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 xml:space="preserve">4.2.2 </w:t>
      </w:r>
      <w:r>
        <w:rPr>
          <w:rFonts w:hint="eastAsia" w:ascii="Times New Roman" w:hAnsi="Times New Roman" w:cs="Times New Roman"/>
          <w:bCs/>
          <w:kern w:val="2"/>
        </w:rPr>
        <w:t>供应商</w:t>
      </w:r>
      <w:r>
        <w:rPr>
          <w:rFonts w:ascii="Times New Roman" w:hAnsi="Times New Roman" w:cs="Times New Roman"/>
          <w:bCs/>
          <w:kern w:val="2"/>
        </w:rPr>
        <w:t>供材具体说明</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（1）工程承包范围内所用材料均由</w:t>
      </w:r>
      <w:r>
        <w:rPr>
          <w:rFonts w:hint="eastAsia" w:ascii="Times New Roman" w:hAnsi="Times New Roman" w:cs="Times New Roman"/>
          <w:bCs/>
          <w:kern w:val="2"/>
        </w:rPr>
        <w:t>供应商</w:t>
      </w:r>
      <w:r>
        <w:rPr>
          <w:rFonts w:ascii="Times New Roman" w:hAnsi="Times New Roman" w:cs="Times New Roman"/>
          <w:bCs/>
          <w:kern w:val="2"/>
        </w:rPr>
        <w:t>负责，必须采用正规大型厂家的合格产品；若有备选的多种产品，则择优选择。</w:t>
      </w:r>
      <w:r>
        <w:rPr>
          <w:rFonts w:hint="eastAsia" w:ascii="Times New Roman" w:hAnsi="Times New Roman" w:cs="Times New Roman"/>
          <w:bCs/>
          <w:kern w:val="2"/>
        </w:rPr>
        <w:t>供应商</w:t>
      </w:r>
      <w:r>
        <w:rPr>
          <w:rFonts w:ascii="Times New Roman" w:hAnsi="Times New Roman" w:cs="Times New Roman"/>
          <w:bCs/>
          <w:kern w:val="2"/>
        </w:rPr>
        <w:t>采购的材料，在</w:t>
      </w:r>
      <w:r>
        <w:rPr>
          <w:rFonts w:hint="eastAsia" w:ascii="Times New Roman" w:hAnsi="Times New Roman" w:cs="Times New Roman"/>
          <w:bCs/>
          <w:kern w:val="2"/>
        </w:rPr>
        <w:t>采购人</w:t>
      </w:r>
      <w:r>
        <w:rPr>
          <w:rFonts w:ascii="Times New Roman" w:hAnsi="Times New Roman" w:cs="Times New Roman"/>
          <w:bCs/>
          <w:kern w:val="2"/>
        </w:rPr>
        <w:t>认为必要时，</w:t>
      </w:r>
      <w:r>
        <w:rPr>
          <w:rFonts w:hint="eastAsia" w:ascii="Times New Roman" w:hAnsi="Times New Roman" w:cs="Times New Roman"/>
          <w:bCs/>
          <w:kern w:val="2"/>
        </w:rPr>
        <w:t>采购人</w:t>
      </w:r>
      <w:r>
        <w:rPr>
          <w:rFonts w:ascii="Times New Roman" w:hAnsi="Times New Roman" w:cs="Times New Roman"/>
          <w:bCs/>
          <w:kern w:val="2"/>
        </w:rPr>
        <w:t>有权组织</w:t>
      </w:r>
      <w:r>
        <w:rPr>
          <w:rFonts w:hint="eastAsia" w:ascii="Times New Roman" w:hAnsi="Times New Roman" w:cs="Times New Roman"/>
          <w:bCs/>
          <w:kern w:val="2"/>
        </w:rPr>
        <w:t>供应商</w:t>
      </w:r>
      <w:r>
        <w:rPr>
          <w:rFonts w:ascii="Times New Roman" w:hAnsi="Times New Roman" w:cs="Times New Roman"/>
          <w:bCs/>
          <w:kern w:val="2"/>
        </w:rPr>
        <w:t>、监理单位共同参加，选择材料的供应商和确定品种、规格、价格后，由</w:t>
      </w:r>
      <w:r>
        <w:rPr>
          <w:rFonts w:hint="eastAsia" w:ascii="Times New Roman" w:hAnsi="Times New Roman" w:cs="Times New Roman"/>
          <w:bCs/>
          <w:kern w:val="2"/>
        </w:rPr>
        <w:t>供应商</w:t>
      </w:r>
      <w:r>
        <w:rPr>
          <w:rFonts w:ascii="Times New Roman" w:hAnsi="Times New Roman" w:cs="Times New Roman"/>
          <w:bCs/>
          <w:kern w:val="2"/>
        </w:rPr>
        <w:t>负责签订供货合同，货款由</w:t>
      </w:r>
      <w:r>
        <w:rPr>
          <w:rFonts w:hint="eastAsia" w:ascii="Times New Roman" w:hAnsi="Times New Roman" w:cs="Times New Roman"/>
          <w:bCs/>
          <w:kern w:val="2"/>
        </w:rPr>
        <w:t>供应商</w:t>
      </w:r>
      <w:r>
        <w:rPr>
          <w:rFonts w:ascii="Times New Roman" w:hAnsi="Times New Roman" w:cs="Times New Roman"/>
          <w:bCs/>
          <w:kern w:val="2"/>
        </w:rPr>
        <w:t>直接支付给供货商，如有拖欠货款等特殊情况，</w:t>
      </w:r>
      <w:r>
        <w:rPr>
          <w:rFonts w:hint="eastAsia" w:ascii="Times New Roman" w:hAnsi="Times New Roman" w:cs="Times New Roman"/>
          <w:bCs/>
          <w:kern w:val="2"/>
        </w:rPr>
        <w:t>采购人</w:t>
      </w:r>
      <w:r>
        <w:rPr>
          <w:rFonts w:ascii="Times New Roman" w:hAnsi="Times New Roman" w:cs="Times New Roman"/>
          <w:bCs/>
          <w:kern w:val="2"/>
        </w:rPr>
        <w:t>有权直接从</w:t>
      </w:r>
      <w:r>
        <w:rPr>
          <w:rFonts w:hint="eastAsia" w:ascii="Times New Roman" w:hAnsi="Times New Roman" w:cs="Times New Roman"/>
          <w:bCs/>
          <w:kern w:val="2"/>
        </w:rPr>
        <w:t>供应商</w:t>
      </w:r>
      <w:r>
        <w:rPr>
          <w:rFonts w:ascii="Times New Roman" w:hAnsi="Times New Roman" w:cs="Times New Roman"/>
          <w:bCs/>
          <w:kern w:val="2"/>
        </w:rPr>
        <w:t>工程款中扣除支付。对存有差价的材料应及时办理签证，待结算时一并找补。</w:t>
      </w:r>
      <w:r>
        <w:rPr>
          <w:rFonts w:hint="eastAsia" w:ascii="Times New Roman" w:hAnsi="Times New Roman" w:cs="Times New Roman"/>
          <w:bCs/>
          <w:kern w:val="2"/>
        </w:rPr>
        <w:t>供应商</w:t>
      </w:r>
      <w:r>
        <w:rPr>
          <w:rFonts w:ascii="Times New Roman" w:hAnsi="Times New Roman" w:cs="Times New Roman"/>
          <w:bCs/>
          <w:kern w:val="2"/>
        </w:rPr>
        <w:t>采购的材料由</w:t>
      </w:r>
      <w:r>
        <w:rPr>
          <w:rFonts w:hint="eastAsia" w:ascii="Times New Roman" w:hAnsi="Times New Roman" w:cs="Times New Roman"/>
          <w:bCs/>
          <w:kern w:val="2"/>
        </w:rPr>
        <w:t>供应商</w:t>
      </w:r>
      <w:r>
        <w:rPr>
          <w:rFonts w:ascii="Times New Roman" w:hAnsi="Times New Roman" w:cs="Times New Roman"/>
          <w:bCs/>
          <w:kern w:val="2"/>
        </w:rPr>
        <w:t>负责运输、装卸及保管。</w:t>
      </w:r>
      <w:r>
        <w:rPr>
          <w:rFonts w:hint="eastAsia" w:ascii="Times New Roman" w:hAnsi="Times New Roman" w:cs="Times New Roman"/>
          <w:bCs/>
          <w:kern w:val="2"/>
        </w:rPr>
        <w:t>供应商</w:t>
      </w:r>
      <w:r>
        <w:rPr>
          <w:rFonts w:ascii="Times New Roman" w:hAnsi="Times New Roman" w:cs="Times New Roman"/>
          <w:bCs/>
          <w:kern w:val="2"/>
        </w:rPr>
        <w:t>采购的材料必须保证质量，并附有材质证明，进货厂家、质量证明及价格，必须经得到监理工程师、</w:t>
      </w:r>
      <w:r>
        <w:rPr>
          <w:rFonts w:hint="eastAsia" w:ascii="Times New Roman" w:hAnsi="Times New Roman" w:cs="Times New Roman"/>
          <w:bCs/>
          <w:kern w:val="2"/>
        </w:rPr>
        <w:t>采购</w:t>
      </w:r>
      <w:r>
        <w:rPr>
          <w:rFonts w:ascii="Times New Roman" w:hAnsi="Times New Roman" w:cs="Times New Roman"/>
          <w:bCs/>
          <w:kern w:val="2"/>
        </w:rPr>
        <w:t>人代表的书面认定，到货后还应提供合格证、化验单等有关质量文件；如果需要的话，</w:t>
      </w:r>
      <w:r>
        <w:rPr>
          <w:rFonts w:hint="eastAsia" w:ascii="Times New Roman" w:hAnsi="Times New Roman" w:cs="Times New Roman"/>
          <w:bCs/>
          <w:kern w:val="2"/>
        </w:rPr>
        <w:t>供应商</w:t>
      </w:r>
      <w:r>
        <w:rPr>
          <w:rFonts w:ascii="Times New Roman" w:hAnsi="Times New Roman" w:cs="Times New Roman"/>
          <w:bCs/>
          <w:kern w:val="2"/>
        </w:rPr>
        <w:t>还须将材料样品送至有关检测部门检测，相关的检测费用由</w:t>
      </w:r>
      <w:r>
        <w:rPr>
          <w:rFonts w:hint="eastAsia" w:ascii="Times New Roman" w:hAnsi="Times New Roman" w:cs="Times New Roman"/>
          <w:bCs/>
          <w:kern w:val="2"/>
        </w:rPr>
        <w:t>供应商</w:t>
      </w:r>
      <w:r>
        <w:rPr>
          <w:rFonts w:ascii="Times New Roman" w:hAnsi="Times New Roman" w:cs="Times New Roman"/>
          <w:bCs/>
          <w:kern w:val="2"/>
        </w:rPr>
        <w:t>承担。</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（2） 材料的品种、规格、性能必须符合国家现行材料规范及设计的要求，严禁使用国家明令淘汰的材料。材料</w:t>
      </w:r>
      <w:r>
        <w:rPr>
          <w:rFonts w:hint="eastAsia" w:ascii="Times New Roman" w:hAnsi="Times New Roman" w:cs="Times New Roman"/>
          <w:bCs/>
          <w:kern w:val="2"/>
        </w:rPr>
        <w:t>须具有《</w:t>
      </w:r>
      <w:r>
        <w:rPr>
          <w:rFonts w:ascii="Times New Roman" w:hAnsi="Times New Roman" w:cs="Times New Roman"/>
          <w:bCs/>
          <w:kern w:val="2"/>
        </w:rPr>
        <w:t>产品合格证</w:t>
      </w:r>
      <w:r>
        <w:rPr>
          <w:rFonts w:hint="eastAsia" w:ascii="Times New Roman" w:hAnsi="Times New Roman" w:cs="Times New Roman"/>
          <w:bCs/>
          <w:kern w:val="2"/>
        </w:rPr>
        <w:t>》</w:t>
      </w:r>
      <w:r>
        <w:rPr>
          <w:rFonts w:ascii="Times New Roman" w:hAnsi="Times New Roman" w:cs="Times New Roman"/>
          <w:bCs/>
          <w:kern w:val="2"/>
        </w:rPr>
        <w:t>。</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（3）</w:t>
      </w:r>
      <w:r>
        <w:rPr>
          <w:rFonts w:hint="eastAsia" w:ascii="Times New Roman" w:hAnsi="Times New Roman" w:cs="Times New Roman"/>
          <w:bCs/>
          <w:kern w:val="2"/>
        </w:rPr>
        <w:t>供应商</w:t>
      </w:r>
      <w:r>
        <w:rPr>
          <w:rFonts w:ascii="Times New Roman" w:hAnsi="Times New Roman" w:cs="Times New Roman"/>
          <w:bCs/>
          <w:kern w:val="2"/>
        </w:rPr>
        <w:t>的工程设备、采购的材料、部件应选用技术成熟、业绩和市场信誉良好、具有先进性、安全性和可靠性的国际知名品牌的优质产品或国内国家级优质产品。</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（4）装饰材料应选用环保材料，应按设计要求及有关规范进行防火、防腐和防蛀处理。</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5</w:t>
      </w:r>
      <w:r>
        <w:rPr>
          <w:rFonts w:hint="eastAsia" w:ascii="Times New Roman" w:hAnsi="Times New Roman" w:cs="Times New Roman"/>
          <w:bCs/>
          <w:kern w:val="2"/>
        </w:rPr>
        <w:t>、供应商</w:t>
      </w:r>
      <w:r>
        <w:rPr>
          <w:rFonts w:ascii="Times New Roman" w:hAnsi="Times New Roman" w:cs="Times New Roman"/>
          <w:bCs/>
          <w:kern w:val="2"/>
        </w:rPr>
        <w:t>配备人员数量</w:t>
      </w:r>
    </w:p>
    <w:p>
      <w:pPr>
        <w:adjustRightInd/>
        <w:snapToGrid w:val="0"/>
        <w:spacing w:line="360" w:lineRule="auto"/>
        <w:ind w:firstLine="440" w:firstLineChars="200"/>
        <w:jc w:val="both"/>
        <w:textAlignment w:val="auto"/>
        <w:rPr>
          <w:rFonts w:ascii="Times New Roman" w:hAnsi="Times New Roman" w:cs="Times New Roman"/>
          <w:bCs/>
          <w:kern w:val="2"/>
        </w:rPr>
      </w:pPr>
      <w:r>
        <w:rPr>
          <w:rFonts w:ascii="Times New Roman" w:hAnsi="Times New Roman" w:cs="Times New Roman"/>
          <w:bCs/>
          <w:kern w:val="2"/>
        </w:rPr>
        <w:t>指定承担</w:t>
      </w:r>
      <w:r>
        <w:rPr>
          <w:rFonts w:hint="eastAsia" w:ascii="Times New Roman" w:hAnsi="Times New Roman" w:cs="Times New Roman"/>
          <w:bCs/>
          <w:kern w:val="2"/>
        </w:rPr>
        <w:t>采购人</w:t>
      </w:r>
      <w:r>
        <w:rPr>
          <w:rFonts w:ascii="Times New Roman" w:hAnsi="Times New Roman" w:cs="Times New Roman"/>
          <w:bCs/>
          <w:kern w:val="2"/>
        </w:rPr>
        <w:t>工程项目的联系人1人，必须有专人负责跟踪本项目的进展情况，协调处理一切事宜，对出现的问题及时、准确予以解决，并按照医院时限要求完成任务。</w:t>
      </w:r>
    </w:p>
    <w:p>
      <w:pPr>
        <w:adjustRightInd/>
        <w:snapToGrid w:val="0"/>
        <w:spacing w:line="360" w:lineRule="auto"/>
        <w:jc w:val="both"/>
        <w:textAlignment w:val="auto"/>
        <w:rPr>
          <w:rFonts w:ascii="Times New Roman" w:hAnsi="Times New Roman" w:cs="Times New Roman"/>
          <w:bCs/>
          <w:kern w:val="2"/>
        </w:rPr>
      </w:pPr>
      <w:r>
        <w:rPr>
          <w:rFonts w:ascii="Times New Roman" w:hAnsi="Times New Roman" w:cs="Times New Roman"/>
          <w:bCs/>
          <w:kern w:val="2"/>
        </w:rPr>
        <w:t>5.</w:t>
      </w:r>
      <w:r>
        <w:rPr>
          <w:rFonts w:hint="eastAsia" w:ascii="Times New Roman" w:hAnsi="Times New Roman" w:cs="Times New Roman"/>
          <w:bCs/>
          <w:kern w:val="2"/>
          <w:lang w:val="en-US" w:eastAsia="zh-CN"/>
        </w:rPr>
        <w:t>1</w:t>
      </w:r>
      <w:r>
        <w:rPr>
          <w:rFonts w:ascii="Times New Roman" w:hAnsi="Times New Roman" w:cs="Times New Roman"/>
          <w:bCs/>
          <w:kern w:val="2"/>
        </w:rPr>
        <w:t xml:space="preserve">  如遇多项工程任务时，</w:t>
      </w:r>
      <w:r>
        <w:rPr>
          <w:rFonts w:hint="eastAsia" w:ascii="Times New Roman" w:hAnsi="Times New Roman" w:cs="Times New Roman"/>
          <w:bCs/>
          <w:kern w:val="2"/>
        </w:rPr>
        <w:t>供应商</w:t>
      </w:r>
      <w:r>
        <w:rPr>
          <w:rFonts w:ascii="Times New Roman" w:hAnsi="Times New Roman" w:cs="Times New Roman"/>
          <w:bCs/>
          <w:kern w:val="2"/>
        </w:rPr>
        <w:t>必须能够立即调集足够的在施人员进行施工，确保工期和质量。</w:t>
      </w:r>
    </w:p>
    <w:p>
      <w:pPr>
        <w:spacing w:line="360" w:lineRule="auto"/>
        <w:rPr>
          <w:rFonts w:hint="eastAsia" w:ascii="幼圆" w:hAnsi="幼圆" w:eastAsia="幼圆" w:cs="幼圆"/>
          <w:b/>
          <w:bCs/>
          <w:sz w:val="28"/>
          <w:szCs w:val="24"/>
          <w:lang w:val="en-US" w:eastAsia="zh-CN"/>
        </w:rPr>
      </w:pPr>
      <w:r>
        <w:rPr>
          <w:rFonts w:hint="eastAsia" w:ascii="幼圆" w:hAnsi="幼圆" w:eastAsia="幼圆" w:cs="幼圆"/>
          <w:b/>
          <w:bCs/>
          <w:sz w:val="28"/>
          <w:szCs w:val="24"/>
          <w:lang w:val="en-US" w:eastAsia="zh-CN"/>
        </w:rPr>
        <w:t>三、资质要求</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1、具有有效的企业营业执照；</w:t>
      </w:r>
      <w:r>
        <w:rPr>
          <w:rFonts w:hint="eastAsia" w:ascii="宋体" w:hAnsi="宋体" w:eastAsia="宋体" w:cs="宋体"/>
          <w:b/>
          <w:bCs/>
          <w:color w:val="FF0000"/>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2、具有建筑工程施工总承包叁级及以上资质；</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xml:space="preserve">3、拟派项目经理应为受聘于投标人的建筑工程专业二级及以上注册建造师，同时具有有效的安全生产考核 合格证书（B 本）；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xml:space="preserve">4、具有合格有效的安全生产许可证；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5、投标人在近三年内（2023年5月-至今） 没有骗取中标和严重违约及重大工程质</w:t>
      </w:r>
      <w:bookmarkStart w:id="2" w:name="_GoBack"/>
      <w:bookmarkEnd w:id="2"/>
      <w:r>
        <w:rPr>
          <w:rFonts w:hint="eastAsia" w:ascii="宋体" w:hAnsi="宋体" w:eastAsia="宋体" w:cs="宋体"/>
          <w:sz w:val="22"/>
          <w:szCs w:val="22"/>
          <w:lang w:val="en-US" w:eastAsia="zh-CN"/>
        </w:rPr>
        <w:t xml:space="preserve">量问题；参加本采购活动前三年内，在经营活动中没有重大违法记录；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xml:space="preserve">6、具有良好的商业信誉和健全的财务会计制度；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xml:space="preserve">7、具有依法缴纳税收和社会保障资金的良好记录； </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 xml:space="preserve">8、本项目不接受联合体投标。 </w:t>
      </w:r>
    </w:p>
    <w:p>
      <w:pPr>
        <w:adjustRightInd/>
        <w:snapToGrid w:val="0"/>
        <w:spacing w:line="360" w:lineRule="auto"/>
        <w:jc w:val="both"/>
        <w:textAlignment w:val="auto"/>
        <w:rPr>
          <w:rFonts w:ascii="Times New Roman" w:hAnsi="Times New Roman" w:cs="Times New Roman"/>
          <w:b/>
          <w:kern w:val="2"/>
          <w:sz w:val="28"/>
          <w:szCs w:val="28"/>
        </w:rPr>
      </w:pPr>
      <w:r>
        <w:rPr>
          <w:rFonts w:hint="eastAsia" w:cs="Times New Roman"/>
          <w:b/>
          <w:kern w:val="2"/>
          <w:sz w:val="28"/>
          <w:szCs w:val="28"/>
          <w:lang w:eastAsia="zh-CN"/>
        </w:rPr>
        <w:t>四</w:t>
      </w:r>
      <w:r>
        <w:rPr>
          <w:rFonts w:hint="eastAsia" w:ascii="Times New Roman" w:hAnsi="Times New Roman" w:cs="Times New Roman"/>
          <w:b/>
          <w:kern w:val="2"/>
          <w:sz w:val="28"/>
          <w:szCs w:val="28"/>
        </w:rPr>
        <w:t>、其他要求</w:t>
      </w:r>
    </w:p>
    <w:p>
      <w:pPr>
        <w:adjustRightInd/>
        <w:snapToGrid w:val="0"/>
        <w:spacing w:line="360" w:lineRule="auto"/>
        <w:jc w:val="both"/>
        <w:textAlignment w:val="auto"/>
        <w:rPr>
          <w:rFonts w:ascii="Times New Roman" w:hAnsi="Times New Roman" w:cs="Times New Roman"/>
          <w:bCs/>
          <w:kern w:val="2"/>
        </w:rPr>
      </w:pPr>
      <w:r>
        <w:rPr>
          <w:rFonts w:hint="eastAsia" w:ascii="Times New Roman" w:hAnsi="Times New Roman" w:cs="Times New Roman"/>
          <w:bCs/>
          <w:kern w:val="2"/>
          <w:lang w:val="en-US" w:eastAsia="zh-CN"/>
        </w:rPr>
        <w:t>1</w:t>
      </w:r>
      <w:r>
        <w:rPr>
          <w:rFonts w:hint="eastAsia" w:ascii="Times New Roman" w:hAnsi="Times New Roman" w:cs="Times New Roman"/>
          <w:bCs/>
          <w:kern w:val="2"/>
        </w:rPr>
        <w:t>、合同形式：本项目采用固定单价合同</w:t>
      </w:r>
      <w:r>
        <w:rPr>
          <w:rFonts w:hint="eastAsia"/>
        </w:rPr>
        <w:t>，维修项目清单中均为预估量，中标后，按实际发生量和投标单价进行结算，每</w:t>
      </w:r>
      <w:r>
        <w:rPr>
          <w:rFonts w:ascii="Times New Roman" w:hAnsi="Times New Roman" w:cs="Times New Roman"/>
        </w:rPr>
        <w:t>年支付费用不超过人民币</w:t>
      </w:r>
      <w:r>
        <w:rPr>
          <w:rFonts w:hint="eastAsia" w:ascii="宋体" w:hAnsi="宋体" w:eastAsia="宋体" w:cs="宋体"/>
          <w:b w:val="0"/>
          <w:bCs w:val="0"/>
          <w:i w:val="0"/>
          <w:iCs w:val="0"/>
          <w:caps w:val="0"/>
          <w:color w:val="333333"/>
          <w:spacing w:val="0"/>
          <w:sz w:val="22"/>
          <w:szCs w:val="22"/>
          <w:shd w:val="clear" w:fill="FFFFFF"/>
        </w:rPr>
        <w:t>163625.91</w:t>
      </w:r>
      <w:r>
        <w:rPr>
          <w:rFonts w:ascii="Times New Roman" w:hAnsi="Times New Roman" w:cs="Times New Roman"/>
        </w:rPr>
        <w:t>元</w:t>
      </w:r>
      <w:r>
        <w:rPr>
          <w:rFonts w:hint="eastAsia" w:ascii="Times New Roman" w:hAnsi="Times New Roman" w:cs="Times New Roman"/>
          <w:bCs/>
          <w:kern w:val="2"/>
        </w:rPr>
        <w:t>。</w:t>
      </w:r>
    </w:p>
    <w:p>
      <w:pPr>
        <w:adjustRightInd/>
        <w:snapToGrid w:val="0"/>
        <w:spacing w:line="360" w:lineRule="auto"/>
        <w:jc w:val="both"/>
        <w:textAlignment w:val="auto"/>
        <w:rPr>
          <w:rFonts w:ascii="Times New Roman" w:hAnsi="Times New Roman" w:cs="Times New Roman"/>
          <w:bCs/>
          <w:kern w:val="2"/>
        </w:rPr>
      </w:pPr>
      <w:r>
        <w:rPr>
          <w:rFonts w:hint="eastAsia" w:ascii="Times New Roman" w:hAnsi="Times New Roman" w:cs="Times New Roman"/>
          <w:bCs/>
          <w:kern w:val="2"/>
          <w:lang w:val="en-US" w:eastAsia="zh-CN"/>
        </w:rPr>
        <w:t>2</w:t>
      </w:r>
      <w:r>
        <w:rPr>
          <w:rFonts w:hint="eastAsia" w:ascii="Times New Roman" w:hAnsi="Times New Roman" w:cs="Times New Roman"/>
          <w:bCs/>
          <w:kern w:val="2"/>
        </w:rPr>
        <w:t>、验收要求：在本项目验收获得通过之日，供应商应一次性向采购人提交完整的验收资料，在验收资料提交后，供应商不再接收任何补充资料，采购人审核过程中提出需要供应商补充的资料除外。</w:t>
      </w:r>
    </w:p>
    <w:p>
      <w:pPr>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ascii="幼圆" w:hAnsi="幼圆" w:eastAsia="幼圆" w:cs="幼圆"/>
          <w:sz w:val="24"/>
          <w:lang w:val="en-US" w:eastAsia="zh-CN"/>
        </w:rPr>
      </w:pPr>
    </w:p>
    <w:p>
      <w:pPr>
        <w:rPr>
          <w:rFonts w:hint="eastAsia" w:ascii="幼圆" w:hAnsi="幼圆" w:eastAsia="幼圆" w:cs="幼圆"/>
          <w:b w:val="0"/>
          <w:bCs w:val="0"/>
          <w:sz w:val="24"/>
          <w:szCs w:val="24"/>
        </w:rPr>
      </w:pPr>
      <w:r>
        <w:rPr>
          <w:rFonts w:hint="eastAsia" w:ascii="幼圆" w:hAnsi="幼圆" w:eastAsia="幼圆" w:cs="幼圆"/>
          <w:b w:val="0"/>
          <w:bCs w:val="0"/>
          <w:sz w:val="24"/>
          <w:szCs w:val="24"/>
        </w:rPr>
        <w:br w:type="page"/>
      </w:r>
    </w:p>
    <w:p>
      <w:pPr>
        <w:kinsoku w:val="0"/>
        <w:overflowPunct w:val="0"/>
        <w:autoSpaceDE w:val="0"/>
        <w:autoSpaceDN w:val="0"/>
        <w:adjustRightInd w:val="0"/>
        <w:spacing w:after="0" w:line="360" w:lineRule="auto"/>
        <w:jc w:val="both"/>
        <w:rPr>
          <w:rFonts w:hint="eastAsia" w:ascii="幼圆" w:hAnsi="幼圆" w:eastAsia="幼圆" w:cs="幼圆"/>
          <w:b/>
          <w:bCs/>
          <w:color w:val="FF0000"/>
          <w:sz w:val="28"/>
          <w:szCs w:val="24"/>
          <w:lang w:val="en-US" w:eastAsia="zh-CN"/>
        </w:rPr>
      </w:pPr>
      <w:bookmarkStart w:id="0" w:name="_Toc195775598"/>
      <w:r>
        <w:rPr>
          <w:rFonts w:hint="eastAsia" w:ascii="幼圆" w:hAnsi="幼圆" w:eastAsia="幼圆" w:cs="幼圆"/>
          <w:b/>
          <w:bCs/>
          <w:sz w:val="28"/>
          <w:szCs w:val="24"/>
          <w:lang w:val="en-US" w:eastAsia="zh-CN"/>
        </w:rPr>
        <w:t>五、评审标准</w:t>
      </w:r>
      <w:bookmarkEnd w:id="0"/>
      <w:r>
        <w:rPr>
          <w:rFonts w:hint="eastAsia" w:ascii="幼圆" w:hAnsi="幼圆" w:eastAsia="幼圆" w:cs="幼圆"/>
          <w:b/>
          <w:bCs/>
          <w:color w:val="FF0000"/>
          <w:sz w:val="28"/>
          <w:szCs w:val="24"/>
          <w:lang w:val="en-US" w:eastAsia="zh-CN"/>
        </w:rPr>
        <w:t>（采用综合评分法）</w:t>
      </w:r>
    </w:p>
    <w:tbl>
      <w:tblPr>
        <w:tblStyle w:val="32"/>
        <w:tblW w:w="8918"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4"/>
        <w:gridCol w:w="767"/>
        <w:gridCol w:w="1944"/>
        <w:gridCol w:w="5233"/>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Align w:val="center"/>
          </w:tcPr>
          <w:p>
            <w:pPr>
              <w:widowControl/>
              <w:spacing w:line="240" w:lineRule="auto"/>
              <w:jc w:val="center"/>
              <w:rPr>
                <w:rFonts w:ascii="Times New Roman" w:hAnsi="Times New Roman" w:cs="Times New Roman"/>
              </w:rPr>
            </w:pPr>
            <w:bookmarkStart w:id="1" w:name="_Hlk536608376"/>
            <w:r>
              <w:rPr>
                <w:rFonts w:ascii="Times New Roman" w:hAnsi="Times New Roman" w:cs="Times New Roman"/>
              </w:rPr>
              <w:t>内容</w:t>
            </w:r>
          </w:p>
        </w:tc>
        <w:tc>
          <w:tcPr>
            <w:tcW w:w="767" w:type="dxa"/>
            <w:vAlign w:val="center"/>
          </w:tcPr>
          <w:p>
            <w:pPr>
              <w:widowControl/>
              <w:spacing w:line="240" w:lineRule="auto"/>
              <w:jc w:val="center"/>
              <w:rPr>
                <w:rFonts w:ascii="Times New Roman" w:hAnsi="Times New Roman" w:cs="Times New Roman"/>
              </w:rPr>
            </w:pPr>
            <w:r>
              <w:rPr>
                <w:rFonts w:ascii="Times New Roman" w:hAnsi="Times New Roman" w:cs="Times New Roman"/>
              </w:rPr>
              <w:t>分值</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评分因素分项</w:t>
            </w:r>
          </w:p>
        </w:tc>
        <w:tc>
          <w:tcPr>
            <w:tcW w:w="5233" w:type="dxa"/>
            <w:vAlign w:val="center"/>
          </w:tcPr>
          <w:p>
            <w:pPr>
              <w:widowControl/>
              <w:spacing w:line="240" w:lineRule="auto"/>
              <w:jc w:val="center"/>
              <w:rPr>
                <w:rFonts w:ascii="Times New Roman" w:hAnsi="Times New Roman" w:cs="Times New Roman"/>
              </w:rPr>
            </w:pPr>
            <w:r>
              <w:rPr>
                <w:rFonts w:ascii="Times New Roman" w:hAnsi="Times New Roman" w:cs="Times New Roman"/>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Align w:val="center"/>
          </w:tcPr>
          <w:p>
            <w:pPr>
              <w:widowControl/>
              <w:spacing w:line="240" w:lineRule="auto"/>
              <w:jc w:val="center"/>
              <w:rPr>
                <w:rFonts w:ascii="Times New Roman" w:hAnsi="Times New Roman" w:cs="Times New Roman"/>
              </w:rPr>
            </w:pPr>
            <w:r>
              <w:rPr>
                <w:rFonts w:ascii="Times New Roman" w:hAnsi="Times New Roman" w:cs="Times New Roman"/>
              </w:rPr>
              <w:t>价格</w:t>
            </w:r>
          </w:p>
          <w:p>
            <w:pPr>
              <w:widowControl/>
              <w:spacing w:line="240" w:lineRule="auto"/>
              <w:jc w:val="center"/>
              <w:rPr>
                <w:rFonts w:ascii="Times New Roman" w:hAnsi="Times New Roman" w:cs="Times New Roman"/>
              </w:rPr>
            </w:pPr>
            <w:r>
              <w:rPr>
                <w:rFonts w:ascii="Times New Roman" w:hAnsi="Times New Roman" w:cs="Times New Roman"/>
              </w:rPr>
              <w:t>部分</w:t>
            </w:r>
          </w:p>
          <w:p>
            <w:pPr>
              <w:widowControl/>
              <w:spacing w:line="240" w:lineRule="auto"/>
              <w:jc w:val="center"/>
              <w:rPr>
                <w:rFonts w:ascii="Times New Roman" w:hAnsi="Times New Roman" w:cs="Times New Roman"/>
              </w:rPr>
            </w:pPr>
            <w:r>
              <w:rPr>
                <w:rFonts w:hint="eastAsia" w:ascii="Times New Roman" w:hAnsi="Times New Roman" w:cs="Times New Roman"/>
              </w:rPr>
              <w:t>(20分)</w:t>
            </w: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2</w:t>
            </w:r>
            <w:r>
              <w:rPr>
                <w:rFonts w:ascii="Times New Roman" w:hAnsi="Times New Roman" w:cs="Times New Roman"/>
              </w:rPr>
              <w:t>0</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评标价格</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评标价格分数=（评标基准价/投标报价）×价格权重（</w:t>
            </w:r>
            <w:r>
              <w:rPr>
                <w:rFonts w:hint="eastAsia" w:ascii="Times New Roman" w:hAnsi="Times New Roman" w:cs="Times New Roman"/>
              </w:rPr>
              <w:t>2</w:t>
            </w:r>
            <w:r>
              <w:rPr>
                <w:rFonts w:ascii="Times New Roman" w:hAnsi="Times New Roman" w:cs="Times New Roman"/>
              </w:rPr>
              <w:t>0%）×100</w:t>
            </w:r>
            <w:r>
              <w:rPr>
                <w:rFonts w:hint="eastAsia" w:ascii="Times New Roman" w:hAnsi="Times New Roman" w:cs="Times New Roman"/>
              </w:rPr>
              <w:t>。</w:t>
            </w:r>
          </w:p>
          <w:p>
            <w:pPr>
              <w:widowControl/>
              <w:spacing w:line="240" w:lineRule="auto"/>
              <w:rPr>
                <w:rFonts w:ascii="Times New Roman" w:hAnsi="Times New Roman" w:cs="Times New Roman"/>
              </w:rPr>
            </w:pPr>
            <w:r>
              <w:rPr>
                <w:rFonts w:ascii="Times New Roman" w:hAnsi="Times New Roman" w:cs="Times New Roman"/>
              </w:rPr>
              <w:t>备注：实质性响应招标文件要求且价格最低的投标报价为评标基准价</w:t>
            </w:r>
            <w:r>
              <w:rPr>
                <w:rFonts w:hint="eastAsia" w:ascii="Times New Roman" w:hAnsi="Times New Roman" w:cs="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974" w:type="dxa"/>
            <w:vMerge w:val="restart"/>
            <w:vAlign w:val="center"/>
          </w:tcPr>
          <w:p>
            <w:pPr>
              <w:widowControl/>
              <w:spacing w:line="240" w:lineRule="auto"/>
              <w:jc w:val="center"/>
              <w:rPr>
                <w:rFonts w:ascii="Times New Roman" w:hAnsi="Times New Roman" w:cs="Times New Roman"/>
              </w:rPr>
            </w:pPr>
            <w:r>
              <w:rPr>
                <w:rFonts w:ascii="Times New Roman" w:hAnsi="Times New Roman" w:cs="Times New Roman"/>
              </w:rPr>
              <w:t>商务</w:t>
            </w:r>
          </w:p>
          <w:p>
            <w:pPr>
              <w:widowControl/>
              <w:spacing w:line="240" w:lineRule="auto"/>
              <w:jc w:val="center"/>
              <w:rPr>
                <w:rFonts w:ascii="Times New Roman" w:hAnsi="Times New Roman" w:cs="Times New Roman"/>
              </w:rPr>
            </w:pPr>
            <w:r>
              <w:rPr>
                <w:rFonts w:ascii="Times New Roman" w:hAnsi="Times New Roman" w:cs="Times New Roman"/>
              </w:rPr>
              <w:t>部分</w:t>
            </w:r>
          </w:p>
          <w:p>
            <w:pPr>
              <w:widowControl/>
              <w:spacing w:line="240" w:lineRule="auto"/>
              <w:jc w:val="center"/>
              <w:rPr>
                <w:rFonts w:ascii="Times New Roman" w:hAnsi="Times New Roman" w:cs="Times New Roman"/>
              </w:rPr>
            </w:pPr>
            <w:r>
              <w:rPr>
                <w:rFonts w:hint="eastAsia" w:ascii="Times New Roman" w:hAnsi="Times New Roman" w:cs="Times New Roman"/>
              </w:rPr>
              <w:t>(14分)</w:t>
            </w: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5</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类似业绩</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供应商近3年承担过的类似工程的业绩，每提供一个得</w:t>
            </w:r>
            <w:r>
              <w:rPr>
                <w:rFonts w:hint="eastAsia" w:ascii="Times New Roman" w:hAnsi="Times New Roman" w:cs="Times New Roman"/>
              </w:rPr>
              <w:t>1</w:t>
            </w:r>
            <w:r>
              <w:rPr>
                <w:rFonts w:ascii="Times New Roman" w:hAnsi="Times New Roman" w:cs="Times New Roman"/>
              </w:rPr>
              <w:t>分，最多得</w:t>
            </w:r>
            <w:r>
              <w:rPr>
                <w:rFonts w:hint="eastAsia" w:ascii="Times New Roman" w:hAnsi="Times New Roman" w:cs="Times New Roman"/>
              </w:rPr>
              <w:t>5</w:t>
            </w:r>
            <w:r>
              <w:rPr>
                <w:rFonts w:ascii="Times New Roman" w:hAnsi="Times New Roman" w:cs="Times New Roman"/>
              </w:rPr>
              <w:t>分。</w:t>
            </w:r>
          </w:p>
          <w:p>
            <w:pPr>
              <w:widowControl/>
              <w:spacing w:line="240" w:lineRule="auto"/>
              <w:rPr>
                <w:rFonts w:ascii="Times New Roman" w:hAnsi="Times New Roman" w:cs="Times New Roman"/>
              </w:rPr>
            </w:pPr>
            <w:r>
              <w:rPr>
                <w:rFonts w:ascii="Times New Roman" w:hAnsi="Times New Roman" w:cs="Times New Roman"/>
              </w:rPr>
              <w:t>评分项工程业绩，仅限于项目经理近三年（202</w:t>
            </w:r>
            <w:r>
              <w:rPr>
                <w:rFonts w:hint="eastAsia" w:ascii="Times New Roman" w:hAnsi="Times New Roman" w:cs="Times New Roman"/>
                <w:lang w:val="en-US" w:eastAsia="zh-CN"/>
              </w:rPr>
              <w:t>3</w:t>
            </w:r>
            <w:r>
              <w:rPr>
                <w:rFonts w:ascii="Times New Roman" w:hAnsi="Times New Roman" w:cs="Times New Roman"/>
              </w:rPr>
              <w:t>年</w:t>
            </w:r>
            <w:r>
              <w:rPr>
                <w:rFonts w:hint="eastAsia" w:ascii="Times New Roman" w:hAnsi="Times New Roman" w:cs="Times New Roman"/>
              </w:rPr>
              <w:t>5</w:t>
            </w:r>
            <w:r>
              <w:rPr>
                <w:rFonts w:ascii="Times New Roman" w:hAnsi="Times New Roman" w:cs="Times New Roman"/>
              </w:rPr>
              <w:t>月1日至今）已完工的装修、维修等工程项目合同，合同须提供盖公司公章的以下证明材料：合同复印件（合同包含合同首页、主要标的页、盖章页）。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3</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企业管理体系</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认证范围包括建筑装饰装修工程</w:t>
            </w:r>
            <w:r>
              <w:rPr>
                <w:rFonts w:hint="eastAsia" w:ascii="Times New Roman" w:hAnsi="Times New Roman" w:cs="Times New Roman"/>
              </w:rPr>
              <w:t>或施工</w:t>
            </w:r>
            <w:r>
              <w:rPr>
                <w:rFonts w:ascii="Times New Roman" w:hAnsi="Times New Roman" w:cs="Times New Roman"/>
              </w:rPr>
              <w:t>的质量管理体系认证、环境管理体系认证、职业健康安全管理体系认证或同类相关认证，</w:t>
            </w:r>
            <w:r>
              <w:rPr>
                <w:rFonts w:hint="eastAsia" w:ascii="Times New Roman" w:hAnsi="Times New Roman" w:cs="Times New Roman"/>
              </w:rPr>
              <w:t>提供</w:t>
            </w:r>
            <w:r>
              <w:rPr>
                <w:rFonts w:ascii="Times New Roman" w:hAnsi="Times New Roman" w:cs="Times New Roman"/>
              </w:rPr>
              <w:t>一个</w:t>
            </w:r>
            <w:r>
              <w:rPr>
                <w:rFonts w:hint="eastAsia" w:ascii="Times New Roman" w:hAnsi="Times New Roman" w:cs="Times New Roman"/>
              </w:rPr>
              <w:t>有效的</w:t>
            </w:r>
            <w:r>
              <w:rPr>
                <w:rFonts w:ascii="Times New Roman" w:hAnsi="Times New Roman" w:cs="Times New Roman"/>
              </w:rPr>
              <w:t>证书得</w:t>
            </w:r>
            <w:r>
              <w:rPr>
                <w:rFonts w:hint="eastAsia" w:ascii="Times New Roman" w:hAnsi="Times New Roman" w:cs="Times New Roman"/>
              </w:rPr>
              <w:t>1</w:t>
            </w:r>
            <w:r>
              <w:rPr>
                <w:rFonts w:ascii="Times New Roman" w:hAnsi="Times New Roman" w:cs="Times New Roman"/>
              </w:rPr>
              <w:t>分，</w:t>
            </w:r>
            <w:r>
              <w:rPr>
                <w:rFonts w:hint="eastAsia" w:ascii="Times New Roman" w:hAnsi="Times New Roman" w:cs="Times New Roman"/>
              </w:rPr>
              <w:t>未提供，不</w:t>
            </w:r>
            <w:r>
              <w:rPr>
                <w:rFonts w:ascii="Times New Roman" w:hAnsi="Times New Roman" w:cs="Times New Roman"/>
              </w:rPr>
              <w:t>得分，最高</w:t>
            </w:r>
            <w:r>
              <w:rPr>
                <w:rFonts w:hint="eastAsia" w:ascii="Times New Roman" w:hAnsi="Times New Roman" w:cs="Times New Roman"/>
              </w:rPr>
              <w:t>得3</w:t>
            </w:r>
            <w:r>
              <w:rPr>
                <w:rFonts w:ascii="Times New Roman" w:hAnsi="Times New Roman" w:cs="Times New Roman"/>
              </w:rPr>
              <w:t>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4</w:t>
            </w:r>
          </w:p>
        </w:tc>
        <w:tc>
          <w:tcPr>
            <w:tcW w:w="1944"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项目团队</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为满足本项目施工需求，项目成员除项目经理外，各主要岗位需要配备相应的管理人员。施工岗位、质检岗位、资料岗位、安全岗位，每个岗位至少配备1人且配备齐全的</w:t>
            </w:r>
            <w:r>
              <w:rPr>
                <w:rFonts w:hint="eastAsia" w:ascii="Times New Roman" w:hAnsi="Times New Roman" w:cs="Times New Roman"/>
              </w:rPr>
              <w:t>，</w:t>
            </w:r>
            <w:r>
              <w:rPr>
                <w:rFonts w:ascii="Times New Roman" w:hAnsi="Times New Roman" w:cs="Times New Roman"/>
              </w:rPr>
              <w:t>得1分，最高得4分。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9"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1</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项目经理</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担任项目经理从业年限5年（含）以上</w:t>
            </w:r>
            <w:r>
              <w:rPr>
                <w:rFonts w:hint="eastAsia" w:ascii="Times New Roman" w:hAnsi="Times New Roman" w:cs="Times New Roman"/>
              </w:rPr>
              <w:t>得0.5</w:t>
            </w:r>
            <w:r>
              <w:rPr>
                <w:rFonts w:ascii="Times New Roman" w:hAnsi="Times New Roman" w:cs="Times New Roman"/>
              </w:rPr>
              <w:t>分，5年以下（不含）不得分（格式自拟）；</w:t>
            </w:r>
          </w:p>
          <w:p>
            <w:pPr>
              <w:widowControl/>
              <w:spacing w:line="240" w:lineRule="auto"/>
              <w:rPr>
                <w:rFonts w:ascii="Times New Roman" w:hAnsi="Times New Roman" w:cs="Times New Roman"/>
              </w:rPr>
            </w:pPr>
            <w:r>
              <w:rPr>
                <w:rFonts w:hint="eastAsia" w:ascii="Times New Roman" w:hAnsi="Times New Roman" w:cs="Times New Roman"/>
              </w:rPr>
              <w:t>中级职称（含）及以上得0.5分</w:t>
            </w:r>
            <w:r>
              <w:rPr>
                <w:rFonts w:ascii="Times New Roman" w:hAnsi="Times New Roman" w:cs="Times New Roman"/>
              </w:rPr>
              <w:t>，其他不得分。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1</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szCs w:val="21"/>
              </w:rPr>
              <w:t>技术负责人</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担任技术负责人从业年限5年（含）以上</w:t>
            </w:r>
            <w:r>
              <w:rPr>
                <w:rFonts w:hint="eastAsia" w:ascii="Times New Roman" w:hAnsi="Times New Roman" w:cs="Times New Roman"/>
              </w:rPr>
              <w:t>得0.5</w:t>
            </w:r>
            <w:r>
              <w:rPr>
                <w:rFonts w:ascii="Times New Roman" w:hAnsi="Times New Roman" w:cs="Times New Roman"/>
              </w:rPr>
              <w:t>分，5年以下（不含）不得分（格式自拟））；</w:t>
            </w:r>
          </w:p>
          <w:p>
            <w:pPr>
              <w:widowControl/>
              <w:spacing w:line="240" w:lineRule="auto"/>
              <w:rPr>
                <w:rFonts w:ascii="Times New Roman" w:hAnsi="Times New Roman" w:cs="Times New Roman"/>
              </w:rPr>
            </w:pPr>
            <w:r>
              <w:rPr>
                <w:rFonts w:hint="eastAsia" w:ascii="Times New Roman" w:hAnsi="Times New Roman" w:cs="Times New Roman"/>
              </w:rPr>
              <w:t>中级职称（含）及以上得0.5分</w:t>
            </w:r>
            <w:r>
              <w:rPr>
                <w:rFonts w:ascii="Times New Roman" w:hAnsi="Times New Roman" w:cs="Times New Roman"/>
              </w:rPr>
              <w:t>，其他不得分。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Merge w:val="restart"/>
            <w:vAlign w:val="center"/>
          </w:tcPr>
          <w:p>
            <w:pPr>
              <w:widowControl/>
              <w:spacing w:line="240" w:lineRule="auto"/>
              <w:jc w:val="center"/>
              <w:rPr>
                <w:rFonts w:ascii="Times New Roman" w:hAnsi="Times New Roman" w:cs="Times New Roman"/>
              </w:rPr>
            </w:pPr>
            <w:r>
              <w:rPr>
                <w:rFonts w:ascii="Times New Roman" w:hAnsi="Times New Roman" w:cs="Times New Roman"/>
              </w:rPr>
              <w:t>技术</w:t>
            </w:r>
          </w:p>
          <w:p>
            <w:pPr>
              <w:widowControl/>
              <w:spacing w:line="240" w:lineRule="auto"/>
              <w:jc w:val="center"/>
              <w:rPr>
                <w:rFonts w:ascii="Times New Roman" w:hAnsi="Times New Roman" w:cs="Times New Roman"/>
              </w:rPr>
            </w:pPr>
            <w:r>
              <w:rPr>
                <w:rFonts w:ascii="Times New Roman" w:hAnsi="Times New Roman" w:cs="Times New Roman"/>
              </w:rPr>
              <w:t>部分</w:t>
            </w:r>
          </w:p>
          <w:p>
            <w:pPr>
              <w:widowControl/>
              <w:spacing w:line="240" w:lineRule="auto"/>
              <w:jc w:val="center"/>
              <w:rPr>
                <w:rFonts w:ascii="Times New Roman" w:hAnsi="Times New Roman" w:cs="Times New Roman"/>
              </w:rPr>
            </w:pPr>
            <w:r>
              <w:rPr>
                <w:rFonts w:hint="eastAsia" w:ascii="Times New Roman" w:hAnsi="Times New Roman" w:cs="Times New Roman"/>
              </w:rPr>
              <w:t>(46分)</w:t>
            </w: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20</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施工方案与技术措施</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施工方案包含编制依据、编制原则、主要分部分项工作的施工方案及相关的技术保证措施。施工方案针对性强，技术措施先进、合理</w:t>
            </w:r>
            <w:r>
              <w:rPr>
                <w:rFonts w:hint="eastAsia" w:ascii="Times New Roman" w:hAnsi="Times New Roman" w:cs="Times New Roman"/>
              </w:rPr>
              <w:t>的，得20分；</w:t>
            </w:r>
          </w:p>
          <w:p>
            <w:pPr>
              <w:widowControl/>
              <w:spacing w:line="240" w:lineRule="auto"/>
              <w:rPr>
                <w:rFonts w:ascii="Times New Roman" w:hAnsi="Times New Roman" w:cs="Times New Roman"/>
              </w:rPr>
            </w:pPr>
            <w:r>
              <w:rPr>
                <w:rFonts w:ascii="Times New Roman" w:hAnsi="Times New Roman" w:cs="Times New Roman"/>
              </w:rPr>
              <w:t>施工方案针对性较强，技术措施合理、可行</w:t>
            </w:r>
            <w:r>
              <w:rPr>
                <w:rFonts w:hint="eastAsia" w:ascii="Times New Roman" w:hAnsi="Times New Roman" w:cs="Times New Roman"/>
              </w:rPr>
              <w:t>的，得15分；</w:t>
            </w:r>
          </w:p>
          <w:p>
            <w:pPr>
              <w:widowControl/>
              <w:spacing w:line="240" w:lineRule="auto"/>
              <w:rPr>
                <w:rFonts w:ascii="Times New Roman" w:hAnsi="Times New Roman" w:cs="Times New Roman"/>
              </w:rPr>
            </w:pPr>
            <w:r>
              <w:rPr>
                <w:rFonts w:ascii="Times New Roman" w:hAnsi="Times New Roman" w:cs="Times New Roman"/>
              </w:rPr>
              <w:t>施工方案针对性一般，技术措施较</w:t>
            </w:r>
            <w:r>
              <w:rPr>
                <w:rFonts w:hint="eastAsia" w:ascii="Times New Roman" w:hAnsi="Times New Roman" w:cs="Times New Roman"/>
              </w:rPr>
              <w:t>合理的，得10分；</w:t>
            </w:r>
          </w:p>
          <w:p>
            <w:pPr>
              <w:widowControl/>
              <w:spacing w:line="240" w:lineRule="auto"/>
              <w:rPr>
                <w:rFonts w:ascii="Times New Roman" w:hAnsi="Times New Roman" w:cs="Times New Roman"/>
              </w:rPr>
            </w:pPr>
            <w:r>
              <w:rPr>
                <w:rFonts w:ascii="Times New Roman" w:hAnsi="Times New Roman" w:cs="Times New Roman"/>
              </w:rPr>
              <w:t>施工方案针对性不强，技术措施有欠缺</w:t>
            </w:r>
            <w:r>
              <w:rPr>
                <w:rFonts w:hint="eastAsia" w:ascii="Times New Roman" w:hAnsi="Times New Roman" w:cs="Times New Roman"/>
              </w:rPr>
              <w:t>的，得5分；</w:t>
            </w:r>
          </w:p>
          <w:p>
            <w:pPr>
              <w:widowControl/>
              <w:spacing w:line="240" w:lineRule="auto"/>
              <w:rPr>
                <w:rFonts w:ascii="Times New Roman" w:hAnsi="Times New Roman" w:cs="Times New Roman"/>
              </w:rPr>
            </w:pPr>
            <w:r>
              <w:rPr>
                <w:rFonts w:ascii="Times New Roman" w:hAnsi="Times New Roman" w:cs="Times New Roman"/>
              </w:rPr>
              <w:t>施工方案针对性差或未提供</w:t>
            </w:r>
            <w:r>
              <w:rPr>
                <w:rFonts w:hint="eastAsia" w:ascii="Times New Roman" w:hAnsi="Times New Roman" w:cs="Times New Roman"/>
              </w:rPr>
              <w:t>，</w:t>
            </w:r>
            <w:r>
              <w:rPr>
                <w:rFonts w:ascii="Times New Roman" w:hAnsi="Times New Roman" w:cs="Times New Roman"/>
              </w:rPr>
              <w:t>不得分</w:t>
            </w:r>
            <w:r>
              <w:rPr>
                <w:rFonts w:hint="eastAsia" w:ascii="Times New Roman" w:hAnsi="Times New Roman" w:cs="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5</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安全和绿色施工保障措施</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考虑全面，有针对性，措施完善</w:t>
            </w:r>
            <w:r>
              <w:rPr>
                <w:rFonts w:hint="eastAsia" w:ascii="Times New Roman" w:hAnsi="Times New Roman" w:cs="Times New Roman"/>
              </w:rPr>
              <w:t>的，得5分；</w:t>
            </w:r>
          </w:p>
          <w:p>
            <w:pPr>
              <w:widowControl/>
              <w:spacing w:line="240" w:lineRule="auto"/>
              <w:rPr>
                <w:rFonts w:ascii="Times New Roman" w:hAnsi="Times New Roman" w:cs="Times New Roman"/>
              </w:rPr>
            </w:pPr>
            <w:r>
              <w:rPr>
                <w:rFonts w:ascii="Times New Roman" w:hAnsi="Times New Roman" w:cs="Times New Roman"/>
              </w:rPr>
              <w:t>考虑较全面，措施较完善</w:t>
            </w:r>
            <w:r>
              <w:rPr>
                <w:rFonts w:hint="eastAsia" w:ascii="Times New Roman" w:hAnsi="Times New Roman" w:cs="Times New Roman"/>
              </w:rPr>
              <w:t>的，得3分；</w:t>
            </w:r>
          </w:p>
          <w:p>
            <w:pPr>
              <w:widowControl/>
              <w:spacing w:line="240" w:lineRule="auto"/>
              <w:rPr>
                <w:rFonts w:ascii="Times New Roman" w:hAnsi="Times New Roman" w:cs="Times New Roman"/>
              </w:rPr>
            </w:pPr>
            <w:r>
              <w:rPr>
                <w:rFonts w:ascii="Times New Roman" w:hAnsi="Times New Roman" w:cs="Times New Roman"/>
              </w:rPr>
              <w:t>方法可行，措施一般</w:t>
            </w:r>
            <w:r>
              <w:rPr>
                <w:rFonts w:hint="eastAsia" w:ascii="Times New Roman" w:hAnsi="Times New Roman" w:cs="Times New Roman"/>
              </w:rPr>
              <w:t>的，得1分；</w:t>
            </w:r>
          </w:p>
          <w:p>
            <w:pPr>
              <w:widowControl/>
              <w:spacing w:line="240" w:lineRule="auto"/>
              <w:rPr>
                <w:rFonts w:ascii="Times New Roman" w:hAnsi="Times New Roman" w:cs="Times New Roman"/>
              </w:rPr>
            </w:pPr>
            <w:r>
              <w:rPr>
                <w:rFonts w:ascii="Times New Roman" w:hAnsi="Times New Roman" w:cs="Times New Roman"/>
              </w:rPr>
              <w:t>措施不力，方法不合理</w:t>
            </w:r>
            <w:r>
              <w:rPr>
                <w:rFonts w:hint="eastAsia" w:ascii="Times New Roman" w:hAnsi="Times New Roman" w:cs="Times New Roman"/>
              </w:rPr>
              <w:t>或未提供，</w:t>
            </w:r>
            <w:r>
              <w:rPr>
                <w:rFonts w:ascii="Times New Roman" w:hAnsi="Times New Roman" w:cs="Times New Roman"/>
              </w:rPr>
              <w:t>不得分</w:t>
            </w:r>
            <w:r>
              <w:rPr>
                <w:rFonts w:hint="eastAsia" w:ascii="Times New Roman" w:hAnsi="Times New Roman" w:cs="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8</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工程进度计划与保证措施</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计划及保障措施合理</w:t>
            </w:r>
            <w:r>
              <w:rPr>
                <w:rFonts w:hint="eastAsia" w:ascii="Times New Roman" w:hAnsi="Times New Roman" w:cs="Times New Roman"/>
              </w:rPr>
              <w:t>的。得8分；</w:t>
            </w:r>
          </w:p>
          <w:p>
            <w:pPr>
              <w:widowControl/>
              <w:spacing w:line="240" w:lineRule="auto"/>
              <w:rPr>
                <w:rFonts w:ascii="Times New Roman" w:hAnsi="Times New Roman" w:cs="Times New Roman"/>
              </w:rPr>
            </w:pPr>
            <w:r>
              <w:rPr>
                <w:rFonts w:ascii="Times New Roman" w:hAnsi="Times New Roman" w:cs="Times New Roman"/>
              </w:rPr>
              <w:t>计划及保障措施较合理</w:t>
            </w:r>
            <w:r>
              <w:rPr>
                <w:rFonts w:hint="eastAsia" w:ascii="Times New Roman" w:hAnsi="Times New Roman" w:cs="Times New Roman"/>
              </w:rPr>
              <w:t>的，得6分；</w:t>
            </w:r>
          </w:p>
          <w:p>
            <w:pPr>
              <w:widowControl/>
              <w:spacing w:line="240" w:lineRule="auto"/>
              <w:rPr>
                <w:rFonts w:ascii="Times New Roman" w:hAnsi="Times New Roman" w:cs="Times New Roman"/>
              </w:rPr>
            </w:pPr>
            <w:r>
              <w:rPr>
                <w:rFonts w:ascii="Times New Roman" w:hAnsi="Times New Roman" w:cs="Times New Roman"/>
              </w:rPr>
              <w:t>计划及保障措施一般</w:t>
            </w:r>
            <w:r>
              <w:rPr>
                <w:rFonts w:hint="eastAsia" w:ascii="Times New Roman" w:hAnsi="Times New Roman" w:cs="Times New Roman"/>
              </w:rPr>
              <w:t>的，得4分；</w:t>
            </w:r>
          </w:p>
          <w:p>
            <w:pPr>
              <w:widowControl/>
              <w:spacing w:line="240" w:lineRule="auto"/>
              <w:rPr>
                <w:rFonts w:ascii="Times New Roman" w:hAnsi="Times New Roman" w:cs="Times New Roman"/>
              </w:rPr>
            </w:pPr>
            <w:r>
              <w:rPr>
                <w:rFonts w:ascii="Times New Roman" w:hAnsi="Times New Roman" w:cs="Times New Roman"/>
              </w:rPr>
              <w:t>计划及保障措施较差或未提供</w:t>
            </w:r>
            <w:r>
              <w:rPr>
                <w:rFonts w:hint="eastAsia" w:ascii="Times New Roman" w:hAnsi="Times New Roman" w:cs="Times New Roman"/>
              </w:rPr>
              <w:t>，</w:t>
            </w:r>
            <w:r>
              <w:rPr>
                <w:rFonts w:ascii="Times New Roman" w:hAnsi="Times New Roman" w:cs="Times New Roman"/>
              </w:rPr>
              <w:t>不得分</w:t>
            </w:r>
            <w:r>
              <w:rPr>
                <w:rFonts w:hint="eastAsia" w:ascii="Times New Roman" w:hAnsi="Times New Roman" w:cs="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3</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拟投入设备</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设备齐全，完全满足项目需要</w:t>
            </w:r>
            <w:r>
              <w:rPr>
                <w:rFonts w:hint="eastAsia" w:ascii="Times New Roman" w:hAnsi="Times New Roman" w:cs="Times New Roman"/>
              </w:rPr>
              <w:t>的，得3分；</w:t>
            </w:r>
          </w:p>
          <w:p>
            <w:pPr>
              <w:widowControl/>
              <w:spacing w:line="240" w:lineRule="auto"/>
              <w:rPr>
                <w:rFonts w:ascii="Times New Roman" w:hAnsi="Times New Roman" w:cs="Times New Roman"/>
              </w:rPr>
            </w:pPr>
            <w:r>
              <w:rPr>
                <w:rFonts w:ascii="Times New Roman" w:hAnsi="Times New Roman" w:cs="Times New Roman"/>
              </w:rPr>
              <w:t>基本满足项目需要</w:t>
            </w:r>
            <w:r>
              <w:rPr>
                <w:rFonts w:hint="eastAsia" w:ascii="Times New Roman" w:hAnsi="Times New Roman" w:cs="Times New Roman"/>
              </w:rPr>
              <w:t>的，得1分；</w:t>
            </w:r>
          </w:p>
          <w:p>
            <w:pPr>
              <w:widowControl/>
              <w:spacing w:line="240" w:lineRule="auto"/>
              <w:rPr>
                <w:rFonts w:ascii="Times New Roman" w:hAnsi="Times New Roman" w:cs="Times New Roman"/>
              </w:rPr>
            </w:pPr>
            <w:r>
              <w:rPr>
                <w:rFonts w:ascii="Times New Roman" w:hAnsi="Times New Roman" w:cs="Times New Roman"/>
              </w:rPr>
              <w:t>不满足项目需要</w:t>
            </w:r>
            <w:r>
              <w:rPr>
                <w:rFonts w:hint="eastAsia" w:ascii="Times New Roman" w:hAnsi="Times New Roman" w:cs="Times New Roman"/>
              </w:rPr>
              <w:t>或未提供，不得分。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10</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质量管理体系与保证措施</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施工质量及保证措施完整，符合项目实际需求，细节考虑完善</w:t>
            </w:r>
            <w:r>
              <w:rPr>
                <w:rFonts w:hint="eastAsia" w:ascii="Times New Roman" w:hAnsi="Times New Roman" w:cs="Times New Roman"/>
              </w:rPr>
              <w:t>的，得10分；</w:t>
            </w:r>
          </w:p>
          <w:p>
            <w:pPr>
              <w:widowControl/>
              <w:spacing w:line="240" w:lineRule="auto"/>
              <w:rPr>
                <w:rFonts w:ascii="Times New Roman" w:hAnsi="Times New Roman" w:cs="Times New Roman"/>
              </w:rPr>
            </w:pPr>
            <w:r>
              <w:rPr>
                <w:rFonts w:ascii="Times New Roman" w:hAnsi="Times New Roman" w:cs="Times New Roman"/>
              </w:rPr>
              <w:t>施工质量及保证措施较完整，基本符合项目实际需求、措施较完整，细节考虑较完善</w:t>
            </w:r>
            <w:r>
              <w:rPr>
                <w:rFonts w:hint="eastAsia" w:ascii="Times New Roman" w:hAnsi="Times New Roman" w:cs="Times New Roman"/>
              </w:rPr>
              <w:t>的，得7分；</w:t>
            </w:r>
          </w:p>
          <w:p>
            <w:pPr>
              <w:widowControl/>
              <w:spacing w:line="240" w:lineRule="auto"/>
              <w:rPr>
                <w:rFonts w:ascii="Times New Roman" w:hAnsi="Times New Roman" w:cs="Times New Roman"/>
              </w:rPr>
            </w:pPr>
            <w:r>
              <w:rPr>
                <w:rFonts w:ascii="Times New Roman" w:hAnsi="Times New Roman" w:cs="Times New Roman"/>
              </w:rPr>
              <w:t>施工质量及保证措施一般，细节考虑欠完善，基本满足工程需要</w:t>
            </w:r>
            <w:r>
              <w:rPr>
                <w:rFonts w:hint="eastAsia" w:ascii="Times New Roman" w:hAnsi="Times New Roman" w:cs="Times New Roman"/>
              </w:rPr>
              <w:t>的，得4分；</w:t>
            </w:r>
          </w:p>
          <w:p>
            <w:pPr>
              <w:widowControl/>
              <w:spacing w:line="240" w:lineRule="auto"/>
              <w:rPr>
                <w:rFonts w:ascii="Times New Roman" w:hAnsi="Times New Roman" w:cs="Times New Roman"/>
              </w:rPr>
            </w:pPr>
            <w:r>
              <w:rPr>
                <w:rFonts w:ascii="Times New Roman" w:hAnsi="Times New Roman" w:cs="Times New Roman"/>
              </w:rPr>
              <w:t>施工质量及保证措施不能满足工程需要</w:t>
            </w:r>
            <w:r>
              <w:rPr>
                <w:rFonts w:hint="eastAsia" w:ascii="Times New Roman" w:hAnsi="Times New Roman" w:cs="Times New Roman"/>
              </w:rPr>
              <w:t>的，得1分；</w:t>
            </w:r>
          </w:p>
          <w:p>
            <w:pPr>
              <w:widowControl/>
              <w:spacing w:line="240" w:lineRule="auto"/>
              <w:rPr>
                <w:rFonts w:ascii="Times New Roman" w:hAnsi="Times New Roman" w:cs="Times New Roman"/>
              </w:rPr>
            </w:pPr>
            <w:r>
              <w:rPr>
                <w:rFonts w:ascii="Times New Roman" w:hAnsi="Times New Roman" w:cs="Times New Roman"/>
              </w:rPr>
              <w:t>未提供施工质量及保证措施</w:t>
            </w:r>
            <w:r>
              <w:rPr>
                <w:rFonts w:hint="eastAsia" w:ascii="Times New Roman" w:hAnsi="Times New Roman" w:cs="Times New Roman"/>
              </w:rPr>
              <w:t>，</w:t>
            </w:r>
            <w:r>
              <w:rPr>
                <w:rFonts w:ascii="Times New Roman" w:hAnsi="Times New Roman" w:cs="Times New Roman"/>
              </w:rPr>
              <w:t>不得分</w:t>
            </w:r>
            <w:r>
              <w:rPr>
                <w:rFonts w:hint="eastAsia" w:ascii="Times New Roman" w:hAnsi="Times New Roman" w:cs="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Merge w:val="restart"/>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服务</w:t>
            </w:r>
          </w:p>
          <w:p>
            <w:pPr>
              <w:widowControl/>
              <w:spacing w:line="240" w:lineRule="auto"/>
              <w:jc w:val="center"/>
              <w:rPr>
                <w:rFonts w:ascii="Times New Roman" w:hAnsi="Times New Roman" w:cs="Times New Roman"/>
              </w:rPr>
            </w:pPr>
            <w:r>
              <w:rPr>
                <w:rFonts w:ascii="Times New Roman" w:hAnsi="Times New Roman" w:cs="Times New Roman"/>
              </w:rPr>
              <w:t>部分</w:t>
            </w:r>
          </w:p>
          <w:p>
            <w:pPr>
              <w:widowControl/>
              <w:spacing w:line="240" w:lineRule="auto"/>
              <w:jc w:val="center"/>
              <w:rPr>
                <w:rFonts w:ascii="Times New Roman" w:hAnsi="Times New Roman" w:cs="Times New Roman"/>
              </w:rPr>
            </w:pPr>
            <w:r>
              <w:rPr>
                <w:rFonts w:hint="eastAsia" w:ascii="Times New Roman" w:hAnsi="Times New Roman" w:cs="Times New Roman"/>
              </w:rPr>
              <w:t>(10分)</w:t>
            </w: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7</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服务承诺</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服务承诺包括但不限于确保施工质量合格、配合施工单位合理要求、积极应对紧急情况、采取措施保证安全文明绿色施工、保修期内及时维修等内容</w:t>
            </w:r>
            <w:r>
              <w:rPr>
                <w:rFonts w:hint="eastAsia" w:ascii="Times New Roman" w:hAnsi="Times New Roman" w:cs="Times New Roman"/>
              </w:rPr>
              <w:t>的，得7分；</w:t>
            </w:r>
          </w:p>
          <w:p>
            <w:pPr>
              <w:widowControl/>
              <w:spacing w:line="240" w:lineRule="auto"/>
              <w:rPr>
                <w:rFonts w:ascii="Times New Roman" w:hAnsi="Times New Roman" w:cs="Times New Roman"/>
              </w:rPr>
            </w:pPr>
            <w:r>
              <w:rPr>
                <w:rFonts w:ascii="Times New Roman" w:hAnsi="Times New Roman" w:cs="Times New Roman"/>
              </w:rPr>
              <w:t>针对本工程施工目标和服务承诺非常明确、具体可行，具有一定的优势</w:t>
            </w:r>
            <w:r>
              <w:rPr>
                <w:rFonts w:hint="eastAsia" w:ascii="Times New Roman" w:hAnsi="Times New Roman" w:cs="Times New Roman"/>
              </w:rPr>
              <w:t>的，得4分；</w:t>
            </w:r>
          </w:p>
          <w:p>
            <w:pPr>
              <w:widowControl/>
              <w:spacing w:line="240" w:lineRule="auto"/>
              <w:rPr>
                <w:rFonts w:ascii="Times New Roman" w:hAnsi="Times New Roman" w:cs="Times New Roman"/>
              </w:rPr>
            </w:pPr>
            <w:r>
              <w:rPr>
                <w:rFonts w:ascii="Times New Roman" w:hAnsi="Times New Roman" w:cs="Times New Roman"/>
              </w:rPr>
              <w:t>针对本工程施工目标和服务承诺比较明确，但可行性、针对性不强，不具有优势</w:t>
            </w:r>
            <w:r>
              <w:rPr>
                <w:rFonts w:hint="eastAsia" w:ascii="Times New Roman" w:hAnsi="Times New Roman" w:cs="Times New Roman"/>
              </w:rPr>
              <w:t>的，得1分；</w:t>
            </w:r>
          </w:p>
          <w:p>
            <w:pPr>
              <w:widowControl/>
              <w:spacing w:line="240" w:lineRule="auto"/>
              <w:rPr>
                <w:rFonts w:ascii="Times New Roman" w:hAnsi="Times New Roman" w:cs="Times New Roman"/>
              </w:rPr>
            </w:pPr>
            <w:r>
              <w:rPr>
                <w:rFonts w:ascii="Times New Roman" w:hAnsi="Times New Roman" w:cs="Times New Roman"/>
              </w:rPr>
              <w:t>未提供</w:t>
            </w:r>
            <w:r>
              <w:rPr>
                <w:rFonts w:hint="eastAsia" w:ascii="Times New Roman" w:hAnsi="Times New Roman" w:cs="Times New Roman"/>
              </w:rPr>
              <w:t>，</w:t>
            </w:r>
            <w:r>
              <w:rPr>
                <w:rFonts w:ascii="Times New Roman" w:hAnsi="Times New Roman" w:cs="Times New Roman"/>
              </w:rPr>
              <w:t>不得分</w:t>
            </w:r>
            <w:r>
              <w:rPr>
                <w:rFonts w:hint="eastAsia" w:ascii="Times New Roman" w:hAnsi="Times New Roman" w:cs="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Merge w:val="continue"/>
            <w:vAlign w:val="center"/>
          </w:tcPr>
          <w:p>
            <w:pPr>
              <w:widowControl/>
              <w:spacing w:line="240" w:lineRule="auto"/>
              <w:jc w:val="center"/>
              <w:rPr>
                <w:rFonts w:ascii="Times New Roman" w:hAnsi="Times New Roman" w:cs="Times New Roman"/>
              </w:rPr>
            </w:pP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3</w:t>
            </w:r>
          </w:p>
        </w:tc>
        <w:tc>
          <w:tcPr>
            <w:tcW w:w="1944"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人员配备方案</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项目组人员齐全、配备合理、针对性强的，得</w:t>
            </w:r>
            <w:r>
              <w:rPr>
                <w:rFonts w:hint="eastAsia" w:ascii="Times New Roman" w:hAnsi="Times New Roman" w:cs="Times New Roman"/>
              </w:rPr>
              <w:t>3</w:t>
            </w:r>
            <w:r>
              <w:rPr>
                <w:rFonts w:ascii="Times New Roman" w:hAnsi="Times New Roman" w:cs="Times New Roman"/>
              </w:rPr>
              <w:t>分；</w:t>
            </w:r>
          </w:p>
          <w:p>
            <w:pPr>
              <w:widowControl/>
              <w:spacing w:line="240" w:lineRule="auto"/>
              <w:rPr>
                <w:rFonts w:ascii="Times New Roman" w:hAnsi="Times New Roman" w:cs="Times New Roman"/>
              </w:rPr>
            </w:pPr>
            <w:r>
              <w:rPr>
                <w:rFonts w:ascii="Times New Roman" w:hAnsi="Times New Roman" w:cs="Times New Roman"/>
              </w:rPr>
              <w:t>项目组人员完整、配备较合理，针对性较强的，得</w:t>
            </w:r>
            <w:r>
              <w:rPr>
                <w:rFonts w:hint="eastAsia" w:ascii="Times New Roman" w:hAnsi="Times New Roman" w:cs="Times New Roman"/>
              </w:rPr>
              <w:t>2</w:t>
            </w:r>
            <w:r>
              <w:rPr>
                <w:rFonts w:ascii="Times New Roman" w:hAnsi="Times New Roman" w:cs="Times New Roman"/>
              </w:rPr>
              <w:t>分；</w:t>
            </w:r>
          </w:p>
          <w:p>
            <w:pPr>
              <w:widowControl/>
              <w:spacing w:line="240" w:lineRule="auto"/>
              <w:rPr>
                <w:rFonts w:ascii="Times New Roman" w:hAnsi="Times New Roman" w:cs="Times New Roman"/>
              </w:rPr>
            </w:pPr>
            <w:r>
              <w:rPr>
                <w:rFonts w:ascii="Times New Roman" w:hAnsi="Times New Roman" w:cs="Times New Roman"/>
              </w:rPr>
              <w:t>项目组人员配备合理性差的，得1分；</w:t>
            </w:r>
          </w:p>
          <w:p>
            <w:pPr>
              <w:widowControl/>
              <w:spacing w:line="240" w:lineRule="auto"/>
              <w:rPr>
                <w:rFonts w:ascii="Times New Roman" w:hAnsi="Times New Roman" w:cs="Times New Roman"/>
              </w:rPr>
            </w:pPr>
            <w:r>
              <w:rPr>
                <w:rFonts w:ascii="Times New Roman" w:hAnsi="Times New Roman" w:cs="Times New Roman"/>
              </w:rPr>
              <w:t>未提供，不得分。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6" w:hRule="atLeast"/>
          <w:jc w:val="center"/>
        </w:trPr>
        <w:tc>
          <w:tcPr>
            <w:tcW w:w="974"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其他</w:t>
            </w:r>
          </w:p>
        </w:tc>
        <w:tc>
          <w:tcPr>
            <w:tcW w:w="767" w:type="dxa"/>
            <w:vAlign w:val="center"/>
          </w:tcPr>
          <w:p>
            <w:pPr>
              <w:widowControl/>
              <w:spacing w:line="240" w:lineRule="auto"/>
              <w:jc w:val="center"/>
              <w:rPr>
                <w:rFonts w:ascii="Times New Roman" w:hAnsi="Times New Roman" w:cs="Times New Roman"/>
              </w:rPr>
            </w:pPr>
            <w:r>
              <w:rPr>
                <w:rFonts w:hint="eastAsia" w:ascii="Times New Roman" w:hAnsi="Times New Roman" w:cs="Times New Roman"/>
              </w:rPr>
              <w:t>10</w:t>
            </w:r>
          </w:p>
        </w:tc>
        <w:tc>
          <w:tcPr>
            <w:tcW w:w="1944" w:type="dxa"/>
            <w:vAlign w:val="center"/>
          </w:tcPr>
          <w:p>
            <w:pPr>
              <w:widowControl/>
              <w:spacing w:line="240" w:lineRule="auto"/>
              <w:jc w:val="center"/>
              <w:rPr>
                <w:rFonts w:ascii="Times New Roman" w:hAnsi="Times New Roman" w:cs="Times New Roman"/>
              </w:rPr>
            </w:pPr>
            <w:r>
              <w:rPr>
                <w:rFonts w:ascii="Times New Roman" w:hAnsi="Times New Roman" w:cs="Times New Roman"/>
              </w:rPr>
              <w:t>紧急情况的处理措施、预案以及抵抗风险的措施</w:t>
            </w:r>
          </w:p>
        </w:tc>
        <w:tc>
          <w:tcPr>
            <w:tcW w:w="5233" w:type="dxa"/>
            <w:vAlign w:val="center"/>
          </w:tcPr>
          <w:p>
            <w:pPr>
              <w:widowControl/>
              <w:spacing w:line="240" w:lineRule="auto"/>
              <w:rPr>
                <w:rFonts w:ascii="Times New Roman" w:hAnsi="Times New Roman" w:cs="Times New Roman"/>
              </w:rPr>
            </w:pPr>
            <w:r>
              <w:rPr>
                <w:rFonts w:ascii="Times New Roman" w:hAnsi="Times New Roman" w:cs="Times New Roman"/>
              </w:rPr>
              <w:t>紧急情况预估准确，预案充实可行，措施有力，安排合理</w:t>
            </w:r>
            <w:r>
              <w:rPr>
                <w:rFonts w:hint="eastAsia" w:ascii="Times New Roman" w:hAnsi="Times New Roman" w:cs="Times New Roman"/>
              </w:rPr>
              <w:t>的，得10分；</w:t>
            </w:r>
          </w:p>
          <w:p>
            <w:pPr>
              <w:widowControl/>
              <w:spacing w:line="240" w:lineRule="auto"/>
              <w:rPr>
                <w:rFonts w:ascii="Times New Roman" w:hAnsi="Times New Roman" w:cs="Times New Roman"/>
              </w:rPr>
            </w:pPr>
            <w:r>
              <w:rPr>
                <w:rFonts w:ascii="Times New Roman" w:hAnsi="Times New Roman" w:cs="Times New Roman"/>
              </w:rPr>
              <w:t>措施应对较全面，基本合理</w:t>
            </w:r>
            <w:r>
              <w:rPr>
                <w:rFonts w:hint="eastAsia" w:ascii="Times New Roman" w:hAnsi="Times New Roman" w:cs="Times New Roman"/>
              </w:rPr>
              <w:t>的，得5分；</w:t>
            </w:r>
          </w:p>
          <w:p>
            <w:pPr>
              <w:widowControl/>
              <w:spacing w:line="240" w:lineRule="auto"/>
              <w:rPr>
                <w:rFonts w:ascii="Times New Roman" w:hAnsi="Times New Roman" w:cs="Times New Roman"/>
              </w:rPr>
            </w:pPr>
            <w:r>
              <w:rPr>
                <w:rFonts w:ascii="Times New Roman" w:hAnsi="Times New Roman" w:cs="Times New Roman"/>
              </w:rPr>
              <w:t>措施简单提及</w:t>
            </w:r>
            <w:r>
              <w:rPr>
                <w:rFonts w:hint="eastAsia" w:ascii="Times New Roman" w:hAnsi="Times New Roman" w:cs="Times New Roman"/>
              </w:rPr>
              <w:t>的，得1分；</w:t>
            </w:r>
          </w:p>
          <w:p>
            <w:pPr>
              <w:widowControl/>
              <w:spacing w:line="240" w:lineRule="auto"/>
              <w:rPr>
                <w:rFonts w:ascii="Times New Roman" w:hAnsi="Times New Roman" w:cs="Times New Roman"/>
              </w:rPr>
            </w:pPr>
            <w:r>
              <w:rPr>
                <w:rFonts w:hint="eastAsia" w:ascii="Times New Roman" w:hAnsi="Times New Roman" w:cs="Times New Roman"/>
              </w:rPr>
              <w:t>未提供，</w:t>
            </w:r>
            <w:r>
              <w:rPr>
                <w:rFonts w:ascii="Times New Roman" w:hAnsi="Times New Roman" w:cs="Times New Roman"/>
              </w:rPr>
              <w:t>不得分</w:t>
            </w:r>
            <w:r>
              <w:rPr>
                <w:rFonts w:hint="eastAsia" w:ascii="Times New Roman" w:hAnsi="Times New Roman" w:cs="Times New Roman"/>
              </w:rPr>
              <w:t>。</w:t>
            </w:r>
          </w:p>
        </w:tc>
      </w:tr>
      <w:bookmarkEnd w:id="1"/>
    </w:tbl>
    <w:p>
      <w:pPr>
        <w:tabs>
          <w:tab w:val="left" w:pos="1462"/>
        </w:tabs>
        <w:bidi w:val="0"/>
        <w:spacing w:line="360" w:lineRule="auto"/>
        <w:jc w:val="left"/>
        <w:rPr>
          <w:rFonts w:hint="eastAsia" w:ascii="幼圆" w:hAnsi="幼圆" w:eastAsia="幼圆" w:cs="幼圆"/>
          <w:b/>
          <w:bCs/>
          <w:sz w:val="24"/>
          <w:szCs w:val="24"/>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auto"/>
    <w:pitch w:val="default"/>
    <w:sig w:usb0="E00002FF" w:usb1="6AC7FDFB" w:usb2="00000012" w:usb3="00000000" w:csb0="4002009F" w:csb1="DFD70000"/>
  </w:font>
  <w:font w:name="Courier">
    <w:panose1 w:val="02060409020205020404"/>
    <w:charset w:val="00"/>
    <w:family w:val="auto"/>
    <w:pitch w:val="default"/>
    <w:sig w:usb0="00000007" w:usb1="00000000" w:usb2="00000000" w:usb3="00000000" w:csb0="00000093" w:csb1="00000000"/>
  </w:font>
  <w:font w:name="MS Mincho">
    <w:panose1 w:val="02020609040205080304"/>
    <w:charset w:val="80"/>
    <w:family w:val="auto"/>
    <w:pitch w:val="default"/>
    <w:sig w:usb0="E00002FF" w:usb1="6AC7FDFB" w:usb2="00000012" w:usb3="00000000" w:csb0="4002009F" w:csb1="DFD70000"/>
  </w:font>
  <w:font w:name="Cambria">
    <w:panose1 w:val="02040503050406030204"/>
    <w:charset w:val="00"/>
    <w:family w:val="auto"/>
    <w:pitch w:val="default"/>
    <w:sig w:usb0="E00002FF" w:usb1="400004FF" w:usb2="00000000" w:usb3="00000000" w:csb0="2000019F" w:csb1="00000000"/>
  </w:font>
  <w:font w:name="幼圆">
    <w:altName w:val="宋体"/>
    <w:panose1 w:val="0201050906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3ZGYyMzQ2ODU5MTM2M2Q5ZTM2MjRkMmUwOTYxOWUifQ=="/>
  </w:docVars>
  <w:rsids>
    <w:rsidRoot w:val="00B47730"/>
    <w:rsid w:val="00034616"/>
    <w:rsid w:val="0006063C"/>
    <w:rsid w:val="0015074B"/>
    <w:rsid w:val="0029639D"/>
    <w:rsid w:val="00326F90"/>
    <w:rsid w:val="008369C7"/>
    <w:rsid w:val="00AA1D8D"/>
    <w:rsid w:val="00B47730"/>
    <w:rsid w:val="00CB0664"/>
    <w:rsid w:val="00FC693F"/>
    <w:rsid w:val="015A556D"/>
    <w:rsid w:val="03DC6164"/>
    <w:rsid w:val="05B922DB"/>
    <w:rsid w:val="08CA0C86"/>
    <w:rsid w:val="0ADE0A96"/>
    <w:rsid w:val="0B9760F9"/>
    <w:rsid w:val="113329E6"/>
    <w:rsid w:val="115C159E"/>
    <w:rsid w:val="117F262B"/>
    <w:rsid w:val="12A90D4E"/>
    <w:rsid w:val="12C56763"/>
    <w:rsid w:val="15F90244"/>
    <w:rsid w:val="18641A8B"/>
    <w:rsid w:val="1990077F"/>
    <w:rsid w:val="19DC6ECE"/>
    <w:rsid w:val="1BE71C78"/>
    <w:rsid w:val="1F3C1C4F"/>
    <w:rsid w:val="2006445A"/>
    <w:rsid w:val="205F522A"/>
    <w:rsid w:val="223E18BB"/>
    <w:rsid w:val="22E24F49"/>
    <w:rsid w:val="23E13DA6"/>
    <w:rsid w:val="24392B0D"/>
    <w:rsid w:val="25D77D3F"/>
    <w:rsid w:val="26B26BA7"/>
    <w:rsid w:val="27372964"/>
    <w:rsid w:val="27BD3A55"/>
    <w:rsid w:val="2C5F3B91"/>
    <w:rsid w:val="2D056703"/>
    <w:rsid w:val="307E5EFA"/>
    <w:rsid w:val="31321010"/>
    <w:rsid w:val="347B53E1"/>
    <w:rsid w:val="34813790"/>
    <w:rsid w:val="35A3178F"/>
    <w:rsid w:val="35BA5B31"/>
    <w:rsid w:val="377C3B60"/>
    <w:rsid w:val="3D3FEA48"/>
    <w:rsid w:val="3DAB702F"/>
    <w:rsid w:val="3DBFD295"/>
    <w:rsid w:val="3EBA3A53"/>
    <w:rsid w:val="40E40ADC"/>
    <w:rsid w:val="411538B7"/>
    <w:rsid w:val="41536D26"/>
    <w:rsid w:val="41BE02EE"/>
    <w:rsid w:val="43B66299"/>
    <w:rsid w:val="44DB5B25"/>
    <w:rsid w:val="455507B5"/>
    <w:rsid w:val="45A73923"/>
    <w:rsid w:val="48BB3715"/>
    <w:rsid w:val="49AC38D7"/>
    <w:rsid w:val="49F927E9"/>
    <w:rsid w:val="4A5D2DD2"/>
    <w:rsid w:val="4AEF402B"/>
    <w:rsid w:val="4FC375E6"/>
    <w:rsid w:val="5257047F"/>
    <w:rsid w:val="537D6985"/>
    <w:rsid w:val="53ED7FA3"/>
    <w:rsid w:val="56A9ACE5"/>
    <w:rsid w:val="574D52F6"/>
    <w:rsid w:val="581519CB"/>
    <w:rsid w:val="5FEFBD42"/>
    <w:rsid w:val="618B5EA0"/>
    <w:rsid w:val="63A6046B"/>
    <w:rsid w:val="64690EAB"/>
    <w:rsid w:val="66321E01"/>
    <w:rsid w:val="67C72DF9"/>
    <w:rsid w:val="6A5C38C9"/>
    <w:rsid w:val="6BBC5FCE"/>
    <w:rsid w:val="6FBD2579"/>
    <w:rsid w:val="6FED3F9B"/>
    <w:rsid w:val="703B2526"/>
    <w:rsid w:val="720472B3"/>
    <w:rsid w:val="73685812"/>
    <w:rsid w:val="75C51121"/>
    <w:rsid w:val="75DF8964"/>
    <w:rsid w:val="75F106A5"/>
    <w:rsid w:val="761942CF"/>
    <w:rsid w:val="773573C5"/>
    <w:rsid w:val="787B4E47"/>
    <w:rsid w:val="78EF290F"/>
    <w:rsid w:val="79EFCB93"/>
    <w:rsid w:val="7CE1176F"/>
    <w:rsid w:val="7DFB6C40"/>
    <w:rsid w:val="7E8A62A7"/>
    <w:rsid w:val="7EDEDA8C"/>
    <w:rsid w:val="7EE782B8"/>
    <w:rsid w:val="7F1BE675"/>
    <w:rsid w:val="7F7794D2"/>
    <w:rsid w:val="7F791B22"/>
    <w:rsid w:val="7F830290"/>
    <w:rsid w:val="7FBE09FF"/>
    <w:rsid w:val="7FC06324"/>
    <w:rsid w:val="7FDD7A24"/>
    <w:rsid w:val="7FE4AF14"/>
    <w:rsid w:val="94FDBBE8"/>
    <w:rsid w:val="D62B9F93"/>
    <w:rsid w:val="DAFE3163"/>
    <w:rsid w:val="E66F5834"/>
    <w:rsid w:val="F7F3DB23"/>
    <w:rsid w:val="FB7363AC"/>
    <w:rsid w:val="FDC273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体育场正文"/>
    <w:basedOn w:val="1"/>
    <w:qFormat/>
    <w:uiPriority w:val="0"/>
    <w:pPr>
      <w:adjustRightInd w:val="0"/>
      <w:snapToGrid w:val="0"/>
      <w:spacing w:after="156" w:afterLines="50"/>
      <w:ind w:firstLine="480" w:firstLineChars="200"/>
    </w:pPr>
    <w:rPr>
      <w:rFonts w:ascii="宋体" w:hAnsi="宋体"/>
      <w:sz w:val="24"/>
    </w:rPr>
  </w:style>
  <w:style w:type="paragraph" w:customStyle="1" w:styleId="165">
    <w:name w:val="体育场表格框图"/>
    <w:basedOn w:val="1"/>
    <w:qFormat/>
    <w:uiPriority w:val="0"/>
    <w:pPr>
      <w:adjustRightInd w:val="0"/>
      <w:snapToGrid w:val="0"/>
      <w:jc w:val="center"/>
    </w:pPr>
    <w:rPr>
      <w:rFonts w:ascii="宋体" w:hAnsi="宋体" w:eastAsia="宋体"/>
      <w:sz w:val="24"/>
      <w:szCs w:val="24"/>
      <w:lang w:val="en-US" w:eastAsia="zh-CN" w:bidi="ar-SA"/>
    </w:rPr>
  </w:style>
  <w:style w:type="paragraph" w:customStyle="1" w:styleId="166">
    <w:name w:val="王越的表头"/>
    <w:basedOn w:val="167"/>
    <w:qFormat/>
    <w:uiPriority w:val="0"/>
    <w:pPr>
      <w:spacing w:line="240" w:lineRule="auto"/>
      <w:ind w:firstLine="0" w:firstLineChars="0"/>
      <w:jc w:val="center"/>
    </w:pPr>
    <w:rPr>
      <w:b/>
    </w:rPr>
  </w:style>
  <w:style w:type="paragraph" w:customStyle="1" w:styleId="167">
    <w:name w:val="王越的正文"/>
    <w:basedOn w:val="1"/>
    <w:qFormat/>
    <w:uiPriority w:val="0"/>
    <w:pPr>
      <w:ind w:firstLine="480"/>
      <w:jc w:val="left"/>
    </w:pPr>
    <w:rPr>
      <w:rFonts w:ascii="宋体" w:hAnsi="宋体"/>
    </w:rPr>
  </w:style>
  <w:style w:type="paragraph" w:customStyle="1" w:styleId="168">
    <w:name w:val="王越的表格"/>
    <w:basedOn w:val="167"/>
    <w:qFormat/>
    <w:uiPriority w:val="0"/>
    <w:pPr>
      <w:spacing w:line="240" w:lineRule="auto"/>
      <w:ind w:firstLine="0" w:firstLineChars="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1175</Characters>
  <Lines>0</Lines>
  <Paragraphs>0</Paragraphs>
  <TotalTime>3</TotalTime>
  <ScaleCrop>false</ScaleCrop>
  <LinksUpToDate>false</LinksUpToDate>
  <CharactersWithSpaces>1197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2013-12-24T07:15:00Z</dcterms:created>
  <dc:creator>Administrator</dc:creator>
  <cp:lastModifiedBy>user</cp:lastModifiedBy>
  <dcterms:modified xsi:type="dcterms:W3CDTF">2026-05-15T03:43:46Z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0227BF47FFB647D8B58598C26837DF1A</vt:lpwstr>
  </property>
  <property fmtid="{D5CDD505-2E9C-101B-9397-08002B2CF9AE}" pid="4" name="KSOTemplateDocerSaveRecord">
    <vt:lpwstr>eyJoZGlkIjoiYmIzYjUxZTQ2M2ZiMzcyZWMwODZjMThkZjM2YWIzNzMiLCJ1c2VySWQiOiI0NTA4MjA5MTkifQ==</vt:lpwstr>
  </property>
</Properties>
</file>