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after="270" w:line="420" w:lineRule="atLeast"/>
        <w:ind w:firstLine="2249" w:firstLineChars="700"/>
        <w:jc w:val="both"/>
        <w:rPr>
          <w:rFonts w:hint="eastAsia" w:ascii="Arial" w:hAnsi="Arial" w:eastAsia="宋体" w:cs="Arial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电动自行车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充电桩设施安装采购</w:t>
      </w: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项目</w:t>
      </w:r>
    </w:p>
    <w:p>
      <w:pPr>
        <w:pStyle w:val="9"/>
        <w:widowControl/>
        <w:numPr>
          <w:ilvl w:val="0"/>
          <w:numId w:val="2"/>
        </w:numPr>
        <w:shd w:val="clear" w:color="auto" w:fill="FFFFFF"/>
        <w:spacing w:after="270" w:line="420" w:lineRule="atLeast"/>
        <w:jc w:val="both"/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项目基本情况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  <w:lang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项目名称：</w:t>
      </w:r>
      <w:r>
        <w:rPr>
          <w:rFonts w:hint="eastAsia" w:ascii="Arial" w:hAnsi="Arial" w:cs="Arial"/>
          <w:color w:val="333333"/>
          <w:shd w:val="clear" w:color="auto" w:fill="FFFFFF"/>
        </w:rPr>
        <w:t>北京清华长庚医院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院区安装电动自行车充电桩项目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项目内容：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在我院院区内北侧自行车棚配合安装充电桩，完善便民、职工服务措施，配备两排充电桩20个插口，供人员扫码支付使用。电动自行车7KW直流充电桩3台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服务期限：三年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二、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厂家资质</w:t>
      </w:r>
    </w:p>
    <w:p>
      <w:pPr>
        <w:pStyle w:val="9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1、</w:t>
      </w:r>
      <w:r>
        <w:rPr>
          <w:rFonts w:ascii="Arial" w:hAnsi="Arial" w:cs="Arial"/>
          <w:color w:val="333333"/>
          <w:shd w:val="clear" w:color="auto" w:fill="FFFFFF"/>
        </w:rPr>
        <w:t>厂商需是在国内登记注册，具备独立法人资格的企业，具有有效的营业执照，经营范围应包含电动汽车充电服务、电气设备等相关内容；</w:t>
      </w:r>
    </w:p>
    <w:p>
      <w:pPr>
        <w:pStyle w:val="9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2、具有良好的商业信誉和健全的财务会计制度； </w:t>
      </w:r>
    </w:p>
    <w:p>
      <w:pPr>
        <w:pStyle w:val="9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3、</w:t>
      </w:r>
      <w:r>
        <w:rPr>
          <w:rFonts w:ascii="Arial" w:hAnsi="Arial" w:cs="Arial"/>
          <w:color w:val="333333"/>
          <w:shd w:val="clear" w:color="auto" w:fill="FFFFFF"/>
        </w:rPr>
        <w:t xml:space="preserve">具有依法缴纳税收和社会保障资金的良好记录； </w:t>
      </w:r>
    </w:p>
    <w:p>
      <w:pPr>
        <w:pStyle w:val="9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、在经营活动中没有重大违法记录</w:t>
      </w:r>
      <w:r>
        <w:rPr>
          <w:rFonts w:hint="default" w:ascii="Arial" w:hAnsi="Arial" w:cs="Arial"/>
          <w:color w:val="333333"/>
          <w:shd w:val="clear" w:color="auto" w:fill="FFFFFF"/>
        </w:rPr>
        <w:t>。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三、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技术要求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spacing w:after="270" w:line="420" w:lineRule="atLeast"/>
        <w:rPr>
          <w:rFonts w:ascii="Arial" w:hAnsi="Arial" w:cs="Arial"/>
          <w:color w:val="333333"/>
          <w:highlight w:val="none"/>
          <w:shd w:val="clear" w:color="auto" w:fill="FFFFFF"/>
        </w:rPr>
      </w:pPr>
      <w:r>
        <w:rPr>
          <w:rFonts w:ascii="Arial" w:hAnsi="Arial" w:cs="Arial"/>
          <w:color w:val="333333"/>
          <w:highlight w:val="none"/>
          <w:shd w:val="clear" w:color="auto" w:fill="FFFFFF"/>
        </w:rPr>
        <w:t>具有新能源汽车充电技术咨询能力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具备CMA或CNAS资质的第三方检测机构出具的充换电设施产品标准符合性合格报告；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3</w:t>
      </w:r>
      <w:r>
        <w:rPr>
          <w:rFonts w:ascii="Arial" w:hAnsi="Arial" w:cs="Arial"/>
          <w:color w:val="333333"/>
          <w:shd w:val="clear" w:color="auto" w:fill="FFFFFF"/>
        </w:rPr>
        <w:t>、具有整套充电运营管</w:t>
      </w: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>理软件系统，满足充电运营总览与实时监测；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、具有完整项目建设施工方案；不少于5年充电设施建设经验。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、对项目现状和任务充分理解，按要求建设充电设施；</w:t>
      </w:r>
      <w:r>
        <w:rPr>
          <w:rFonts w:hint="default" w:ascii="Arial" w:hAnsi="Arial" w:cs="Arial"/>
          <w:color w:val="333333"/>
          <w:shd w:val="clear" w:color="auto" w:fill="FFFFFF"/>
        </w:rPr>
        <w:t xml:space="preserve"> 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6</w:t>
      </w:r>
      <w:r>
        <w:rPr>
          <w:rFonts w:ascii="Arial" w:hAnsi="Arial" w:cs="Arial"/>
          <w:color w:val="333333"/>
          <w:shd w:val="clear" w:color="auto" w:fill="FFFFFF"/>
        </w:rPr>
        <w:t>、保证充电设施安全运营，用电价格、充电服务费按照国家和本市相关政策执行，取得北京发改委关于充电设施电价优惠政策。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7</w:t>
      </w:r>
      <w:r>
        <w:rPr>
          <w:rFonts w:ascii="Arial" w:hAnsi="Arial" w:cs="Arial"/>
          <w:color w:val="333333"/>
          <w:shd w:val="clear" w:color="auto" w:fill="FFFFFF"/>
        </w:rPr>
        <w:t>、具有定期巡回检查维修、隐患排查及保养服务，并提供7*24H服务热线处理服务。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after="270" w:line="420" w:lineRule="atLeast"/>
        <w:ind w:leftChars="0"/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四、评审标准</w:t>
      </w:r>
    </w:p>
    <w:tbl>
      <w:tblPr>
        <w:tblStyle w:val="10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评标基准价：满足招标文件要求且“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快充合作</w:t>
            </w:r>
            <w:r>
              <w:rPr>
                <w:rFonts w:hint="eastAsia" w:ascii="宋体" w:hAnsi="宋体" w:cs="宋体"/>
                <w:szCs w:val="21"/>
              </w:rPr>
              <w:t>费率”最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高</w:t>
            </w:r>
            <w:r>
              <w:rPr>
                <w:rFonts w:hint="eastAsia" w:ascii="宋体" w:hAnsi="宋体" w:cs="宋体"/>
                <w:szCs w:val="21"/>
              </w:rPr>
              <w:t>的投标报价。投标报价得分＝（有效投标报价/评标基准价）×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</w:rPr>
              <w:t>评标基准价：满足招标文件要求且“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慢充合作费率</w:t>
            </w:r>
            <w:r>
              <w:rPr>
                <w:rFonts w:hint="eastAsia" w:ascii="宋体" w:hAnsi="宋体" w:cs="宋体"/>
                <w:szCs w:val="21"/>
              </w:rPr>
              <w:t>”金额最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高</w:t>
            </w:r>
            <w:r>
              <w:rPr>
                <w:rFonts w:hint="eastAsia" w:ascii="宋体" w:hAnsi="宋体" w:cs="宋体"/>
                <w:szCs w:val="21"/>
              </w:rPr>
              <w:t>的报价。报价得分＝（有效投标报价/评标基准价）×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根据投标人提供近三年（2023年4月至今）同类业绩进行打分，每有1个得2分，最高得10分。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spacing w:after="270" w:line="42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Arial" w:hAnsi="Arial" w:cs="Arial"/>
                <w:color w:val="333333"/>
                <w:shd w:val="clear" w:color="auto" w:fill="FFFFFF"/>
                <w:lang w:eastAsia="zh-CN"/>
              </w:rPr>
              <w:t>、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”的得满分35分。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2.需求文件中，一般要求(共计7条)负偏离扣5分，最低扣至0分。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方案计划不能理解采购人要求，针对本项目没有详细的售后服务及培训的，得4分。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Chars="0"/>
        <w:jc w:val="both"/>
        <w:rPr>
          <w:rFonts w:hint="eastAsia" w:ascii="宋体" w:hAnsi="宋体" w:cs="Times New Roman"/>
          <w:lang w:val="en-US" w:eastAsia="zh-CN"/>
        </w:rPr>
      </w:pP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Chars="0"/>
        <w:jc w:val="both"/>
        <w:rPr>
          <w:rFonts w:hint="eastAsia" w:ascii="宋体" w:hAnsi="宋体" w:eastAsia="宋体" w:cs="Times New Roman"/>
          <w:b/>
          <w:lang w:eastAsia="zh-CN"/>
        </w:rPr>
      </w:pPr>
      <w:r>
        <w:rPr>
          <w:rFonts w:hint="eastAsia" w:ascii="宋体" w:hAnsi="宋体" w:cs="Times New Roman"/>
          <w:lang w:val="en-US" w:eastAsia="zh-CN"/>
        </w:rPr>
        <w:t>五</w:t>
      </w:r>
      <w:r>
        <w:rPr>
          <w:rFonts w:hint="eastAsia" w:ascii="宋体" w:hAnsi="宋体" w:eastAsia="宋体" w:cs="Times New Roman"/>
          <w:lang w:val="en-US" w:eastAsia="zh-CN"/>
        </w:rPr>
        <w:t>、</w:t>
      </w:r>
      <w:r>
        <w:rPr>
          <w:rFonts w:hint="eastAsia" w:ascii="宋体" w:hAnsi="宋体" w:eastAsia="宋体" w:cs="Times New Roman"/>
          <w:b/>
          <w:lang w:eastAsia="zh-CN"/>
        </w:rPr>
        <w:t>报价表</w:t>
      </w:r>
    </w:p>
    <w:p>
      <w:pPr>
        <w:snapToGrid w:val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1.报价表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合作费用）</w:t>
      </w:r>
    </w:p>
    <w:tbl>
      <w:tblPr>
        <w:tblStyle w:val="11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29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参与企业</w:t>
            </w:r>
          </w:p>
        </w:tc>
        <w:tc>
          <w:tcPr>
            <w:tcW w:w="2290" w:type="dxa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承诺合作费用比率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（快充）</w:t>
            </w:r>
          </w:p>
        </w:tc>
        <w:tc>
          <w:tcPr>
            <w:tcW w:w="2265" w:type="dxa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承诺合作费用比率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（慢充）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549" w:type="dxa"/>
            <w:gridSpan w:val="3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合作费方式：</w:t>
            </w:r>
          </w:p>
          <w:p>
            <w:pPr>
              <w:snapToGrid w:val="0"/>
              <w:jc w:val="left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充电桩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合作企业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向医院缴付合作费</w:t>
            </w:r>
          </w:p>
          <w:p>
            <w:pPr>
              <w:snapToGrid w:val="0"/>
              <w:jc w:val="left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医院向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充电桩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合作企业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缴付合作费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widowControl/>
        <w:numPr>
          <w:ilvl w:val="0"/>
          <w:numId w:val="0"/>
        </w:numPr>
        <w:shd w:val="clear" w:color="auto" w:fill="FFFFFF"/>
        <w:spacing w:after="270" w:line="420" w:lineRule="atLeast"/>
        <w:ind w:leftChars="0"/>
        <w:rPr>
          <w:rFonts w:hint="eastAsia" w:ascii="Arial" w:hAnsi="Arial" w:cs="Arial"/>
          <w:color w:val="333333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18F32B"/>
    <w:multiLevelType w:val="singleLevel"/>
    <w:tmpl w:val="0A18F3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45BFD3"/>
    <w:multiLevelType w:val="singleLevel"/>
    <w:tmpl w:val="6645BF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A8B5525"/>
    <w:multiLevelType w:val="singleLevel"/>
    <w:tmpl w:val="6A8B552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F4454A7"/>
    <w:multiLevelType w:val="multilevel"/>
    <w:tmpl w:val="6F4454A7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第%2节"/>
      <w:lvlJc w:val="left"/>
      <w:pPr>
        <w:ind w:left="0" w:firstLine="0"/>
      </w:pPr>
      <w:rPr>
        <w:rFonts w:hint="default" w:eastAsia="宋体" w:asciiTheme="majorHAnsi" w:hAnsiTheme="majorHAnsi"/>
        <w:b/>
        <w:bCs w:val="0"/>
        <w:i w:val="0"/>
        <w:sz w:val="30"/>
      </w:rPr>
    </w:lvl>
    <w:lvl w:ilvl="2" w:tentative="0">
      <w:start w:val="1"/>
      <w:numFmt w:val="chineseCountingThousand"/>
      <w:lvlText w:val="%3、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3" w:tentative="0">
      <w:start w:val="1"/>
      <w:numFmt w:val="chineseCountingThousand"/>
      <w:lvlText w:val="（%4）"/>
      <w:lvlJc w:val="left"/>
      <w:pPr>
        <w:ind w:left="0" w:firstLine="0"/>
      </w:pPr>
      <w:rPr>
        <w:rFonts w:hint="default" w:eastAsia="宋体" w:asciiTheme="majorHAnsi" w:hAnsiTheme="majorHAnsi"/>
        <w:b/>
        <w:bCs w:val="0"/>
        <w:i w:val="0"/>
        <w:sz w:val="28"/>
      </w:rPr>
    </w:lvl>
    <w:lvl w:ilvl="4" w:tentative="0">
      <w:start w:val="1"/>
      <w:numFmt w:val="decimal"/>
      <w:lvlText w:val="【%5】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5" w:tentative="0">
      <w:start w:val="1"/>
      <w:numFmt w:val="decimal"/>
      <w:lvlText w:val="%5.%6、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6" w:tentative="0">
      <w:start w:val="1"/>
      <w:numFmt w:val="decimal"/>
      <w:lvlText w:val="%5.%6.%7、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7" w:tentative="0">
      <w:start w:val="1"/>
      <w:numFmt w:val="decimal"/>
      <w:lvlText w:val="%8）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8" w:tentative="0">
      <w:start w:val="1"/>
      <w:numFmt w:val="bullet"/>
      <w:lvlText w:val=""/>
      <w:lvlJc w:val="left"/>
      <w:pPr>
        <w:ind w:left="0" w:firstLine="0"/>
      </w:pPr>
      <w:rPr>
        <w:rFonts w:hint="default" w:ascii="Symbol" w:hAnsi="Symbol"/>
        <w:b/>
        <w:i w:val="0"/>
        <w:color w:val="auto"/>
        <w:sz w:val="28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C9"/>
    <w:rsid w:val="00051F12"/>
    <w:rsid w:val="000D4D9E"/>
    <w:rsid w:val="00250C7D"/>
    <w:rsid w:val="003002CB"/>
    <w:rsid w:val="003657C9"/>
    <w:rsid w:val="004463FC"/>
    <w:rsid w:val="004B78C7"/>
    <w:rsid w:val="00544748"/>
    <w:rsid w:val="005E3EED"/>
    <w:rsid w:val="00677521"/>
    <w:rsid w:val="00767C70"/>
    <w:rsid w:val="008727AE"/>
    <w:rsid w:val="008E5C31"/>
    <w:rsid w:val="009E7D46"/>
    <w:rsid w:val="00A37C1C"/>
    <w:rsid w:val="00E551D8"/>
    <w:rsid w:val="00F0692D"/>
    <w:rsid w:val="011A36D4"/>
    <w:rsid w:val="019A362C"/>
    <w:rsid w:val="01AE5B4F"/>
    <w:rsid w:val="01F2533F"/>
    <w:rsid w:val="028F56F8"/>
    <w:rsid w:val="03751C38"/>
    <w:rsid w:val="03D40D58"/>
    <w:rsid w:val="03ED05FD"/>
    <w:rsid w:val="04475814"/>
    <w:rsid w:val="04487A2C"/>
    <w:rsid w:val="045028A0"/>
    <w:rsid w:val="04EC3DA3"/>
    <w:rsid w:val="053E2528"/>
    <w:rsid w:val="05646EE5"/>
    <w:rsid w:val="05685F23"/>
    <w:rsid w:val="05F66454"/>
    <w:rsid w:val="063362B9"/>
    <w:rsid w:val="066E09A4"/>
    <w:rsid w:val="06B4338F"/>
    <w:rsid w:val="06E728E4"/>
    <w:rsid w:val="06F05772"/>
    <w:rsid w:val="070D4230"/>
    <w:rsid w:val="07167BB0"/>
    <w:rsid w:val="07BB094D"/>
    <w:rsid w:val="080A5EBF"/>
    <w:rsid w:val="08344B05"/>
    <w:rsid w:val="084B472A"/>
    <w:rsid w:val="094550B2"/>
    <w:rsid w:val="098531AD"/>
    <w:rsid w:val="09DA06B8"/>
    <w:rsid w:val="0A0F4310"/>
    <w:rsid w:val="0A4557E9"/>
    <w:rsid w:val="0A5B1F0B"/>
    <w:rsid w:val="0AD53DD3"/>
    <w:rsid w:val="0B1D486A"/>
    <w:rsid w:val="0B50371D"/>
    <w:rsid w:val="0BB978C9"/>
    <w:rsid w:val="0BDC6B84"/>
    <w:rsid w:val="0C293400"/>
    <w:rsid w:val="0C4D233B"/>
    <w:rsid w:val="0CAE3659"/>
    <w:rsid w:val="0CBB296F"/>
    <w:rsid w:val="0D1D7935"/>
    <w:rsid w:val="0DC23522"/>
    <w:rsid w:val="0DE201D3"/>
    <w:rsid w:val="0E2A3E4A"/>
    <w:rsid w:val="0F064AB2"/>
    <w:rsid w:val="0F6F0C5E"/>
    <w:rsid w:val="0FDE2597"/>
    <w:rsid w:val="102C0118"/>
    <w:rsid w:val="104A18C6"/>
    <w:rsid w:val="108C5BB3"/>
    <w:rsid w:val="111F2BA3"/>
    <w:rsid w:val="1153597C"/>
    <w:rsid w:val="11651119"/>
    <w:rsid w:val="11D93657"/>
    <w:rsid w:val="11E12C61"/>
    <w:rsid w:val="11F2097D"/>
    <w:rsid w:val="122D0B62"/>
    <w:rsid w:val="124B1BD5"/>
    <w:rsid w:val="12DD5483"/>
    <w:rsid w:val="13B37C16"/>
    <w:rsid w:val="143C08C2"/>
    <w:rsid w:val="14534C64"/>
    <w:rsid w:val="154A777B"/>
    <w:rsid w:val="15B7232D"/>
    <w:rsid w:val="15D95D65"/>
    <w:rsid w:val="15F55695"/>
    <w:rsid w:val="16833FFF"/>
    <w:rsid w:val="1696779D"/>
    <w:rsid w:val="16BE185B"/>
    <w:rsid w:val="16DF0E96"/>
    <w:rsid w:val="16E54F9E"/>
    <w:rsid w:val="17363AA3"/>
    <w:rsid w:val="176410EF"/>
    <w:rsid w:val="17D15EA0"/>
    <w:rsid w:val="17DB2032"/>
    <w:rsid w:val="18B0330F"/>
    <w:rsid w:val="196E6BC6"/>
    <w:rsid w:val="196F2449"/>
    <w:rsid w:val="1986426C"/>
    <w:rsid w:val="19BD4746"/>
    <w:rsid w:val="1AFA79D1"/>
    <w:rsid w:val="1B65127F"/>
    <w:rsid w:val="1C3A035E"/>
    <w:rsid w:val="1CD949E4"/>
    <w:rsid w:val="1D3F0364"/>
    <w:rsid w:val="1DAA14B9"/>
    <w:rsid w:val="1DD24BFC"/>
    <w:rsid w:val="1E8424A1"/>
    <w:rsid w:val="1EC62F0A"/>
    <w:rsid w:val="1F412854"/>
    <w:rsid w:val="1F477FE0"/>
    <w:rsid w:val="1F693A18"/>
    <w:rsid w:val="200D4526"/>
    <w:rsid w:val="201E47C1"/>
    <w:rsid w:val="2028192F"/>
    <w:rsid w:val="219552A7"/>
    <w:rsid w:val="21AF16D4"/>
    <w:rsid w:val="21DD32A7"/>
    <w:rsid w:val="21F50B43"/>
    <w:rsid w:val="22166AFA"/>
    <w:rsid w:val="221D1D08"/>
    <w:rsid w:val="22322BA7"/>
    <w:rsid w:val="22356612"/>
    <w:rsid w:val="224308C2"/>
    <w:rsid w:val="22EE74E4"/>
    <w:rsid w:val="230022FA"/>
    <w:rsid w:val="233E1DDF"/>
    <w:rsid w:val="23682C23"/>
    <w:rsid w:val="24932711"/>
    <w:rsid w:val="253D055D"/>
    <w:rsid w:val="25415D2D"/>
    <w:rsid w:val="26261822"/>
    <w:rsid w:val="263E274C"/>
    <w:rsid w:val="270C081B"/>
    <w:rsid w:val="2747517D"/>
    <w:rsid w:val="29683EFE"/>
    <w:rsid w:val="29941B30"/>
    <w:rsid w:val="2AD56653"/>
    <w:rsid w:val="2B7E35E9"/>
    <w:rsid w:val="2CA97611"/>
    <w:rsid w:val="2DB7418D"/>
    <w:rsid w:val="2E273547"/>
    <w:rsid w:val="2E7632C6"/>
    <w:rsid w:val="2E917373"/>
    <w:rsid w:val="2E9A2201"/>
    <w:rsid w:val="2F5C5B42"/>
    <w:rsid w:val="2FC4426D"/>
    <w:rsid w:val="303A3EAC"/>
    <w:rsid w:val="303B4397"/>
    <w:rsid w:val="308974AE"/>
    <w:rsid w:val="31BE03B7"/>
    <w:rsid w:val="32052F22"/>
    <w:rsid w:val="32F00F21"/>
    <w:rsid w:val="339616AF"/>
    <w:rsid w:val="33A07A40"/>
    <w:rsid w:val="33A806D0"/>
    <w:rsid w:val="33D84617"/>
    <w:rsid w:val="34176785"/>
    <w:rsid w:val="34D03E12"/>
    <w:rsid w:val="35C77A04"/>
    <w:rsid w:val="35E96681"/>
    <w:rsid w:val="36314876"/>
    <w:rsid w:val="36316A75"/>
    <w:rsid w:val="36435E82"/>
    <w:rsid w:val="36844301"/>
    <w:rsid w:val="36913F8C"/>
    <w:rsid w:val="36C7606F"/>
    <w:rsid w:val="372F4799"/>
    <w:rsid w:val="374643BF"/>
    <w:rsid w:val="37661070"/>
    <w:rsid w:val="376E647C"/>
    <w:rsid w:val="393E0C76"/>
    <w:rsid w:val="399051FD"/>
    <w:rsid w:val="3A332488"/>
    <w:rsid w:val="3A491669"/>
    <w:rsid w:val="3A883217"/>
    <w:rsid w:val="3B086BA7"/>
    <w:rsid w:val="3B240E97"/>
    <w:rsid w:val="3BB6319B"/>
    <w:rsid w:val="3BFA1DF4"/>
    <w:rsid w:val="3C122D1E"/>
    <w:rsid w:val="3CF76813"/>
    <w:rsid w:val="3D026DA3"/>
    <w:rsid w:val="3D267363"/>
    <w:rsid w:val="3DB136C3"/>
    <w:rsid w:val="3E251484"/>
    <w:rsid w:val="3E47743A"/>
    <w:rsid w:val="3F2C09B1"/>
    <w:rsid w:val="3FB86017"/>
    <w:rsid w:val="40FA572A"/>
    <w:rsid w:val="411513C6"/>
    <w:rsid w:val="4170316A"/>
    <w:rsid w:val="41970E2B"/>
    <w:rsid w:val="41A710C5"/>
    <w:rsid w:val="42E020C7"/>
    <w:rsid w:val="435E7112"/>
    <w:rsid w:val="43AE3A19"/>
    <w:rsid w:val="43B37EA1"/>
    <w:rsid w:val="448E22EC"/>
    <w:rsid w:val="459B57C3"/>
    <w:rsid w:val="45DB2D29"/>
    <w:rsid w:val="463446BC"/>
    <w:rsid w:val="46E81BE2"/>
    <w:rsid w:val="47997807"/>
    <w:rsid w:val="47ED3A0E"/>
    <w:rsid w:val="47EF6F11"/>
    <w:rsid w:val="47F71D9F"/>
    <w:rsid w:val="47F87820"/>
    <w:rsid w:val="481161CC"/>
    <w:rsid w:val="486E0AE4"/>
    <w:rsid w:val="49AF6EF2"/>
    <w:rsid w:val="4A4009DF"/>
    <w:rsid w:val="4B50661E"/>
    <w:rsid w:val="4BA402A6"/>
    <w:rsid w:val="4BD9235C"/>
    <w:rsid w:val="4C561BFF"/>
    <w:rsid w:val="4C7C2508"/>
    <w:rsid w:val="4CB12D62"/>
    <w:rsid w:val="4CCF7D94"/>
    <w:rsid w:val="4CDB3BA6"/>
    <w:rsid w:val="4D5A1EF6"/>
    <w:rsid w:val="4D817BB7"/>
    <w:rsid w:val="4DC671D8"/>
    <w:rsid w:val="4DE86D12"/>
    <w:rsid w:val="4E257040"/>
    <w:rsid w:val="4E632607"/>
    <w:rsid w:val="4E683E6B"/>
    <w:rsid w:val="4EB95335"/>
    <w:rsid w:val="4F80187B"/>
    <w:rsid w:val="4F951821"/>
    <w:rsid w:val="4FEC222F"/>
    <w:rsid w:val="502C5217"/>
    <w:rsid w:val="505A2863"/>
    <w:rsid w:val="507B25E1"/>
    <w:rsid w:val="5095081C"/>
    <w:rsid w:val="50E57267"/>
    <w:rsid w:val="51591101"/>
    <w:rsid w:val="51A60E42"/>
    <w:rsid w:val="527618D9"/>
    <w:rsid w:val="53493E30"/>
    <w:rsid w:val="538F23A6"/>
    <w:rsid w:val="539C5E38"/>
    <w:rsid w:val="53BE7672"/>
    <w:rsid w:val="53D07EA2"/>
    <w:rsid w:val="53EB4CBE"/>
    <w:rsid w:val="540B7771"/>
    <w:rsid w:val="543350B2"/>
    <w:rsid w:val="545333E8"/>
    <w:rsid w:val="548051B1"/>
    <w:rsid w:val="54855DB6"/>
    <w:rsid w:val="557E1851"/>
    <w:rsid w:val="55866C5D"/>
    <w:rsid w:val="55BB5E32"/>
    <w:rsid w:val="560E7E3B"/>
    <w:rsid w:val="562035D8"/>
    <w:rsid w:val="5649479D"/>
    <w:rsid w:val="5670465C"/>
    <w:rsid w:val="56707EE0"/>
    <w:rsid w:val="56897785"/>
    <w:rsid w:val="56D111FE"/>
    <w:rsid w:val="56E11498"/>
    <w:rsid w:val="57374425"/>
    <w:rsid w:val="58B54896"/>
    <w:rsid w:val="591A7E3E"/>
    <w:rsid w:val="592461CF"/>
    <w:rsid w:val="59296DD4"/>
    <w:rsid w:val="5A1866DC"/>
    <w:rsid w:val="5A5020B9"/>
    <w:rsid w:val="5A7E1904"/>
    <w:rsid w:val="5A804E07"/>
    <w:rsid w:val="5B3F3F40"/>
    <w:rsid w:val="5BF63A6F"/>
    <w:rsid w:val="5C692729"/>
    <w:rsid w:val="5CBA4AB1"/>
    <w:rsid w:val="5D1F69D4"/>
    <w:rsid w:val="5D86767D"/>
    <w:rsid w:val="5DA55151"/>
    <w:rsid w:val="5DE004FC"/>
    <w:rsid w:val="5E82661B"/>
    <w:rsid w:val="5F2D4536"/>
    <w:rsid w:val="5F3176B9"/>
    <w:rsid w:val="5F9E226B"/>
    <w:rsid w:val="5FF40A7C"/>
    <w:rsid w:val="5FFE6E0D"/>
    <w:rsid w:val="601E603C"/>
    <w:rsid w:val="60A5501C"/>
    <w:rsid w:val="60CF5E60"/>
    <w:rsid w:val="60D34866"/>
    <w:rsid w:val="611C17E3"/>
    <w:rsid w:val="61FC0E51"/>
    <w:rsid w:val="62467FCB"/>
    <w:rsid w:val="6253185F"/>
    <w:rsid w:val="62AE659C"/>
    <w:rsid w:val="632E24C7"/>
    <w:rsid w:val="63DC1C78"/>
    <w:rsid w:val="64430D0B"/>
    <w:rsid w:val="64480A16"/>
    <w:rsid w:val="64A16B26"/>
    <w:rsid w:val="64E0408C"/>
    <w:rsid w:val="658B4525"/>
    <w:rsid w:val="6618760C"/>
    <w:rsid w:val="66452A5A"/>
    <w:rsid w:val="666A1995"/>
    <w:rsid w:val="66CD3C37"/>
    <w:rsid w:val="671A12D1"/>
    <w:rsid w:val="67806F5E"/>
    <w:rsid w:val="67AC32A5"/>
    <w:rsid w:val="680F70B3"/>
    <w:rsid w:val="685E52C7"/>
    <w:rsid w:val="68B74A5D"/>
    <w:rsid w:val="68C078EA"/>
    <w:rsid w:val="69461FD5"/>
    <w:rsid w:val="6A7E2121"/>
    <w:rsid w:val="6ABE192F"/>
    <w:rsid w:val="6AE01AE3"/>
    <w:rsid w:val="6B3724F2"/>
    <w:rsid w:val="6B913B68"/>
    <w:rsid w:val="6C6454E2"/>
    <w:rsid w:val="6CB94BEC"/>
    <w:rsid w:val="6D2E042E"/>
    <w:rsid w:val="6D740BA3"/>
    <w:rsid w:val="6E3A1CED"/>
    <w:rsid w:val="6E737441"/>
    <w:rsid w:val="6EC304C5"/>
    <w:rsid w:val="6ED84BE7"/>
    <w:rsid w:val="6EF364F5"/>
    <w:rsid w:val="6F310AF8"/>
    <w:rsid w:val="6F7118E2"/>
    <w:rsid w:val="6FEC4AAF"/>
    <w:rsid w:val="70100167"/>
    <w:rsid w:val="70206203"/>
    <w:rsid w:val="705B2B64"/>
    <w:rsid w:val="707C5CC3"/>
    <w:rsid w:val="70F03058"/>
    <w:rsid w:val="71104D6E"/>
    <w:rsid w:val="71A82806"/>
    <w:rsid w:val="723E077B"/>
    <w:rsid w:val="72476E8D"/>
    <w:rsid w:val="72737951"/>
    <w:rsid w:val="72D17CEA"/>
    <w:rsid w:val="72DA05FA"/>
    <w:rsid w:val="730162BB"/>
    <w:rsid w:val="73042AC3"/>
    <w:rsid w:val="747351D5"/>
    <w:rsid w:val="749B3E5E"/>
    <w:rsid w:val="74D8263E"/>
    <w:rsid w:val="74FF7479"/>
    <w:rsid w:val="751759A6"/>
    <w:rsid w:val="75687D2E"/>
    <w:rsid w:val="756979AE"/>
    <w:rsid w:val="75EF348B"/>
    <w:rsid w:val="75F45394"/>
    <w:rsid w:val="76016C28"/>
    <w:rsid w:val="77690779"/>
    <w:rsid w:val="77804B1B"/>
    <w:rsid w:val="77AE7BE8"/>
    <w:rsid w:val="78435EDE"/>
    <w:rsid w:val="78491FE5"/>
    <w:rsid w:val="78543BF9"/>
    <w:rsid w:val="79DB2C72"/>
    <w:rsid w:val="7A525C3E"/>
    <w:rsid w:val="7A805488"/>
    <w:rsid w:val="7ABE4BAE"/>
    <w:rsid w:val="7B147EFA"/>
    <w:rsid w:val="7B716095"/>
    <w:rsid w:val="7BD13B30"/>
    <w:rsid w:val="7BF42DEB"/>
    <w:rsid w:val="7C3C6A63"/>
    <w:rsid w:val="7CBE24B4"/>
    <w:rsid w:val="7CC13438"/>
    <w:rsid w:val="7CCB346B"/>
    <w:rsid w:val="7D1C60D1"/>
    <w:rsid w:val="7EB65E72"/>
    <w:rsid w:val="7F143C8D"/>
    <w:rsid w:val="7F602A87"/>
    <w:rsid w:val="7F8F5B55"/>
    <w:rsid w:val="7F9676DE"/>
    <w:rsid w:val="7FD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DFKai-SB" w:eastAsia="DFKai-SB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TotalTime>14</TotalTime>
  <ScaleCrop>false</ScaleCrop>
  <LinksUpToDate>false</LinksUpToDate>
  <CharactersWithSpaces>430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sxc</cp:lastModifiedBy>
  <dcterms:modified xsi:type="dcterms:W3CDTF">2026-04-24T00:29:59Z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941E155B76F34A06A3720A77DE2FB3BD</vt:lpwstr>
  </property>
</Properties>
</file>