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幼圆" w:hAnsi="幼圆" w:eastAsia="幼圆" w:cs="幼圆"/>
          <w:b/>
          <w:bCs/>
          <w:sz w:val="36"/>
          <w:szCs w:val="36"/>
        </w:rPr>
      </w:pPr>
      <w:r>
        <w:rPr>
          <w:rFonts w:hint="eastAsia" w:ascii="幼圆" w:hAnsi="幼圆" w:eastAsia="幼圆" w:cs="幼圆"/>
          <w:b/>
          <w:bCs/>
          <w:sz w:val="36"/>
          <w:szCs w:val="36"/>
        </w:rPr>
        <w:t>货物需求一览表及技术规格</w:t>
      </w:r>
    </w:p>
    <w:p>
      <w:pPr>
        <w:spacing w:line="240" w:lineRule="auto"/>
        <w:jc w:val="left"/>
        <w:rPr>
          <w:rFonts w:hint="eastAsia" w:ascii="幼圆" w:hAnsi="幼圆" w:eastAsia="幼圆" w:cs="幼圆"/>
          <w:b/>
          <w:bCs/>
          <w:color w:val="FF0000"/>
          <w:lang w:val="en-US" w:eastAsia="zh-CN"/>
        </w:rPr>
      </w:pPr>
      <w:r>
        <w:rPr>
          <w:rFonts w:hint="eastAsia" w:ascii="幼圆" w:hAnsi="幼圆" w:eastAsia="幼圆" w:cs="幼圆"/>
          <w:b/>
          <w:bCs/>
          <w:color w:val="FF0000"/>
        </w:rPr>
        <w:t>※</w:t>
      </w:r>
      <w:r>
        <w:rPr>
          <w:rFonts w:hint="eastAsia" w:ascii="幼圆" w:hAnsi="幼圆" w:eastAsia="幼圆" w:cs="幼圆"/>
          <w:b/>
          <w:bCs/>
          <w:color w:val="FF0000"/>
          <w:lang w:val="en-US" w:eastAsia="zh-CN"/>
        </w:rPr>
        <w:t>标注为废标项</w:t>
      </w:r>
    </w:p>
    <w:tbl>
      <w:tblPr>
        <w:tblStyle w:val="24"/>
        <w:tblpPr w:leftFromText="180" w:rightFromText="180" w:vertAnchor="text" w:horzAnchor="page" w:tblpX="1898" w:tblpY="322"/>
        <w:tblOverlap w:val="never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6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7" w:rightChars="-51"/>
              <w:rPr>
                <w:rFonts w:hint="eastAsia" w:ascii="幼圆" w:hAnsi="幼圆" w:eastAsia="幼圆" w:cs="幼圆"/>
                <w:szCs w:val="21"/>
              </w:rPr>
            </w:pPr>
            <w:r>
              <w:rPr>
                <w:rFonts w:hint="eastAsia" w:ascii="幼圆" w:hAnsi="幼圆" w:eastAsia="幼圆" w:cs="幼圆"/>
                <w:szCs w:val="21"/>
              </w:rPr>
              <w:t>招标要求条目号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hint="eastAsia" w:ascii="幼圆" w:hAnsi="幼圆" w:eastAsia="幼圆" w:cs="幼圆"/>
                <w:szCs w:val="21"/>
              </w:rPr>
            </w:pPr>
            <w:r>
              <w:rPr>
                <w:rFonts w:hint="eastAsia" w:ascii="幼圆" w:hAnsi="幼圆" w:eastAsia="幼圆" w:cs="幼圆"/>
                <w:szCs w:val="21"/>
              </w:rPr>
              <w:t>招标规格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幼圆" w:hAnsi="幼圆" w:eastAsia="幼圆" w:cs="幼圆"/>
                <w:b/>
                <w:szCs w:val="21"/>
              </w:rPr>
            </w:pPr>
            <w:r>
              <w:rPr>
                <w:rFonts w:hint="eastAsia" w:ascii="幼圆" w:hAnsi="幼圆" w:eastAsia="幼圆" w:cs="幼圆"/>
                <w:b/>
                <w:szCs w:val="21"/>
              </w:rPr>
              <w:t>一.设备名称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hint="eastAsia" w:ascii="幼圆" w:hAnsi="幼圆" w:eastAsia="幼圆" w:cs="幼圆"/>
                <w:lang w:val="en-US" w:eastAsia="zh-CN"/>
              </w:rPr>
            </w:pPr>
            <w:r>
              <w:rPr>
                <w:rFonts w:hint="eastAsia" w:ascii="幼圆" w:hAnsi="幼圆" w:eastAsia="幼圆" w:cs="幼圆"/>
                <w:lang w:val="en-US" w:eastAsia="zh-CN"/>
              </w:rPr>
              <w:t>20mmpb注射台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幼圆" w:hAnsi="幼圆" w:eastAsia="幼圆" w:cs="幼圆"/>
                <w:b/>
                <w:szCs w:val="21"/>
              </w:rPr>
            </w:pPr>
            <w:r>
              <w:rPr>
                <w:rFonts w:hint="eastAsia" w:ascii="幼圆" w:hAnsi="幼圆" w:eastAsia="幼圆" w:cs="幼圆"/>
                <w:b/>
                <w:szCs w:val="21"/>
              </w:rPr>
              <w:t>二.数量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hint="eastAsia" w:ascii="幼圆" w:hAnsi="幼圆" w:eastAsia="幼圆" w:cs="幼圆"/>
                <w:szCs w:val="21"/>
                <w:lang w:val="en-US" w:eastAsia="zh-CN"/>
              </w:rPr>
            </w:pPr>
            <w:r>
              <w:rPr>
                <w:rFonts w:hint="eastAsia" w:ascii="幼圆" w:hAnsi="幼圆" w:eastAsia="幼圆" w:cs="幼圆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幼圆" w:hAnsi="幼圆" w:eastAsia="幼圆" w:cs="幼圆"/>
                <w:b/>
                <w:szCs w:val="21"/>
              </w:rPr>
            </w:pPr>
            <w:r>
              <w:rPr>
                <w:rFonts w:hint="eastAsia" w:ascii="幼圆" w:hAnsi="幼圆" w:eastAsia="幼圆" w:cs="幼圆"/>
                <w:b/>
                <w:szCs w:val="21"/>
              </w:rPr>
              <w:t>三.用途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hint="eastAsia" w:ascii="幼圆" w:hAnsi="幼圆" w:eastAsia="幼圆" w:cs="幼圆"/>
                <w:szCs w:val="21"/>
                <w:lang w:val="en-US" w:eastAsia="zh-CN"/>
              </w:rPr>
            </w:pPr>
            <w:r>
              <w:rPr>
                <w:rFonts w:hint="eastAsia" w:ascii="幼圆" w:hAnsi="幼圆" w:eastAsia="幼圆" w:cs="幼圆"/>
                <w:szCs w:val="21"/>
                <w:lang w:val="en-US" w:eastAsia="zh-CN"/>
              </w:rPr>
              <w:t>放射性药物分装过程防护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幼圆" w:hAnsi="幼圆" w:eastAsia="幼圆" w:cs="幼圆"/>
                <w:b/>
                <w:szCs w:val="21"/>
              </w:rPr>
            </w:pPr>
            <w:r>
              <w:rPr>
                <w:rFonts w:hint="eastAsia" w:ascii="幼圆" w:hAnsi="幼圆" w:eastAsia="幼圆" w:cs="幼圆"/>
                <w:b/>
                <w:szCs w:val="21"/>
              </w:rPr>
              <w:t>四.主要组成</w:t>
            </w:r>
            <w:bookmarkStart w:id="0" w:name="_GoBack"/>
            <w:bookmarkEnd w:id="0"/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hint="eastAsia" w:ascii="幼圆" w:hAnsi="幼圆" w:eastAsia="幼圆" w:cs="幼圆"/>
                <w:lang w:val="en-US" w:eastAsia="zh-CN"/>
              </w:rPr>
            </w:pPr>
            <w:r>
              <w:rPr>
                <w:rFonts w:hint="eastAsia" w:ascii="幼圆" w:hAnsi="幼圆" w:eastAsia="幼圆" w:cs="幼圆"/>
                <w:highlight w:val="yellow"/>
                <w:lang w:val="en-US" w:eastAsia="zh-CN"/>
              </w:rPr>
              <w:t>主要组成如下：</w:t>
            </w:r>
          </w:p>
          <w:tbl>
            <w:tblPr>
              <w:tblStyle w:val="24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57"/>
              <w:gridCol w:w="1992"/>
              <w:gridCol w:w="1631"/>
              <w:gridCol w:w="155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8" w:hRule="atLeast"/>
                <w:jc w:val="center"/>
              </w:trPr>
              <w:tc>
                <w:tcPr>
                  <w:tcW w:w="757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幼圆" w:hAnsi="幼圆" w:eastAsia="幼圆" w:cs="幼圆"/>
                    </w:rPr>
                  </w:pPr>
                  <w:r>
                    <w:rPr>
                      <w:rFonts w:hint="eastAsia" w:ascii="幼圆" w:hAnsi="幼圆" w:eastAsia="幼圆" w:cs="幼圆"/>
                    </w:rPr>
                    <w:t>序号</w:t>
                  </w:r>
                </w:p>
              </w:tc>
              <w:tc>
                <w:tcPr>
                  <w:tcW w:w="1992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幼圆" w:hAnsi="幼圆" w:eastAsia="幼圆" w:cs="幼圆"/>
                    </w:rPr>
                  </w:pPr>
                  <w:r>
                    <w:rPr>
                      <w:rFonts w:hint="eastAsia" w:ascii="幼圆" w:hAnsi="幼圆" w:eastAsia="幼圆" w:cs="幼圆"/>
                    </w:rPr>
                    <w:t>名称</w:t>
                  </w:r>
                </w:p>
              </w:tc>
              <w:tc>
                <w:tcPr>
                  <w:tcW w:w="1631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幼圆" w:hAnsi="幼圆" w:eastAsia="幼圆" w:cs="幼圆"/>
                    </w:rPr>
                  </w:pPr>
                  <w:r>
                    <w:rPr>
                      <w:rFonts w:hint="eastAsia" w:ascii="幼圆" w:hAnsi="幼圆" w:eastAsia="幼圆" w:cs="幼圆"/>
                    </w:rPr>
                    <w:t>规格</w:t>
                  </w:r>
                </w:p>
              </w:tc>
              <w:tc>
                <w:tcPr>
                  <w:tcW w:w="1552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幼圆" w:hAnsi="幼圆" w:eastAsia="幼圆" w:cs="幼圆"/>
                    </w:rPr>
                  </w:pPr>
                  <w:r>
                    <w:rPr>
                      <w:rFonts w:hint="eastAsia" w:ascii="幼圆" w:hAnsi="幼圆" w:eastAsia="幼圆" w:cs="幼圆"/>
                    </w:rPr>
                    <w:t>数量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8" w:hRule="atLeast"/>
                <w:jc w:val="center"/>
              </w:trPr>
              <w:tc>
                <w:tcPr>
                  <w:tcW w:w="757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幼圆" w:hAnsi="幼圆" w:eastAsia="幼圆" w:cs="幼圆"/>
                    </w:rPr>
                  </w:pPr>
                  <w:r>
                    <w:rPr>
                      <w:rFonts w:hint="eastAsia" w:ascii="幼圆" w:hAnsi="幼圆" w:eastAsia="幼圆" w:cs="幼圆"/>
                    </w:rPr>
                    <w:t>1</w:t>
                  </w:r>
                </w:p>
              </w:tc>
              <w:tc>
                <w:tcPr>
                  <w:tcW w:w="1992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幼圆" w:hAnsi="幼圆" w:eastAsia="幼圆" w:cs="幼圆"/>
                      <w:lang w:eastAsia="zh-CN"/>
                    </w:rPr>
                  </w:pPr>
                  <w:r>
                    <w:rPr>
                      <w:rFonts w:hint="eastAsia" w:ascii="幼圆" w:hAnsi="幼圆" w:eastAsia="幼圆" w:cs="幼圆"/>
                      <w:lang w:val="en-US" w:eastAsia="zh-CN"/>
                    </w:rPr>
                    <w:t>注射台</w:t>
                  </w:r>
                </w:p>
              </w:tc>
              <w:tc>
                <w:tcPr>
                  <w:tcW w:w="1631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幼圆" w:hAnsi="幼圆" w:eastAsia="幼圆" w:cs="幼圆"/>
                      <w:lang w:val="en-US" w:eastAsia="zh-CN"/>
                    </w:rPr>
                  </w:pPr>
                  <w:r>
                    <w:rPr>
                      <w:rFonts w:hint="eastAsia" w:ascii="幼圆" w:hAnsi="幼圆" w:eastAsia="幼圆" w:cs="幼圆"/>
                      <w:lang w:val="en-US" w:eastAsia="zh-CN"/>
                    </w:rPr>
                    <w:t>20mmpb</w:t>
                  </w:r>
                </w:p>
              </w:tc>
              <w:tc>
                <w:tcPr>
                  <w:tcW w:w="1552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幼圆" w:hAnsi="幼圆" w:eastAsia="幼圆" w:cs="幼圆"/>
                      <w:lang w:val="en-US" w:eastAsia="zh-CN"/>
                    </w:rPr>
                  </w:pPr>
                  <w:r>
                    <w:rPr>
                      <w:rFonts w:hint="eastAsia" w:ascii="幼圆" w:hAnsi="幼圆" w:eastAsia="幼圆" w:cs="幼圆"/>
                      <w:lang w:val="en-US" w:eastAsia="zh-CN"/>
                    </w:rPr>
                    <w:t>1个</w:t>
                  </w:r>
                </w:p>
              </w:tc>
            </w:tr>
          </w:tbl>
          <w:p>
            <w:pPr>
              <w:pStyle w:val="2"/>
              <w:rPr>
                <w:rFonts w:hint="eastAsia" w:ascii="幼圆" w:hAnsi="幼圆" w:eastAsia="幼圆" w:cs="幼圆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vAlign w:val="center"/>
          </w:tcPr>
          <w:p>
            <w:pPr>
              <w:jc w:val="left"/>
              <w:rPr>
                <w:rFonts w:hint="eastAsia" w:ascii="幼圆" w:hAnsi="幼圆" w:eastAsia="幼圆" w:cs="幼圆"/>
                <w:b/>
                <w:szCs w:val="21"/>
              </w:rPr>
            </w:pPr>
            <w:r>
              <w:rPr>
                <w:rFonts w:hint="eastAsia" w:ascii="幼圆" w:hAnsi="幼圆" w:eastAsia="幼圆" w:cs="幼圆"/>
                <w:b/>
                <w:szCs w:val="21"/>
                <w:lang w:eastAsia="zh-CN"/>
              </w:rPr>
              <w:t>五</w:t>
            </w:r>
            <w:r>
              <w:rPr>
                <w:rFonts w:hint="eastAsia" w:ascii="幼圆" w:hAnsi="幼圆" w:eastAsia="幼圆" w:cs="幼圆"/>
                <w:b/>
                <w:szCs w:val="21"/>
              </w:rPr>
              <w:t>.技术规格</w:t>
            </w:r>
          </w:p>
        </w:tc>
        <w:tc>
          <w:tcPr>
            <w:tcW w:w="6840" w:type="dxa"/>
          </w:tcPr>
          <w:p>
            <w:pPr>
              <w:jc w:val="left"/>
              <w:textAlignment w:val="center"/>
              <w:rPr>
                <w:rFonts w:hint="eastAsia" w:ascii="幼圆" w:hAnsi="幼圆" w:eastAsia="幼圆" w:cs="幼圆"/>
              </w:rPr>
            </w:pPr>
            <w:r>
              <w:rPr>
                <w:rFonts w:hint="eastAsia" w:ascii="幼圆" w:hAnsi="幼圆" w:eastAsia="幼圆" w:cs="幼圆"/>
                <w:bCs/>
                <w:kern w:val="0"/>
                <w:sz w:val="22"/>
                <w:szCs w:val="22"/>
                <w:highlight w:val="none"/>
              </w:rPr>
              <w:t>1</w:t>
            </w:r>
            <w:r>
              <w:rPr>
                <w:rFonts w:hint="eastAsia" w:ascii="幼圆" w:hAnsi="幼圆" w:eastAsia="幼圆" w:cs="幼圆"/>
              </w:rPr>
              <w:t>、技术参数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</w:rPr>
            </w:pPr>
            <w:r>
              <w:rPr>
                <w:rFonts w:hint="eastAsia" w:ascii="幼圆" w:hAnsi="幼圆" w:eastAsia="幼圆" w:cs="幼圆"/>
              </w:rPr>
              <w:t xml:space="preserve">1.1 </w:t>
            </w:r>
            <w:r>
              <w:rPr>
                <w:rFonts w:hint="eastAsia" w:ascii="幼圆" w:hAnsi="幼圆" w:eastAsia="幼圆" w:cs="幼圆"/>
                <w:sz w:val="24"/>
                <w:szCs w:val="24"/>
              </w:rPr>
              <w:t>注射屏蔽</w:t>
            </w:r>
            <w:r>
              <w:rPr>
                <w:rFonts w:hint="eastAsia" w:ascii="幼圆" w:hAnsi="幼圆" w:eastAsia="幼圆" w:cs="幼圆"/>
                <w:lang w:eastAsia="zh-CN"/>
              </w:rPr>
              <w:t>：</w:t>
            </w:r>
            <w:r>
              <w:rPr>
                <w:rFonts w:hint="eastAsia" w:ascii="幼圆" w:hAnsi="幼圆" w:eastAsia="幼圆" w:cs="幼圆"/>
                <w:sz w:val="24"/>
                <w:szCs w:val="24"/>
              </w:rPr>
              <w:t>20 mmPb防护</w:t>
            </w:r>
            <w:r>
              <w:rPr>
                <w:rFonts w:hint="eastAsia" w:ascii="幼圆" w:hAnsi="幼圆" w:eastAsia="幼圆" w:cs="幼圆"/>
              </w:rPr>
              <w:t>；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</w:rPr>
            </w:pPr>
            <w:r>
              <w:rPr>
                <w:rFonts w:hint="eastAsia" w:ascii="幼圆" w:hAnsi="幼圆" w:eastAsia="幼圆" w:cs="幼圆"/>
              </w:rPr>
              <w:t xml:space="preserve">1.2 </w:t>
            </w:r>
            <w:r>
              <w:rPr>
                <w:rFonts w:hint="eastAsia" w:ascii="幼圆" w:hAnsi="幼圆" w:eastAsia="幼圆" w:cs="幼圆"/>
                <w:sz w:val="24"/>
                <w:szCs w:val="24"/>
              </w:rPr>
              <w:t>注射视窗尺寸</w:t>
            </w:r>
            <w:r>
              <w:rPr>
                <w:rFonts w:hint="eastAsia" w:ascii="幼圆" w:hAnsi="幼圆" w:eastAsia="幼圆" w:cs="幼圆"/>
                <w:lang w:eastAsia="zh-CN"/>
              </w:rPr>
              <w:t>：</w:t>
            </w:r>
            <w:r>
              <w:rPr>
                <w:rFonts w:hint="eastAsia" w:ascii="幼圆" w:hAnsi="幼圆" w:eastAsia="幼圆" w:cs="幼圆"/>
                <w:sz w:val="24"/>
                <w:szCs w:val="24"/>
              </w:rPr>
              <w:t>200 mm* 250 mm /20mmPb</w:t>
            </w:r>
            <w:r>
              <w:rPr>
                <w:rFonts w:hint="eastAsia" w:ascii="幼圆" w:hAnsi="幼圆" w:eastAsia="幼圆" w:cs="幼圆"/>
              </w:rPr>
              <w:t>；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</w:rPr>
            </w:pPr>
            <w:r>
              <w:rPr>
                <w:rFonts w:hint="eastAsia" w:ascii="幼圆" w:hAnsi="幼圆" w:eastAsia="幼圆" w:cs="幼圆"/>
              </w:rPr>
              <w:t xml:space="preserve">1.3 </w:t>
            </w:r>
            <w:r>
              <w:rPr>
                <w:rFonts w:hint="eastAsia" w:ascii="幼圆" w:hAnsi="幼圆" w:eastAsia="幼圆" w:cs="幼圆"/>
                <w:sz w:val="24"/>
                <w:szCs w:val="24"/>
              </w:rPr>
              <w:t>正面屏风屏蔽</w:t>
            </w:r>
            <w:r>
              <w:rPr>
                <w:rFonts w:hint="eastAsia" w:ascii="幼圆" w:hAnsi="幼圆" w:eastAsia="幼圆" w:cs="幼圆"/>
                <w:lang w:eastAsia="zh-CN"/>
              </w:rPr>
              <w:t>：</w:t>
            </w:r>
            <w:r>
              <w:rPr>
                <w:rFonts w:hint="eastAsia" w:ascii="幼圆" w:hAnsi="幼圆" w:eastAsia="幼圆" w:cs="幼圆"/>
                <w:sz w:val="24"/>
                <w:szCs w:val="24"/>
              </w:rPr>
              <w:t>7mmPb防护/7mmPb铅玻璃正面观察视窗</w:t>
            </w:r>
            <w:r>
              <w:rPr>
                <w:rFonts w:hint="eastAsia" w:ascii="幼圆" w:hAnsi="幼圆" w:eastAsia="幼圆" w:cs="幼圆"/>
              </w:rPr>
              <w:t>；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</w:rPr>
            </w:pPr>
            <w:r>
              <w:rPr>
                <w:rFonts w:hint="eastAsia" w:ascii="幼圆" w:hAnsi="幼圆" w:eastAsia="幼圆" w:cs="幼圆"/>
              </w:rPr>
              <w:t xml:space="preserve">1.4 </w:t>
            </w:r>
            <w:r>
              <w:rPr>
                <w:rFonts w:hint="eastAsia" w:ascii="幼圆" w:hAnsi="幼圆" w:eastAsia="幼圆" w:cs="幼圆"/>
                <w:sz w:val="24"/>
                <w:szCs w:val="24"/>
              </w:rPr>
              <w:t>整体尺寸</w:t>
            </w:r>
            <w:r>
              <w:rPr>
                <w:rFonts w:hint="eastAsia" w:ascii="幼圆" w:hAnsi="幼圆" w:eastAsia="幼圆" w:cs="幼圆"/>
                <w:lang w:eastAsia="zh-CN"/>
              </w:rPr>
              <w:t>：</w:t>
            </w:r>
            <w:r>
              <w:rPr>
                <w:rFonts w:hint="eastAsia" w:ascii="幼圆" w:hAnsi="幼圆" w:eastAsia="幼圆" w:cs="幼圆"/>
                <w:sz w:val="24"/>
                <w:szCs w:val="24"/>
              </w:rPr>
              <w:t>600*742*1523mm</w:t>
            </w:r>
            <w:r>
              <w:rPr>
                <w:rFonts w:hint="eastAsia" w:ascii="幼圆" w:hAnsi="幼圆" w:eastAsia="幼圆" w:cs="幼圆"/>
              </w:rPr>
              <w:t>；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</w:rPr>
            </w:pPr>
            <w:r>
              <w:rPr>
                <w:rFonts w:hint="eastAsia" w:ascii="幼圆" w:hAnsi="幼圆" w:eastAsia="幼圆" w:cs="幼圆"/>
              </w:rPr>
              <w:t xml:space="preserve">1.5 </w:t>
            </w:r>
            <w:r>
              <w:rPr>
                <w:rFonts w:hint="eastAsia" w:ascii="幼圆" w:hAnsi="幼圆" w:eastAsia="幼圆" w:cs="幼圆"/>
                <w:sz w:val="24"/>
                <w:szCs w:val="24"/>
              </w:rPr>
              <w:t>不锈钢承重注射台</w:t>
            </w:r>
            <w:r>
              <w:rPr>
                <w:rFonts w:hint="eastAsia" w:ascii="幼圆" w:hAnsi="幼圆" w:eastAsia="幼圆" w:cs="幼圆"/>
              </w:rPr>
              <w:t>：</w:t>
            </w:r>
            <w:r>
              <w:rPr>
                <w:rFonts w:hint="eastAsia" w:ascii="幼圆" w:hAnsi="幼圆" w:eastAsia="幼圆" w:cs="幼圆"/>
                <w:sz w:val="24"/>
                <w:szCs w:val="24"/>
              </w:rPr>
              <w:t>742mm(w) * 700mm(l) * 700mm(h)</w:t>
            </w:r>
            <w:r>
              <w:rPr>
                <w:rFonts w:hint="eastAsia" w:ascii="幼圆" w:hAnsi="幼圆" w:eastAsia="幼圆" w:cs="幼圆"/>
              </w:rPr>
              <w:t>；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</w:rPr>
            </w:pPr>
            <w:r>
              <w:rPr>
                <w:rFonts w:hint="eastAsia" w:ascii="幼圆" w:hAnsi="幼圆" w:eastAsia="幼圆" w:cs="幼圆"/>
              </w:rPr>
              <w:t xml:space="preserve">1.6 </w:t>
            </w:r>
            <w:r>
              <w:rPr>
                <w:rFonts w:hint="eastAsia" w:ascii="幼圆" w:hAnsi="幼圆" w:eastAsia="幼圆" w:cs="幼圆"/>
                <w:sz w:val="24"/>
                <w:szCs w:val="24"/>
              </w:rPr>
              <w:t>承重</w:t>
            </w:r>
            <w:r>
              <w:rPr>
                <w:rFonts w:hint="eastAsia" w:ascii="幼圆" w:hAnsi="幼圆" w:eastAsia="幼圆" w:cs="幼圆"/>
                <w:lang w:eastAsia="zh-CN"/>
              </w:rPr>
              <w:t>：</w:t>
            </w:r>
            <w:r>
              <w:rPr>
                <w:rFonts w:hint="eastAsia" w:ascii="幼圆" w:hAnsi="幼圆" w:eastAsia="幼圆" w:cs="幼圆"/>
                <w:sz w:val="24"/>
                <w:szCs w:val="24"/>
              </w:rPr>
              <w:t>550kg</w:t>
            </w:r>
            <w:r>
              <w:rPr>
                <w:rFonts w:hint="eastAsia" w:ascii="幼圆" w:hAnsi="幼圆" w:eastAsia="幼圆" w:cs="幼圆"/>
              </w:rPr>
              <w:t>；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</w:rPr>
            </w:pPr>
            <w:r>
              <w:rPr>
                <w:rFonts w:hint="eastAsia" w:ascii="幼圆" w:hAnsi="幼圆" w:eastAsia="幼圆" w:cs="幼圆"/>
              </w:rPr>
              <w:t xml:space="preserve">1.7 </w:t>
            </w:r>
            <w:r>
              <w:rPr>
                <w:rFonts w:hint="eastAsia" w:ascii="幼圆" w:hAnsi="幼圆" w:eastAsia="幼圆" w:cs="幼圆"/>
                <w:sz w:val="24"/>
                <w:szCs w:val="24"/>
              </w:rPr>
              <w:t>内置大容量放射性废物防护箱</w:t>
            </w:r>
            <w:r>
              <w:rPr>
                <w:rFonts w:hint="eastAsia" w:ascii="幼圆" w:hAnsi="幼圆" w:eastAsia="幼圆" w:cs="幼圆"/>
                <w:lang w:eastAsia="zh-CN"/>
              </w:rPr>
              <w:t>：</w:t>
            </w:r>
            <w:r>
              <w:rPr>
                <w:rFonts w:hint="eastAsia" w:ascii="幼圆" w:hAnsi="幼圆" w:eastAsia="幼圆" w:cs="幼圆"/>
                <w:sz w:val="24"/>
                <w:szCs w:val="24"/>
              </w:rPr>
              <w:t>正面10mmPb侧面7mmPb</w:t>
            </w:r>
            <w:r>
              <w:rPr>
                <w:rFonts w:hint="eastAsia" w:ascii="幼圆" w:hAnsi="幼圆" w:eastAsia="幼圆" w:cs="幼圆"/>
              </w:rPr>
              <w:t>；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</w:rPr>
            </w:pPr>
            <w:r>
              <w:rPr>
                <w:rFonts w:hint="eastAsia" w:ascii="幼圆" w:hAnsi="幼圆" w:eastAsia="幼圆" w:cs="幼圆"/>
              </w:rPr>
              <w:t xml:space="preserve">1.8 </w:t>
            </w:r>
            <w:r>
              <w:rPr>
                <w:rFonts w:hint="eastAsia" w:ascii="幼圆" w:hAnsi="幼圆" w:eastAsia="幼圆" w:cs="幼圆"/>
                <w:sz w:val="24"/>
                <w:szCs w:val="24"/>
              </w:rPr>
              <w:t>照明灯</w:t>
            </w:r>
            <w:r>
              <w:rPr>
                <w:rFonts w:hint="eastAsia" w:ascii="幼圆" w:hAnsi="幼圆" w:eastAsia="幼圆" w:cs="幼圆"/>
                <w:sz w:val="24"/>
                <w:szCs w:val="24"/>
                <w:lang w:eastAsia="zh-CN"/>
              </w:rPr>
              <w:t>配置</w:t>
            </w:r>
            <w:r>
              <w:rPr>
                <w:rFonts w:hint="eastAsia" w:ascii="幼圆" w:hAnsi="幼圆" w:eastAsia="幼圆" w:cs="幼圆"/>
                <w:lang w:eastAsia="zh-CN"/>
              </w:rPr>
              <w:t>：</w:t>
            </w:r>
            <w:r>
              <w:rPr>
                <w:rFonts w:hint="eastAsia" w:ascii="幼圆" w:hAnsi="幼圆" w:eastAsia="幼圆" w:cs="幼圆"/>
                <w:sz w:val="24"/>
                <w:szCs w:val="24"/>
              </w:rPr>
              <w:t>照明灯 *1 + 紫外灯 *1 + 插座开关 * 1+语音对讲系统*1</w:t>
            </w:r>
            <w:r>
              <w:rPr>
                <w:rFonts w:hint="eastAsia" w:ascii="幼圆" w:hAnsi="幼圆" w:eastAsia="幼圆" w:cs="幼圆"/>
              </w:rPr>
              <w:t>；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</w:rPr>
            </w:pPr>
            <w:r>
              <w:rPr>
                <w:rFonts w:hint="eastAsia" w:ascii="幼圆" w:hAnsi="幼圆" w:eastAsia="幼圆" w:cs="幼圆"/>
              </w:rPr>
              <w:t xml:space="preserve">※1.9 </w:t>
            </w:r>
            <w:r>
              <w:rPr>
                <w:rFonts w:hint="eastAsia" w:ascii="幼圆" w:hAnsi="幼圆" w:eastAsia="幼圆" w:cs="幼圆"/>
                <w:sz w:val="24"/>
                <w:szCs w:val="24"/>
              </w:rPr>
              <w:t>表面材质</w:t>
            </w:r>
            <w:r>
              <w:rPr>
                <w:rFonts w:hint="eastAsia" w:ascii="幼圆" w:hAnsi="幼圆" w:eastAsia="幼圆" w:cs="幼圆"/>
              </w:rPr>
              <w:t>：</w:t>
            </w:r>
            <w:r>
              <w:rPr>
                <w:rFonts w:hint="eastAsia" w:ascii="幼圆" w:hAnsi="幼圆" w:eastAsia="幼圆" w:cs="幼圆"/>
                <w:sz w:val="24"/>
                <w:szCs w:val="24"/>
              </w:rPr>
              <w:t>304不锈钢</w:t>
            </w:r>
            <w:r>
              <w:rPr>
                <w:rFonts w:hint="eastAsia" w:ascii="幼圆" w:hAnsi="幼圆" w:eastAsia="幼圆" w:cs="幼圆"/>
              </w:rPr>
              <w:t>；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  <w:szCs w:val="21"/>
                <w:lang w:val="en-US" w:eastAsia="zh-CN"/>
              </w:rPr>
            </w:pPr>
            <w:r>
              <w:rPr>
                <w:rFonts w:hint="eastAsia" w:ascii="幼圆" w:hAnsi="幼圆" w:eastAsia="幼圆" w:cs="幼圆"/>
              </w:rPr>
              <w:t xml:space="preserve">1.10 </w:t>
            </w:r>
            <w:r>
              <w:rPr>
                <w:rFonts w:hint="eastAsia" w:ascii="幼圆" w:hAnsi="幼圆" w:eastAsia="幼圆" w:cs="幼圆"/>
                <w:sz w:val="24"/>
                <w:szCs w:val="24"/>
              </w:rPr>
              <w:t>电源</w:t>
            </w:r>
            <w:r>
              <w:rPr>
                <w:rFonts w:hint="eastAsia" w:ascii="幼圆" w:hAnsi="幼圆" w:eastAsia="幼圆" w:cs="幼圆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幼圆" w:hAnsi="幼圆" w:eastAsia="幼圆" w:cs="幼圆"/>
                <w:sz w:val="24"/>
                <w:szCs w:val="24"/>
              </w:rPr>
              <w:t>10A / 220V</w:t>
            </w:r>
            <w:r>
              <w:rPr>
                <w:rFonts w:hint="eastAsia" w:ascii="幼圆" w:hAnsi="幼圆" w:eastAsia="幼圆" w:cs="幼圆"/>
              </w:rPr>
              <w:t>)；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left"/>
              <w:textAlignment w:val="center"/>
              <w:rPr>
                <w:rFonts w:hint="eastAsia" w:ascii="幼圆" w:hAnsi="幼圆" w:eastAsia="幼圆" w:cs="幼圆"/>
                <w:b/>
                <w:szCs w:val="21"/>
              </w:rPr>
            </w:pPr>
            <w:r>
              <w:rPr>
                <w:rFonts w:hint="eastAsia" w:ascii="幼圆" w:hAnsi="幼圆" w:eastAsia="幼圆" w:cs="幼圆"/>
                <w:b/>
                <w:szCs w:val="21"/>
                <w:lang w:eastAsia="zh-CN"/>
              </w:rPr>
              <w:t>六．</w:t>
            </w:r>
            <w:r>
              <w:rPr>
                <w:rFonts w:hint="eastAsia" w:ascii="幼圆" w:hAnsi="幼圆" w:eastAsia="幼圆" w:cs="幼圆"/>
                <w:b/>
                <w:szCs w:val="21"/>
              </w:rPr>
              <w:t>安装与调试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textAlignment w:val="center"/>
              <w:rPr>
                <w:rFonts w:hint="eastAsia" w:ascii="幼圆" w:hAnsi="幼圆" w:eastAsia="幼圆" w:cs="幼圆"/>
              </w:rPr>
            </w:pPr>
            <w:r>
              <w:rPr>
                <w:rFonts w:hint="eastAsia" w:ascii="幼圆" w:hAnsi="幼圆" w:eastAsia="幼圆" w:cs="幼圆"/>
                <w:lang w:val="en-US" w:eastAsia="zh-CN"/>
              </w:rPr>
              <w:t>1.</w:t>
            </w:r>
            <w:r>
              <w:rPr>
                <w:rFonts w:hint="eastAsia" w:ascii="幼圆" w:hAnsi="幼圆" w:eastAsia="幼圆" w:cs="幼圆"/>
              </w:rPr>
              <w:t>中标厂商负责场地规划、搬运、安装、调试，包括设备到货至安装期间之搬运及保险; 保险需包括人员及设备之全额保险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</w:rPr>
            </w:pPr>
            <w:r>
              <w:rPr>
                <w:rFonts w:hint="eastAsia" w:ascii="幼圆" w:hAnsi="幼圆" w:eastAsia="幼圆" w:cs="幼圆"/>
                <w:lang w:val="en-US" w:eastAsia="zh-CN"/>
              </w:rPr>
              <w:t>2.</w:t>
            </w:r>
            <w:r>
              <w:rPr>
                <w:rFonts w:hint="eastAsia" w:ascii="幼圆" w:hAnsi="幼圆" w:eastAsia="幼圆" w:cs="幼圆"/>
              </w:rPr>
              <w:t>如现场条件无法安装，中标厂商负责调整设备以满足现场条件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</w:rPr>
            </w:pPr>
            <w:r>
              <w:rPr>
                <w:rFonts w:hint="eastAsia" w:ascii="幼圆" w:hAnsi="幼圆" w:eastAsia="幼圆" w:cs="幼圆"/>
                <w:lang w:val="en-US" w:eastAsia="zh-CN"/>
              </w:rPr>
              <w:t>3.</w:t>
            </w:r>
            <w:r>
              <w:rPr>
                <w:rFonts w:hint="eastAsia" w:ascii="幼圆" w:hAnsi="幼圆" w:eastAsia="幼圆" w:cs="幼圆"/>
              </w:rPr>
              <w:t>安装完成需提交安装报告书与质量报告书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</w:rPr>
            </w:pPr>
            <w:r>
              <w:rPr>
                <w:rFonts w:hint="eastAsia" w:ascii="幼圆" w:hAnsi="幼圆" w:eastAsia="幼圆" w:cs="幼圆"/>
                <w:lang w:val="en-US" w:eastAsia="zh-CN"/>
              </w:rPr>
              <w:t>4.</w:t>
            </w:r>
            <w:r>
              <w:rPr>
                <w:rFonts w:hint="eastAsia" w:ascii="幼圆" w:hAnsi="幼圆" w:eastAsia="幼圆" w:cs="幼圆"/>
              </w:rPr>
              <w:t>本规格书经厂商填报后，为合约之一部分，验收时依本规格书逐项比对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</w:rPr>
            </w:pPr>
            <w:r>
              <w:rPr>
                <w:rFonts w:hint="eastAsia" w:ascii="幼圆" w:hAnsi="幼圆" w:eastAsia="幼圆" w:cs="幼圆"/>
                <w:lang w:val="en-US" w:eastAsia="zh-CN"/>
              </w:rPr>
              <w:t>5.</w:t>
            </w:r>
            <w:r>
              <w:rPr>
                <w:rFonts w:hint="eastAsia" w:ascii="幼圆" w:hAnsi="幼圆" w:eastAsia="幼圆" w:cs="幼圆"/>
              </w:rPr>
              <w:t>厂商需负责清理安装所产生的废弃物</w:t>
            </w:r>
          </w:p>
          <w:p>
            <w:pPr>
              <w:jc w:val="left"/>
              <w:textAlignment w:val="center"/>
              <w:rPr>
                <w:rFonts w:hint="eastAsia" w:ascii="幼圆" w:hAnsi="幼圆" w:eastAsia="幼圆" w:cs="幼圆"/>
                <w:szCs w:val="21"/>
              </w:rPr>
            </w:pPr>
            <w:r>
              <w:rPr>
                <w:rFonts w:hint="eastAsia" w:ascii="幼圆" w:hAnsi="幼圆" w:eastAsia="幼圆" w:cs="幼圆"/>
                <w:lang w:val="en-US" w:eastAsia="zh-CN"/>
              </w:rPr>
              <w:t>6.</w:t>
            </w:r>
            <w:r>
              <w:rPr>
                <w:rFonts w:hint="eastAsia" w:ascii="幼圆" w:hAnsi="幼圆" w:eastAsia="幼圆" w:cs="幼圆"/>
              </w:rPr>
              <w:t>厂商需负责安装现场整洁; 若有损坏需负责恢复原状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hint="eastAsia" w:ascii="幼圆" w:hAnsi="幼圆" w:eastAsia="幼圆" w:cs="幼圆"/>
                <w:b/>
                <w:szCs w:val="21"/>
              </w:rPr>
            </w:pPr>
            <w:r>
              <w:rPr>
                <w:rFonts w:hint="eastAsia" w:ascii="幼圆" w:hAnsi="幼圆" w:eastAsia="幼圆" w:cs="幼圆"/>
                <w:b/>
                <w:szCs w:val="21"/>
                <w:lang w:eastAsia="zh-CN"/>
              </w:rPr>
              <w:t>七．</w:t>
            </w:r>
            <w:r>
              <w:rPr>
                <w:rFonts w:hint="eastAsia" w:ascii="幼圆" w:hAnsi="幼圆" w:eastAsia="幼圆" w:cs="幼圆"/>
                <w:b/>
                <w:szCs w:val="21"/>
              </w:rPr>
              <w:t>资质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textAlignment w:val="center"/>
              <w:rPr>
                <w:rFonts w:hint="eastAsia" w:ascii="幼圆" w:hAnsi="幼圆" w:eastAsia="幼圆" w:cs="幼圆"/>
                <w:lang w:eastAsia="zh-CN"/>
              </w:rPr>
            </w:pPr>
            <w:r>
              <w:rPr>
                <w:rFonts w:hint="eastAsia" w:ascii="幼圆" w:hAnsi="幼圆" w:eastAsia="幼圆" w:cs="幼圆"/>
                <w:lang w:val="en-US" w:eastAsia="zh-CN"/>
              </w:rPr>
              <w:t>1.</w:t>
            </w:r>
            <w:r>
              <w:rPr>
                <w:rFonts w:hint="eastAsia" w:ascii="幼圆" w:hAnsi="幼圆" w:eastAsia="幼圆" w:cs="幼圆"/>
              </w:rPr>
              <w:t>代理商需为</w:t>
            </w:r>
            <w:r>
              <w:rPr>
                <w:rFonts w:hint="eastAsia" w:ascii="幼圆" w:hAnsi="幼圆" w:eastAsia="幼圆" w:cs="幼圆"/>
                <w:highlight w:val="yellow"/>
              </w:rPr>
              <w:t>本地二级以上代理</w:t>
            </w:r>
            <w:r>
              <w:rPr>
                <w:rFonts w:hint="eastAsia" w:ascii="幼圆" w:hAnsi="幼圆" w:eastAsia="幼圆" w:cs="幼圆"/>
              </w:rPr>
              <w:t>，并提供设备生产厂商</w:t>
            </w:r>
            <w:r>
              <w:rPr>
                <w:rFonts w:hint="eastAsia" w:ascii="幼圆" w:hAnsi="幼圆" w:eastAsia="幼圆" w:cs="幼圆"/>
                <w:highlight w:val="yellow"/>
              </w:rPr>
              <w:t>半年期以上授权书</w:t>
            </w:r>
            <w:r>
              <w:rPr>
                <w:rFonts w:hint="eastAsia" w:ascii="幼圆" w:hAnsi="幼圆" w:eastAsia="幼圆" w:cs="幼圆"/>
                <w:highlight w:val="yellow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left"/>
              <w:textAlignment w:val="center"/>
              <w:rPr>
                <w:rFonts w:hint="eastAsia" w:ascii="幼圆" w:hAnsi="幼圆" w:eastAsia="幼圆" w:cs="幼圆"/>
                <w:b/>
                <w:szCs w:val="21"/>
              </w:rPr>
            </w:pPr>
            <w:r>
              <w:rPr>
                <w:rFonts w:hint="eastAsia" w:ascii="幼圆" w:hAnsi="幼圆" w:eastAsia="幼圆" w:cs="幼圆"/>
                <w:b/>
                <w:szCs w:val="21"/>
                <w:lang w:eastAsia="zh-CN"/>
              </w:rPr>
              <w:t>八．</w:t>
            </w:r>
            <w:r>
              <w:rPr>
                <w:rFonts w:hint="eastAsia" w:ascii="幼圆" w:hAnsi="幼圆" w:eastAsia="幼圆" w:cs="幼圆"/>
                <w:b/>
                <w:szCs w:val="21"/>
              </w:rPr>
              <w:t>保修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extAlignment w:val="center"/>
              <w:rPr>
                <w:rFonts w:hint="eastAsia" w:ascii="幼圆" w:hAnsi="幼圆" w:eastAsia="幼圆" w:cs="幼圆"/>
                <w:szCs w:val="21"/>
              </w:rPr>
            </w:pPr>
            <w:r>
              <w:rPr>
                <w:rFonts w:hint="eastAsia" w:ascii="幼圆" w:hAnsi="幼圆" w:eastAsia="幼圆" w:cs="幼圆"/>
              </w:rPr>
              <w:t>自设备验收完成之日起，贰年（24个月）全责（不区分是否人为）免费保修，所有原机装配附带的零配件均免费更换</w:t>
            </w:r>
            <w:r>
              <w:rPr>
                <w:rFonts w:hint="eastAsia" w:ascii="幼圆" w:hAnsi="幼圆" w:eastAsia="幼圆" w:cs="幼圆"/>
                <w:lang w:eastAsia="zh-CN"/>
              </w:rPr>
              <w:t>，</w:t>
            </w:r>
            <w:r>
              <w:rPr>
                <w:rFonts w:hint="eastAsia" w:ascii="幼圆" w:hAnsi="幼圆" w:eastAsia="幼圆" w:cs="幼圆"/>
              </w:rPr>
              <w:t>保修期内并依原厂规定执行，中标厂商提供保养工具及设备。24小时不能排除故障要求提供备品服务，备品满足同样要求。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left"/>
              <w:textAlignment w:val="center"/>
              <w:rPr>
                <w:rFonts w:hint="eastAsia" w:ascii="幼圆" w:hAnsi="幼圆" w:eastAsia="幼圆" w:cs="幼圆"/>
                <w:b/>
                <w:szCs w:val="21"/>
                <w:lang w:eastAsia="zh-CN"/>
              </w:rPr>
            </w:pPr>
            <w:r>
              <w:rPr>
                <w:rFonts w:hint="eastAsia" w:ascii="幼圆" w:hAnsi="幼圆" w:eastAsia="幼圆" w:cs="幼圆"/>
                <w:b/>
                <w:szCs w:val="21"/>
                <w:lang w:val="en-US" w:eastAsia="zh-CN"/>
              </w:rPr>
              <w:t>九.</w:t>
            </w:r>
            <w:r>
              <w:rPr>
                <w:rFonts w:hint="eastAsia" w:ascii="幼圆" w:hAnsi="幼圆" w:eastAsia="幼圆" w:cs="幼圆"/>
                <w:b/>
                <w:szCs w:val="21"/>
                <w:lang w:eastAsia="zh-CN"/>
              </w:rPr>
              <w:t>交货期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hint="eastAsia" w:ascii="幼圆" w:hAnsi="幼圆" w:eastAsia="幼圆" w:cs="幼圆"/>
              </w:rPr>
            </w:pPr>
            <w:r>
              <w:rPr>
                <w:rFonts w:hint="eastAsia" w:ascii="幼圆" w:hAnsi="幼圆" w:eastAsia="幼圆" w:cs="幼圆"/>
                <w:b w:val="0"/>
                <w:bCs/>
                <w:szCs w:val="21"/>
                <w:lang w:val="en-US" w:eastAsia="zh-CN"/>
              </w:rPr>
              <w:t>签订合同后一个月内</w:t>
            </w:r>
          </w:p>
        </w:tc>
      </w:tr>
    </w:tbl>
    <w:p>
      <w:pPr>
        <w:spacing w:line="300" w:lineRule="auto"/>
        <w:jc w:val="left"/>
        <w:rPr>
          <w:rFonts w:hint="eastAsia" w:ascii="幼圆" w:hAnsi="幼圆" w:eastAsia="幼圆" w:cs="幼圆"/>
          <w:b/>
          <w:bCs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504020202030204"/>
    <w:charset w:val="00"/>
    <w:family w:val="swiss"/>
    <w:pitch w:val="default"/>
    <w:sig w:usb0="00000000" w:usb1="00000000" w:usb2="00000000" w:usb3="00000000" w:csb0="00000093" w:csb1="00000000"/>
  </w:font>
  <w:font w:name="ヒラギノ角ゴ Pro W3">
    <w:altName w:val="Yu Gothic"/>
    <w:panose1 w:val="00000000000000000000"/>
    <w:charset w:val="80"/>
    <w:family w:val="auto"/>
    <w:pitch w:val="default"/>
    <w:sig w:usb0="00000000" w:usb1="00000000" w:usb2="01000417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5778F6"/>
    <w:multiLevelType w:val="multilevel"/>
    <w:tmpl w:val="535778F6"/>
    <w:lvl w:ilvl="0" w:tentative="0">
      <w:start w:val="1"/>
      <w:numFmt w:val="chineseCountingThousand"/>
      <w:pStyle w:val="3"/>
      <w:suff w:val="nothing"/>
      <w:lvlText w:val="%1、"/>
      <w:lvlJc w:val="left"/>
      <w:rPr>
        <w:rFonts w:hint="eastAsia" w:cs="Times New Roman"/>
        <w:b/>
        <w:i w:val="0"/>
        <w:sz w:val="24"/>
      </w:rPr>
    </w:lvl>
    <w:lvl w:ilvl="1" w:tentative="0">
      <w:start w:val="1"/>
      <w:numFmt w:val="decimal"/>
      <w:pStyle w:val="4"/>
      <w:suff w:val="nothing"/>
      <w:lvlText w:val="%2. "/>
      <w:lvlJc w:val="left"/>
      <w:rPr>
        <w:rFonts w:hint="eastAsia" w:cs="Times New Roman"/>
        <w:b w:val="0"/>
        <w:i w:val="0"/>
        <w:sz w:val="24"/>
      </w:rPr>
    </w:lvl>
    <w:lvl w:ilvl="2" w:tentative="0">
      <w:start w:val="1"/>
      <w:numFmt w:val="none"/>
      <w:pStyle w:val="5"/>
      <w:suff w:val="nothing"/>
      <w:lvlText w:val=""/>
      <w:lvlJc w:val="left"/>
      <w:rPr>
        <w:rFonts w:hint="eastAsia" w:cs="Times New Roman"/>
      </w:rPr>
    </w:lvl>
    <w:lvl w:ilvl="3" w:tentative="0">
      <w:start w:val="1"/>
      <w:numFmt w:val="none"/>
      <w:pStyle w:val="6"/>
      <w:suff w:val="nothing"/>
      <w:lvlText w:val=""/>
      <w:lvlJc w:val="left"/>
      <w:rPr>
        <w:rFonts w:hint="eastAsia" w:cs="Times New Roman"/>
      </w:rPr>
    </w:lvl>
    <w:lvl w:ilvl="4" w:tentative="0">
      <w:start w:val="1"/>
      <w:numFmt w:val="none"/>
      <w:pStyle w:val="8"/>
      <w:suff w:val="nothing"/>
      <w:lvlText w:val=""/>
      <w:lvlJc w:val="left"/>
      <w:rPr>
        <w:rFonts w:hint="eastAsia" w:cs="Times New Roman"/>
      </w:rPr>
    </w:lvl>
    <w:lvl w:ilvl="5" w:tentative="0">
      <w:start w:val="1"/>
      <w:numFmt w:val="none"/>
      <w:pStyle w:val="9"/>
      <w:suff w:val="nothing"/>
      <w:lvlText w:val=""/>
      <w:lvlJc w:val="left"/>
      <w:rPr>
        <w:rFonts w:hint="eastAsia" w:cs="Times New Roman"/>
      </w:rPr>
    </w:lvl>
    <w:lvl w:ilvl="6" w:tentative="0">
      <w:start w:val="1"/>
      <w:numFmt w:val="none"/>
      <w:pStyle w:val="10"/>
      <w:suff w:val="nothing"/>
      <w:lvlText w:val=""/>
      <w:lvlJc w:val="left"/>
      <w:rPr>
        <w:rFonts w:hint="eastAsia" w:cs="Times New Roman"/>
      </w:rPr>
    </w:lvl>
    <w:lvl w:ilvl="7" w:tentative="0">
      <w:start w:val="1"/>
      <w:numFmt w:val="none"/>
      <w:pStyle w:val="11"/>
      <w:suff w:val="nothing"/>
      <w:lvlText w:val=""/>
      <w:lvlJc w:val="left"/>
      <w:rPr>
        <w:rFonts w:hint="eastAsia" w:cs="Times New Roman"/>
      </w:rPr>
    </w:lvl>
    <w:lvl w:ilvl="8" w:tentative="0">
      <w:start w:val="1"/>
      <w:numFmt w:val="none"/>
      <w:pStyle w:val="12"/>
      <w:suff w:val="nothing"/>
      <w:lvlText w:val=""/>
      <w:lvlJc w:val="left"/>
      <w:rPr>
        <w:rFonts w:hint="eastAsia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AA2"/>
    <w:rsid w:val="0000238B"/>
    <w:rsid w:val="000824C6"/>
    <w:rsid w:val="000B0769"/>
    <w:rsid w:val="000B7C66"/>
    <w:rsid w:val="000C127A"/>
    <w:rsid w:val="000C1E61"/>
    <w:rsid w:val="00142B7C"/>
    <w:rsid w:val="001E0822"/>
    <w:rsid w:val="00210F2C"/>
    <w:rsid w:val="00251A94"/>
    <w:rsid w:val="00256F03"/>
    <w:rsid w:val="00270625"/>
    <w:rsid w:val="00282CB3"/>
    <w:rsid w:val="0028499D"/>
    <w:rsid w:val="002A1879"/>
    <w:rsid w:val="002A6E83"/>
    <w:rsid w:val="00331329"/>
    <w:rsid w:val="00371B50"/>
    <w:rsid w:val="00374259"/>
    <w:rsid w:val="003852C5"/>
    <w:rsid w:val="003A0E18"/>
    <w:rsid w:val="003E62EF"/>
    <w:rsid w:val="0041287A"/>
    <w:rsid w:val="004517D5"/>
    <w:rsid w:val="00457C49"/>
    <w:rsid w:val="00467B7C"/>
    <w:rsid w:val="00473067"/>
    <w:rsid w:val="0047638A"/>
    <w:rsid w:val="004926F1"/>
    <w:rsid w:val="004A0592"/>
    <w:rsid w:val="004B28E7"/>
    <w:rsid w:val="004B7AF6"/>
    <w:rsid w:val="004E57E4"/>
    <w:rsid w:val="005219BC"/>
    <w:rsid w:val="00581911"/>
    <w:rsid w:val="005B5FBA"/>
    <w:rsid w:val="005B74A0"/>
    <w:rsid w:val="005C0F0F"/>
    <w:rsid w:val="006029AC"/>
    <w:rsid w:val="0060323B"/>
    <w:rsid w:val="006428C1"/>
    <w:rsid w:val="00672563"/>
    <w:rsid w:val="00682EA8"/>
    <w:rsid w:val="0068437C"/>
    <w:rsid w:val="006979A2"/>
    <w:rsid w:val="006D26C2"/>
    <w:rsid w:val="006D507D"/>
    <w:rsid w:val="006E2A3D"/>
    <w:rsid w:val="006E70E0"/>
    <w:rsid w:val="006F3ABD"/>
    <w:rsid w:val="00705DCD"/>
    <w:rsid w:val="007319C7"/>
    <w:rsid w:val="0076528B"/>
    <w:rsid w:val="007A5F17"/>
    <w:rsid w:val="007B4FA0"/>
    <w:rsid w:val="007E3306"/>
    <w:rsid w:val="008356B1"/>
    <w:rsid w:val="00851DB5"/>
    <w:rsid w:val="008533BE"/>
    <w:rsid w:val="00854822"/>
    <w:rsid w:val="008972C3"/>
    <w:rsid w:val="00902701"/>
    <w:rsid w:val="009461BB"/>
    <w:rsid w:val="009A0ED6"/>
    <w:rsid w:val="00A26AF4"/>
    <w:rsid w:val="00A65AA2"/>
    <w:rsid w:val="00AF7C4B"/>
    <w:rsid w:val="00B74A39"/>
    <w:rsid w:val="00B7571A"/>
    <w:rsid w:val="00B80FF0"/>
    <w:rsid w:val="00BE5777"/>
    <w:rsid w:val="00C42206"/>
    <w:rsid w:val="00C91D39"/>
    <w:rsid w:val="00CC1748"/>
    <w:rsid w:val="00CD3AF4"/>
    <w:rsid w:val="00D206FF"/>
    <w:rsid w:val="00D237A3"/>
    <w:rsid w:val="00D4659E"/>
    <w:rsid w:val="00D60D99"/>
    <w:rsid w:val="00D8792B"/>
    <w:rsid w:val="00D97CDB"/>
    <w:rsid w:val="00DA36E2"/>
    <w:rsid w:val="00DC220B"/>
    <w:rsid w:val="00E32760"/>
    <w:rsid w:val="00E54CFD"/>
    <w:rsid w:val="00E657CD"/>
    <w:rsid w:val="00E67BF8"/>
    <w:rsid w:val="00E82EA3"/>
    <w:rsid w:val="00E96B31"/>
    <w:rsid w:val="00EF582D"/>
    <w:rsid w:val="00F1631B"/>
    <w:rsid w:val="00F22C3F"/>
    <w:rsid w:val="00F55DAC"/>
    <w:rsid w:val="00FC7B0D"/>
    <w:rsid w:val="047569C1"/>
    <w:rsid w:val="05791EEE"/>
    <w:rsid w:val="059A4EDC"/>
    <w:rsid w:val="060F0D08"/>
    <w:rsid w:val="089F67CE"/>
    <w:rsid w:val="112E059C"/>
    <w:rsid w:val="11826AFE"/>
    <w:rsid w:val="118C1E5E"/>
    <w:rsid w:val="119E3E06"/>
    <w:rsid w:val="156A615C"/>
    <w:rsid w:val="1AF336D4"/>
    <w:rsid w:val="1B7D7C60"/>
    <w:rsid w:val="251A7656"/>
    <w:rsid w:val="258C3993"/>
    <w:rsid w:val="26BE50E6"/>
    <w:rsid w:val="272D45D3"/>
    <w:rsid w:val="27BD15C7"/>
    <w:rsid w:val="2B163AD0"/>
    <w:rsid w:val="2C1B702E"/>
    <w:rsid w:val="2DA52790"/>
    <w:rsid w:val="2EC67693"/>
    <w:rsid w:val="2F6C58BC"/>
    <w:rsid w:val="30C035EF"/>
    <w:rsid w:val="33613DFD"/>
    <w:rsid w:val="34EE6976"/>
    <w:rsid w:val="37875A5C"/>
    <w:rsid w:val="37964F3A"/>
    <w:rsid w:val="3BD63A96"/>
    <w:rsid w:val="3F707BDF"/>
    <w:rsid w:val="40845091"/>
    <w:rsid w:val="40FD76E4"/>
    <w:rsid w:val="43F120F4"/>
    <w:rsid w:val="45025A72"/>
    <w:rsid w:val="45DE3CAE"/>
    <w:rsid w:val="48D55826"/>
    <w:rsid w:val="4B6A69C7"/>
    <w:rsid w:val="4CE238BB"/>
    <w:rsid w:val="52DB0DB3"/>
    <w:rsid w:val="53770DE8"/>
    <w:rsid w:val="53EA3DF6"/>
    <w:rsid w:val="54F439C0"/>
    <w:rsid w:val="58FD49FD"/>
    <w:rsid w:val="5D5F7093"/>
    <w:rsid w:val="5E5B2E8B"/>
    <w:rsid w:val="60702506"/>
    <w:rsid w:val="6B903568"/>
    <w:rsid w:val="6EFF1582"/>
    <w:rsid w:val="70B665ED"/>
    <w:rsid w:val="70F76FBC"/>
    <w:rsid w:val="79773309"/>
    <w:rsid w:val="7ABB49EF"/>
    <w:rsid w:val="7B2C6CEF"/>
    <w:rsid w:val="7E035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semiHidden="0" w:name="Normal Indent"/>
    <w:lsdException w:uiPriority="99" w:name="footnote text"/>
    <w:lsdException w:qFormat="1" w:uiPriority="0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31"/>
    <w:qFormat/>
    <w:uiPriority w:val="9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b/>
      <w:kern w:val="44"/>
      <w:sz w:val="44"/>
      <w:szCs w:val="20"/>
    </w:rPr>
  </w:style>
  <w:style w:type="paragraph" w:styleId="4">
    <w:name w:val="heading 2"/>
    <w:basedOn w:val="1"/>
    <w:next w:val="1"/>
    <w:link w:val="32"/>
    <w:qFormat/>
    <w:uiPriority w:val="9"/>
    <w:pPr>
      <w:keepNext/>
      <w:keepLines/>
      <w:numPr>
        <w:ilvl w:val="1"/>
        <w:numId w:val="1"/>
      </w:numPr>
      <w:adjustRightInd w:val="0"/>
      <w:spacing w:before="260" w:after="260" w:line="416" w:lineRule="atLeast"/>
      <w:textAlignment w:val="baseline"/>
      <w:outlineLvl w:val="1"/>
    </w:pPr>
    <w:rPr>
      <w:rFonts w:ascii="Arial" w:hAnsi="Arial" w:eastAsia="黑体"/>
      <w:b/>
      <w:kern w:val="0"/>
      <w:sz w:val="32"/>
      <w:szCs w:val="20"/>
    </w:rPr>
  </w:style>
  <w:style w:type="paragraph" w:styleId="5">
    <w:name w:val="heading 3"/>
    <w:basedOn w:val="1"/>
    <w:next w:val="1"/>
    <w:link w:val="33"/>
    <w:qFormat/>
    <w:uiPriority w:val="9"/>
    <w:pPr>
      <w:keepNext/>
      <w:keepLines/>
      <w:numPr>
        <w:ilvl w:val="2"/>
        <w:numId w:val="1"/>
      </w:numPr>
      <w:adjustRightInd w:val="0"/>
      <w:spacing w:before="260" w:after="260" w:line="416" w:lineRule="atLeast"/>
      <w:textAlignment w:val="baseline"/>
      <w:outlineLvl w:val="2"/>
    </w:pPr>
    <w:rPr>
      <w:b/>
      <w:kern w:val="0"/>
      <w:sz w:val="32"/>
      <w:szCs w:val="20"/>
    </w:rPr>
  </w:style>
  <w:style w:type="paragraph" w:styleId="6">
    <w:name w:val="heading 4"/>
    <w:basedOn w:val="1"/>
    <w:next w:val="7"/>
    <w:link w:val="34"/>
    <w:qFormat/>
    <w:uiPriority w:val="9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hAnsi="Arial" w:eastAsia="黑体"/>
      <w:b/>
      <w:sz w:val="28"/>
      <w:szCs w:val="20"/>
    </w:rPr>
  </w:style>
  <w:style w:type="paragraph" w:styleId="8">
    <w:name w:val="heading 5"/>
    <w:basedOn w:val="1"/>
    <w:next w:val="7"/>
    <w:link w:val="35"/>
    <w:qFormat/>
    <w:uiPriority w:val="9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sz w:val="28"/>
      <w:szCs w:val="20"/>
    </w:rPr>
  </w:style>
  <w:style w:type="paragraph" w:styleId="9">
    <w:name w:val="heading 6"/>
    <w:basedOn w:val="1"/>
    <w:next w:val="7"/>
    <w:link w:val="36"/>
    <w:qFormat/>
    <w:uiPriority w:val="9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/>
      <w:b/>
      <w:sz w:val="24"/>
      <w:szCs w:val="20"/>
    </w:rPr>
  </w:style>
  <w:style w:type="paragraph" w:styleId="10">
    <w:name w:val="heading 7"/>
    <w:basedOn w:val="1"/>
    <w:next w:val="7"/>
    <w:link w:val="37"/>
    <w:qFormat/>
    <w:uiPriority w:val="9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sz w:val="24"/>
      <w:szCs w:val="20"/>
    </w:rPr>
  </w:style>
  <w:style w:type="paragraph" w:styleId="11">
    <w:name w:val="heading 8"/>
    <w:basedOn w:val="1"/>
    <w:next w:val="7"/>
    <w:link w:val="38"/>
    <w:qFormat/>
    <w:uiPriority w:val="9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/>
      <w:sz w:val="24"/>
      <w:szCs w:val="20"/>
    </w:rPr>
  </w:style>
  <w:style w:type="paragraph" w:styleId="12">
    <w:name w:val="heading 9"/>
    <w:basedOn w:val="1"/>
    <w:next w:val="7"/>
    <w:link w:val="39"/>
    <w:qFormat/>
    <w:uiPriority w:val="9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/>
      <w:szCs w:val="20"/>
    </w:rPr>
  </w:style>
  <w:style w:type="character" w:default="1" w:styleId="25">
    <w:name w:val="Default Paragraph Font"/>
    <w:unhideWhenUsed/>
    <w:qFormat/>
    <w:uiPriority w:val="1"/>
  </w:style>
  <w:style w:type="table" w:default="1" w:styleId="2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44"/>
    <w:qFormat/>
    <w:uiPriority w:val="0"/>
    <w:pPr>
      <w:adjustRightInd w:val="0"/>
      <w:spacing w:line="360" w:lineRule="atLeast"/>
      <w:jc w:val="center"/>
      <w:textAlignment w:val="baseline"/>
    </w:pPr>
    <w:rPr>
      <w:rFonts w:asciiTheme="minorHAnsi" w:hAnsiTheme="minorHAnsi" w:eastAsiaTheme="minorEastAsia" w:cstheme="minorBidi"/>
      <w:sz w:val="24"/>
      <w:szCs w:val="22"/>
    </w:rPr>
  </w:style>
  <w:style w:type="paragraph" w:styleId="7">
    <w:name w:val="Normal Indent"/>
    <w:basedOn w:val="1"/>
    <w:qFormat/>
    <w:uiPriority w:val="99"/>
    <w:pPr>
      <w:ind w:firstLine="420"/>
    </w:pPr>
    <w:rPr>
      <w:szCs w:val="20"/>
    </w:rPr>
  </w:style>
  <w:style w:type="paragraph" w:styleId="13">
    <w:name w:val="annotation text"/>
    <w:basedOn w:val="1"/>
    <w:link w:val="52"/>
    <w:unhideWhenUsed/>
    <w:qFormat/>
    <w:uiPriority w:val="0"/>
    <w:pPr>
      <w:jc w:val="left"/>
    </w:pPr>
  </w:style>
  <w:style w:type="paragraph" w:styleId="14">
    <w:name w:val="Body Text Indent"/>
    <w:basedOn w:val="1"/>
    <w:link w:val="43"/>
    <w:qFormat/>
    <w:uiPriority w:val="99"/>
    <w:pPr>
      <w:adjustRightInd w:val="0"/>
      <w:spacing w:line="360" w:lineRule="auto"/>
      <w:ind w:firstLine="480"/>
    </w:pPr>
    <w:rPr>
      <w:rFonts w:asciiTheme="minorHAnsi" w:hAnsiTheme="minorHAnsi" w:cstheme="minorBidi"/>
      <w:sz w:val="24"/>
      <w:szCs w:val="22"/>
    </w:rPr>
  </w:style>
  <w:style w:type="paragraph" w:styleId="15">
    <w:name w:val="Plain Text"/>
    <w:basedOn w:val="1"/>
    <w:link w:val="45"/>
    <w:qFormat/>
    <w:uiPriority w:val="99"/>
    <w:pPr>
      <w:adjustRightInd w:val="0"/>
      <w:textAlignment w:val="baseline"/>
    </w:pPr>
    <w:rPr>
      <w:rFonts w:ascii="宋体" w:hAnsi="Courier New" w:eastAsiaTheme="minorEastAsia" w:cstheme="minorBidi"/>
      <w:szCs w:val="22"/>
    </w:rPr>
  </w:style>
  <w:style w:type="paragraph" w:styleId="16">
    <w:name w:val="Date"/>
    <w:basedOn w:val="1"/>
    <w:next w:val="1"/>
    <w:link w:val="40"/>
    <w:qFormat/>
    <w:uiPriority w:val="0"/>
    <w:pPr>
      <w:ind w:left="100" w:leftChars="2500"/>
    </w:pPr>
    <w:rPr>
      <w:rFonts w:asciiTheme="minorHAnsi" w:hAnsiTheme="minorHAnsi" w:cstheme="minorBidi"/>
      <w:b/>
      <w:sz w:val="44"/>
    </w:rPr>
  </w:style>
  <w:style w:type="paragraph" w:styleId="17">
    <w:name w:val="Body Text Indent 2"/>
    <w:basedOn w:val="1"/>
    <w:link w:val="41"/>
    <w:qFormat/>
    <w:uiPriority w:val="0"/>
    <w:pPr>
      <w:ind w:left="600"/>
    </w:pPr>
    <w:rPr>
      <w:rFonts w:eastAsia="楷体_GB2312" w:asciiTheme="minorHAnsi" w:hAnsiTheme="minorHAnsi" w:cstheme="minorBidi"/>
      <w:sz w:val="30"/>
    </w:rPr>
  </w:style>
  <w:style w:type="paragraph" w:styleId="18">
    <w:name w:val="Balloon Text"/>
    <w:basedOn w:val="1"/>
    <w:link w:val="46"/>
    <w:qFormat/>
    <w:uiPriority w:val="0"/>
    <w:rPr>
      <w:rFonts w:ascii="Tahoma" w:hAnsi="Tahoma" w:cs="Tahoma" w:eastAsiaTheme="minorEastAsia"/>
      <w:sz w:val="16"/>
      <w:szCs w:val="16"/>
    </w:rPr>
  </w:style>
  <w:style w:type="paragraph" w:styleId="19">
    <w:name w:val="footer"/>
    <w:basedOn w:val="1"/>
    <w:link w:val="3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1"/>
    <w:link w:val="2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toc 1"/>
    <w:basedOn w:val="1"/>
    <w:next w:val="1"/>
    <w:semiHidden/>
    <w:qFormat/>
    <w:uiPriority w:val="0"/>
    <w:pPr>
      <w:adjustRightInd w:val="0"/>
      <w:spacing w:line="312" w:lineRule="atLeast"/>
      <w:textAlignment w:val="baseline"/>
    </w:pPr>
    <w:rPr>
      <w:kern w:val="0"/>
      <w:szCs w:val="20"/>
    </w:rPr>
  </w:style>
  <w:style w:type="paragraph" w:styleId="2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23">
    <w:name w:val="annotation subject"/>
    <w:basedOn w:val="13"/>
    <w:next w:val="13"/>
    <w:link w:val="42"/>
    <w:qFormat/>
    <w:uiPriority w:val="0"/>
    <w:rPr>
      <w:rFonts w:asciiTheme="minorHAnsi" w:hAnsiTheme="minorHAnsi" w:eastAsiaTheme="minorEastAsia" w:cstheme="minorBidi"/>
      <w:b/>
      <w:bCs/>
    </w:rPr>
  </w:style>
  <w:style w:type="character" w:styleId="26">
    <w:name w:val="page number"/>
    <w:basedOn w:val="25"/>
    <w:qFormat/>
    <w:uiPriority w:val="0"/>
  </w:style>
  <w:style w:type="character" w:styleId="27">
    <w:name w:val="Hyperlink"/>
    <w:qFormat/>
    <w:uiPriority w:val="99"/>
    <w:rPr>
      <w:rFonts w:cs="Times New Roman"/>
      <w:color w:val="0000FF"/>
      <w:u w:val="single"/>
    </w:rPr>
  </w:style>
  <w:style w:type="character" w:styleId="28">
    <w:name w:val="annotation reference"/>
    <w:qFormat/>
    <w:uiPriority w:val="0"/>
    <w:rPr>
      <w:sz w:val="21"/>
      <w:szCs w:val="21"/>
    </w:rPr>
  </w:style>
  <w:style w:type="character" w:customStyle="1" w:styleId="29">
    <w:name w:val="页眉 Char"/>
    <w:basedOn w:val="25"/>
    <w:link w:val="20"/>
    <w:qFormat/>
    <w:uiPriority w:val="0"/>
    <w:rPr>
      <w:sz w:val="18"/>
      <w:szCs w:val="18"/>
    </w:rPr>
  </w:style>
  <w:style w:type="character" w:customStyle="1" w:styleId="30">
    <w:name w:val="页脚 Char"/>
    <w:basedOn w:val="25"/>
    <w:link w:val="19"/>
    <w:qFormat/>
    <w:uiPriority w:val="0"/>
    <w:rPr>
      <w:sz w:val="18"/>
      <w:szCs w:val="18"/>
    </w:rPr>
  </w:style>
  <w:style w:type="character" w:customStyle="1" w:styleId="31">
    <w:name w:val="标题 1 Char"/>
    <w:basedOn w:val="25"/>
    <w:link w:val="3"/>
    <w:qFormat/>
    <w:uiPriority w:val="99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32">
    <w:name w:val="标题 2 Char"/>
    <w:basedOn w:val="25"/>
    <w:link w:val="4"/>
    <w:qFormat/>
    <w:uiPriority w:val="9"/>
    <w:rPr>
      <w:rFonts w:ascii="Arial" w:hAnsi="Arial" w:eastAsia="黑体" w:cs="Times New Roman"/>
      <w:b/>
      <w:kern w:val="0"/>
      <w:sz w:val="32"/>
      <w:szCs w:val="20"/>
    </w:rPr>
  </w:style>
  <w:style w:type="character" w:customStyle="1" w:styleId="33">
    <w:name w:val="标题 3 Char"/>
    <w:basedOn w:val="25"/>
    <w:link w:val="5"/>
    <w:qFormat/>
    <w:uiPriority w:val="9"/>
    <w:rPr>
      <w:rFonts w:ascii="Times New Roman" w:hAnsi="Times New Roman" w:eastAsia="宋体" w:cs="Times New Roman"/>
      <w:b/>
      <w:kern w:val="0"/>
      <w:sz w:val="32"/>
      <w:szCs w:val="20"/>
    </w:rPr>
  </w:style>
  <w:style w:type="character" w:customStyle="1" w:styleId="34">
    <w:name w:val="标题 4 Char"/>
    <w:basedOn w:val="25"/>
    <w:link w:val="6"/>
    <w:qFormat/>
    <w:uiPriority w:val="9"/>
    <w:rPr>
      <w:rFonts w:ascii="Arial" w:hAnsi="Arial" w:eastAsia="黑体" w:cs="Times New Roman"/>
      <w:b/>
      <w:sz w:val="28"/>
      <w:szCs w:val="20"/>
    </w:rPr>
  </w:style>
  <w:style w:type="character" w:customStyle="1" w:styleId="35">
    <w:name w:val="标题 5 Char"/>
    <w:basedOn w:val="25"/>
    <w:link w:val="8"/>
    <w:qFormat/>
    <w:uiPriority w:val="9"/>
    <w:rPr>
      <w:rFonts w:ascii="Times New Roman" w:hAnsi="Times New Roman" w:eastAsia="宋体" w:cs="Times New Roman"/>
      <w:b/>
      <w:sz w:val="28"/>
      <w:szCs w:val="20"/>
    </w:rPr>
  </w:style>
  <w:style w:type="character" w:customStyle="1" w:styleId="36">
    <w:name w:val="标题 6 Char"/>
    <w:basedOn w:val="25"/>
    <w:link w:val="9"/>
    <w:qFormat/>
    <w:uiPriority w:val="9"/>
    <w:rPr>
      <w:rFonts w:ascii="Arial" w:hAnsi="Arial" w:eastAsia="黑体" w:cs="Times New Roman"/>
      <w:b/>
      <w:sz w:val="24"/>
      <w:szCs w:val="20"/>
    </w:rPr>
  </w:style>
  <w:style w:type="character" w:customStyle="1" w:styleId="37">
    <w:name w:val="标题 7 Char"/>
    <w:basedOn w:val="25"/>
    <w:link w:val="10"/>
    <w:qFormat/>
    <w:uiPriority w:val="9"/>
    <w:rPr>
      <w:rFonts w:ascii="Times New Roman" w:hAnsi="Times New Roman" w:eastAsia="宋体" w:cs="Times New Roman"/>
      <w:b/>
      <w:sz w:val="24"/>
      <w:szCs w:val="20"/>
    </w:rPr>
  </w:style>
  <w:style w:type="character" w:customStyle="1" w:styleId="38">
    <w:name w:val="标题 8 Char"/>
    <w:basedOn w:val="25"/>
    <w:link w:val="11"/>
    <w:qFormat/>
    <w:uiPriority w:val="9"/>
    <w:rPr>
      <w:rFonts w:ascii="Arial" w:hAnsi="Arial" w:eastAsia="黑体" w:cs="Times New Roman"/>
      <w:sz w:val="24"/>
      <w:szCs w:val="20"/>
    </w:rPr>
  </w:style>
  <w:style w:type="character" w:customStyle="1" w:styleId="39">
    <w:name w:val="标题 9 Char"/>
    <w:basedOn w:val="25"/>
    <w:link w:val="12"/>
    <w:qFormat/>
    <w:uiPriority w:val="9"/>
    <w:rPr>
      <w:rFonts w:ascii="Arial" w:hAnsi="Arial" w:eastAsia="黑体" w:cs="Times New Roman"/>
      <w:szCs w:val="20"/>
    </w:rPr>
  </w:style>
  <w:style w:type="character" w:customStyle="1" w:styleId="40">
    <w:name w:val="日期 Char"/>
    <w:link w:val="16"/>
    <w:qFormat/>
    <w:uiPriority w:val="0"/>
    <w:rPr>
      <w:rFonts w:eastAsia="宋体"/>
      <w:b/>
      <w:sz w:val="44"/>
      <w:szCs w:val="24"/>
    </w:rPr>
  </w:style>
  <w:style w:type="character" w:customStyle="1" w:styleId="41">
    <w:name w:val="正文文本缩进 2 Char"/>
    <w:link w:val="17"/>
    <w:qFormat/>
    <w:uiPriority w:val="0"/>
    <w:rPr>
      <w:rFonts w:eastAsia="楷体_GB2312"/>
      <w:sz w:val="30"/>
      <w:szCs w:val="24"/>
    </w:rPr>
  </w:style>
  <w:style w:type="character" w:customStyle="1" w:styleId="42">
    <w:name w:val="批注主题 Char"/>
    <w:link w:val="23"/>
    <w:qFormat/>
    <w:uiPriority w:val="0"/>
    <w:rPr>
      <w:b/>
      <w:bCs/>
      <w:szCs w:val="24"/>
    </w:rPr>
  </w:style>
  <w:style w:type="character" w:customStyle="1" w:styleId="43">
    <w:name w:val="正文文本缩进 Char"/>
    <w:link w:val="14"/>
    <w:qFormat/>
    <w:uiPriority w:val="99"/>
    <w:rPr>
      <w:rFonts w:eastAsia="宋体"/>
      <w:sz w:val="24"/>
    </w:rPr>
  </w:style>
  <w:style w:type="character" w:customStyle="1" w:styleId="44">
    <w:name w:val="正文文本 Char"/>
    <w:link w:val="2"/>
    <w:qFormat/>
    <w:uiPriority w:val="0"/>
    <w:rPr>
      <w:sz w:val="24"/>
    </w:rPr>
  </w:style>
  <w:style w:type="character" w:customStyle="1" w:styleId="45">
    <w:name w:val="纯文本 Char"/>
    <w:link w:val="15"/>
    <w:qFormat/>
    <w:uiPriority w:val="99"/>
    <w:rPr>
      <w:rFonts w:ascii="宋体" w:hAnsi="Courier New"/>
    </w:rPr>
  </w:style>
  <w:style w:type="character" w:customStyle="1" w:styleId="46">
    <w:name w:val="批注框文本 Char"/>
    <w:link w:val="18"/>
    <w:qFormat/>
    <w:uiPriority w:val="0"/>
    <w:rPr>
      <w:rFonts w:ascii="Tahoma" w:hAnsi="Tahoma" w:cs="Tahoma"/>
      <w:sz w:val="16"/>
      <w:szCs w:val="16"/>
    </w:rPr>
  </w:style>
  <w:style w:type="character" w:customStyle="1" w:styleId="47">
    <w:name w:val="批注文字 Char"/>
    <w:qFormat/>
    <w:uiPriority w:val="0"/>
    <w:rPr>
      <w:kern w:val="2"/>
      <w:sz w:val="21"/>
      <w:szCs w:val="24"/>
    </w:rPr>
  </w:style>
  <w:style w:type="character" w:customStyle="1" w:styleId="48">
    <w:name w:val="Anrede1IhrZeichen"/>
    <w:qFormat/>
    <w:uiPriority w:val="0"/>
    <w:rPr>
      <w:rFonts w:ascii="Arial" w:hAnsi="Arial" w:cs="Times New Roman"/>
      <w:sz w:val="20"/>
    </w:rPr>
  </w:style>
  <w:style w:type="character" w:customStyle="1" w:styleId="49">
    <w:name w:val="日期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0">
    <w:name w:val="正文文本缩进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1">
    <w:name w:val="正文文本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2">
    <w:name w:val="批注文字 Char1"/>
    <w:basedOn w:val="25"/>
    <w:link w:val="13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3">
    <w:name w:val="批注主题 Char1"/>
    <w:basedOn w:val="52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54">
    <w:name w:val="纯文本 Char1"/>
    <w:basedOn w:val="25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55">
    <w:name w:val="正文文本缩进 2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6">
    <w:name w:val="批注框文本 Char1"/>
    <w:basedOn w:val="2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57">
    <w:name w:val="Body"/>
    <w:qFormat/>
    <w:uiPriority w:val="0"/>
    <w:rPr>
      <w:rFonts w:ascii="Helvetica" w:hAnsi="Helvetica" w:eastAsia="ヒラギノ角ゴ Pro W3" w:cs="Times New Roman"/>
      <w:color w:val="000000"/>
      <w:sz w:val="24"/>
      <w:lang w:val="en-US" w:eastAsia="en-US" w:bidi="ar-SA"/>
    </w:rPr>
  </w:style>
  <w:style w:type="paragraph" w:customStyle="1" w:styleId="58">
    <w:name w:val="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59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60">
    <w:name w:val="列出段落2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61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6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TX</Company>
  <Pages>1</Pages>
  <Words>1435</Words>
  <Characters>1753</Characters>
  <Lines>10</Lines>
  <Paragraphs>3</Paragraphs>
  <TotalTime>1</TotalTime>
  <ScaleCrop>false</ScaleCrop>
  <LinksUpToDate>false</LinksUpToDate>
  <CharactersWithSpaces>1800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2018-01-16T06:33:00Z</dcterms:created>
  <dc:creator>HL</dc:creator>
  <cp:lastModifiedBy>user</cp:lastModifiedBy>
  <cp:lastPrinted>2016-08-01T01:43:00Z</cp:lastPrinted>
  <dcterms:modified xsi:type="dcterms:W3CDTF">2026-05-14T05:35:33Z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B8C512308C334018A733DFCCE58628F0_13</vt:lpwstr>
  </property>
  <property fmtid="{D5CDD505-2E9C-101B-9397-08002B2CF9AE}" pid="4" name="KSOTemplateDocerSaveRecord">
    <vt:lpwstr>eyJoZGlkIjoiM2UxYzg4MmQzYWRkNzBhNDY4M2ZjZWJmNzZhODA3MDQiLCJ1c2VySWQiOiIyMzE3NjEwNzAifQ==</vt:lpwstr>
  </property>
</Properties>
</file>