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hint="eastAsia" w:ascii="幼圆" w:hAnsi="幼圆" w:eastAsia="幼圆" w:cs="幼圆"/>
          <w:b/>
          <w:bCs/>
          <w:sz w:val="36"/>
          <w:szCs w:val="36"/>
        </w:rPr>
      </w:pPr>
      <w:r>
        <w:rPr>
          <w:rFonts w:hint="eastAsia" w:ascii="幼圆" w:hAnsi="幼圆" w:eastAsia="幼圆" w:cs="幼圆"/>
          <w:b/>
          <w:bCs/>
          <w:sz w:val="36"/>
          <w:szCs w:val="36"/>
        </w:rPr>
        <w:t>货物需求一览表及技术规格</w:t>
      </w:r>
    </w:p>
    <w:p>
      <w:pPr>
        <w:pStyle w:val="2"/>
        <w:jc w:val="both"/>
        <w:rPr>
          <w:rFonts w:hint="eastAsia" w:ascii="幼圆" w:hAnsi="幼圆" w:eastAsia="幼圆" w:cs="幼圆"/>
          <w:b/>
          <w:bCs/>
          <w:color w:val="FF0000"/>
          <w:lang w:eastAsia="zh-CN"/>
        </w:rPr>
      </w:pPr>
      <w:r>
        <w:rPr>
          <w:rFonts w:hint="eastAsia" w:ascii="幼圆" w:hAnsi="幼圆" w:eastAsia="幼圆" w:cs="幼圆"/>
          <w:b/>
          <w:bCs/>
          <w:color w:val="FF0000"/>
        </w:rPr>
        <w:t>※标注为</w:t>
      </w:r>
      <w:r>
        <w:rPr>
          <w:rFonts w:hint="eastAsia" w:ascii="幼圆" w:hAnsi="幼圆" w:eastAsia="幼圆" w:cs="幼圆"/>
          <w:b/>
          <w:bCs/>
          <w:color w:val="FF0000"/>
          <w:lang w:val="en-US" w:eastAsia="zh-CN"/>
        </w:rPr>
        <w:t>废标项</w:t>
      </w:r>
      <w:bookmarkStart w:id="0" w:name="_GoBack"/>
      <w:bookmarkEnd w:id="0"/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7" w:rightChars="-51"/>
              <w:rPr>
                <w:rFonts w:hint="eastAsia" w:ascii="幼圆" w:hAnsi="幼圆" w:eastAsia="幼圆" w:cs="幼圆"/>
                <w:szCs w:val="21"/>
              </w:rPr>
            </w:pPr>
            <w:r>
              <w:rPr>
                <w:rFonts w:hint="eastAsia" w:ascii="幼圆" w:hAnsi="幼圆" w:eastAsia="幼圆" w:cs="幼圆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幼圆" w:hAnsi="幼圆" w:eastAsia="幼圆" w:cs="幼圆"/>
                <w:szCs w:val="21"/>
              </w:rPr>
            </w:pPr>
            <w:r>
              <w:rPr>
                <w:rFonts w:hint="eastAsia" w:ascii="幼圆" w:hAnsi="幼圆" w:eastAsia="幼圆" w:cs="幼圆"/>
                <w:szCs w:val="21"/>
              </w:rPr>
              <w:t>招标规格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</w:rPr>
              <w:t>一.设备名称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幼圆" w:hAnsi="幼圆" w:eastAsia="幼圆" w:cs="幼圆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b/>
                <w:szCs w:val="21"/>
                <w:lang w:val="en-US" w:eastAsia="zh-CN"/>
              </w:rPr>
              <w:t>pet</w:t>
            </w:r>
            <w:r>
              <w:rPr>
                <w:rFonts w:hint="eastAsia" w:ascii="幼圆" w:hAnsi="幼圆" w:eastAsia="幼圆" w:cs="幼圆"/>
                <w:b/>
                <w:szCs w:val="21"/>
              </w:rPr>
              <w:t>专用防护通风柜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</w:rPr>
              <w:t>二.数量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幼圆" w:hAnsi="幼圆" w:eastAsia="幼圆" w:cs="幼圆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</w:rPr>
              <w:t>三.用途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幼圆" w:hAnsi="幼圆" w:eastAsia="幼圆" w:cs="幼圆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szCs w:val="21"/>
              </w:rPr>
              <w:t>放射性药物分装过程防护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</w:rPr>
              <w:t>四.主要组成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幼圆" w:hAnsi="幼圆" w:eastAsia="幼圆" w:cs="幼圆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highlight w:val="yellow"/>
                <w:lang w:val="en-US" w:eastAsia="zh-CN"/>
              </w:rPr>
              <w:t>主要组成如下：</w:t>
            </w:r>
          </w:p>
          <w:tbl>
            <w:tblPr>
              <w:tblStyle w:val="2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1992"/>
              <w:gridCol w:w="1631"/>
              <w:gridCol w:w="15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  <w:jc w:val="center"/>
              </w:trPr>
              <w:tc>
                <w:tcPr>
                  <w:tcW w:w="757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</w:rPr>
                  </w:pPr>
                  <w:r>
                    <w:rPr>
                      <w:rFonts w:hint="eastAsia" w:ascii="幼圆" w:hAnsi="幼圆" w:eastAsia="幼圆" w:cs="幼圆"/>
                    </w:rPr>
                    <w:t>序号</w:t>
                  </w:r>
                </w:p>
              </w:tc>
              <w:tc>
                <w:tcPr>
                  <w:tcW w:w="1992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</w:rPr>
                  </w:pPr>
                  <w:r>
                    <w:rPr>
                      <w:rFonts w:hint="eastAsia" w:ascii="幼圆" w:hAnsi="幼圆" w:eastAsia="幼圆" w:cs="幼圆"/>
                    </w:rPr>
                    <w:t>名称</w:t>
                  </w:r>
                </w:p>
              </w:tc>
              <w:tc>
                <w:tcPr>
                  <w:tcW w:w="163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</w:rPr>
                  </w:pPr>
                  <w:r>
                    <w:rPr>
                      <w:rFonts w:hint="eastAsia" w:ascii="幼圆" w:hAnsi="幼圆" w:eastAsia="幼圆" w:cs="幼圆"/>
                    </w:rPr>
                    <w:t>规格</w:t>
                  </w:r>
                </w:p>
              </w:tc>
              <w:tc>
                <w:tcPr>
                  <w:tcW w:w="1552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</w:rPr>
                  </w:pPr>
                  <w:r>
                    <w:rPr>
                      <w:rFonts w:hint="eastAsia" w:ascii="幼圆" w:hAnsi="幼圆" w:eastAsia="幼圆" w:cs="幼圆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88" w:hRule="atLeast"/>
                <w:jc w:val="center"/>
              </w:trPr>
              <w:tc>
                <w:tcPr>
                  <w:tcW w:w="757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</w:rPr>
                  </w:pPr>
                  <w:r>
                    <w:rPr>
                      <w:rFonts w:hint="eastAsia" w:ascii="幼圆" w:hAnsi="幼圆" w:eastAsia="幼圆" w:cs="幼圆"/>
                    </w:rPr>
                    <w:t>1</w:t>
                  </w:r>
                </w:p>
              </w:tc>
              <w:tc>
                <w:tcPr>
                  <w:tcW w:w="1992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  <w:lang w:eastAsia="zh-CN"/>
                    </w:rPr>
                  </w:pPr>
                  <w:r>
                    <w:rPr>
                      <w:rFonts w:hint="eastAsia" w:ascii="幼圆" w:hAnsi="幼圆" w:eastAsia="幼圆" w:cs="幼圆"/>
                      <w:lang w:val="en-US" w:eastAsia="zh-CN"/>
                    </w:rPr>
                    <w:t>pet专用防护通风柜</w:t>
                  </w:r>
                </w:p>
              </w:tc>
              <w:tc>
                <w:tcPr>
                  <w:tcW w:w="163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  <w:lang w:val="en-US" w:eastAsia="zh-CN"/>
                    </w:rPr>
                  </w:pPr>
                  <w:r>
                    <w:rPr>
                      <w:rFonts w:hint="eastAsia" w:ascii="幼圆" w:hAnsi="幼圆" w:eastAsia="幼圆" w:cs="幼圆"/>
                      <w:lang w:val="en-US" w:eastAsia="zh-CN"/>
                    </w:rPr>
                    <w:t>如下</w:t>
                  </w:r>
                </w:p>
              </w:tc>
              <w:tc>
                <w:tcPr>
                  <w:tcW w:w="1552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  <w:lang w:val="en-US" w:eastAsia="zh-CN"/>
                    </w:rPr>
                  </w:pPr>
                  <w:r>
                    <w:rPr>
                      <w:rFonts w:hint="eastAsia" w:ascii="幼圆" w:hAnsi="幼圆" w:eastAsia="幼圆" w:cs="幼圆"/>
                      <w:lang w:val="en-US" w:eastAsia="zh-CN"/>
                    </w:rPr>
                    <w:t>1个</w:t>
                  </w:r>
                </w:p>
              </w:tc>
            </w:tr>
          </w:tbl>
          <w:p>
            <w:pPr>
              <w:pStyle w:val="2"/>
              <w:rPr>
                <w:rFonts w:hint="eastAsia" w:ascii="幼圆" w:hAnsi="幼圆" w:eastAsia="幼圆" w:cs="幼圆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  <w:lang w:eastAsia="zh-CN"/>
              </w:rPr>
              <w:t>五</w:t>
            </w:r>
            <w:r>
              <w:rPr>
                <w:rFonts w:hint="eastAsia" w:ascii="幼圆" w:hAnsi="幼圆" w:eastAsia="幼圆" w:cs="幼圆"/>
                <w:b/>
                <w:szCs w:val="21"/>
              </w:rPr>
              <w:t>.技术规格</w:t>
            </w:r>
          </w:p>
        </w:tc>
        <w:tc>
          <w:tcPr>
            <w:tcW w:w="6840" w:type="dxa"/>
          </w:tcPr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1、技术参数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1.1 内腔要求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带有垂直层流负压通风系统的一体式不锈钢工区域；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1.2 洁净等级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A级（ISO 100级）；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1.3 层流风速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0.35 ~ 0.56 m/sec；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1.4 循环风量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≥600 m³/h；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1.5 密封方式：隔离式洁净圆弧角不锈钢内腔；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1.6 送风过滤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完全高效HEPA 99.995% @ 0.5µm (H13)；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1.7 排风过滤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放射性气体活性炭过滤器吸附；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1.8 铅屏蔽要求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正面、底面屏蔽≥50mmPb；其他面≥50mmPb；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※1.9 操作面板：内倾15°安装的操控面板易于日常工作的操作和观察；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1.10 控制方式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人机交互界面控制及反馈所有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信息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11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 xml:space="preserve"> 可视铅玻璃窗尺寸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≥300 mm (w) * 200 mm (h)；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1.12 剂量监测显示：集成于人机交互界面；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1.13 防护要求：≥50mmPb；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1.14 屏蔽托盘要求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不锈钢304制、¢ 115 mm；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1.15 传送方式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线性传动、速率32 mm/S、推力3500 N；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 xml:space="preserve">1.16 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保护等级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满足IP 51、IP65 或 IP6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6；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 xml:space="preserve">1.17 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电源驱动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12 / 24 V DC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 xml:space="preserve">1.18 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防护要求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≥50mm pb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2、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功能要求：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2.1 实时显示内部的辐射水平，提供辐射警示。也可预先设定剂量阈值与屏蔽门连锁控制，以防止误操作对人员和环境带来不必要的辐射；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</w:rPr>
              <w:t>2.2 能量响应范围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50 KeV---1.5 MeV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3尺寸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3.1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内部尺寸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≥850(w)*470(d)*560(h)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3.2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整体尺寸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≥1180(w)*740(d)*2200(h)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4其他附件: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照明灯*1、臭氧灭菌装置*1、电源插座*1、过线密封器*1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技术支持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5.1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要求具备“通风柜”“通风柜的空气净化”“通风柜内放射性气体过滤”等相关专利支持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5.2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具备有辐射安全许可证,质量管理体系认证证书等相关企业证书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5.3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 xml:space="preserve"> 培训工程师能力支持</w:t>
            </w:r>
            <w:r>
              <w:rPr>
                <w:rFonts w:hint="eastAsia" w:ascii="幼圆" w:hAnsi="幼圆" w:eastAsia="幼圆" w:cs="幼圆"/>
                <w:color w:val="000000"/>
                <w:szCs w:val="21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具备核与核医学相关专业技术人员（不少于三年工作经验），具备NIFDC颁发相关技术认证证书；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  <w:lang w:eastAsia="zh-CN"/>
              </w:rPr>
              <w:t>六．</w:t>
            </w:r>
            <w:r>
              <w:rPr>
                <w:rFonts w:hint="eastAsia" w:ascii="幼圆" w:hAnsi="幼圆" w:eastAsia="幼圆" w:cs="幼圆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如现场条件无法安装，中标厂商负责调整设备以满足现场条件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安装完成需提交安装报告书与质量报告书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本规格书经厂商填报后，为合约之一部分，验收时依本规格书逐项比对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厂商需负责清理安装所产生的废弃物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color w:val="000000"/>
                <w:szCs w:val="21"/>
              </w:rPr>
            </w:pPr>
            <w:r>
              <w:rPr>
                <w:rFonts w:hint="eastAsia" w:ascii="幼圆" w:hAnsi="幼圆" w:eastAsia="幼圆" w:cs="幼圆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="幼圆" w:hAnsi="幼圆" w:eastAsia="幼圆" w:cs="幼圆"/>
                <w:color w:val="000000"/>
                <w:szCs w:val="21"/>
              </w:rPr>
              <w:t>厂商需负责安装现场整洁; 若有损坏需负责恢复原状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  <w:lang w:eastAsia="zh-CN"/>
              </w:rPr>
              <w:t>七．</w:t>
            </w:r>
            <w:r>
              <w:rPr>
                <w:rFonts w:hint="eastAsia" w:ascii="幼圆" w:hAnsi="幼圆" w:eastAsia="幼圆" w:cs="幼圆"/>
                <w:b/>
                <w:szCs w:val="21"/>
              </w:rPr>
              <w:t>资质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ascii="幼圆" w:hAnsi="幼圆" w:eastAsia="幼圆" w:cs="幼圆"/>
                <w:lang w:eastAsia="zh-CN"/>
              </w:rPr>
            </w:pPr>
            <w:r>
              <w:rPr>
                <w:rFonts w:hint="eastAsia" w:ascii="幼圆" w:hAnsi="幼圆" w:eastAsia="幼圆" w:cs="幼圆"/>
                <w:lang w:val="en-US" w:eastAsia="zh-CN"/>
              </w:rPr>
              <w:t>1.</w:t>
            </w:r>
            <w:r>
              <w:rPr>
                <w:rFonts w:hint="eastAsia" w:ascii="幼圆" w:hAnsi="幼圆" w:eastAsia="幼圆" w:cs="幼圆"/>
              </w:rPr>
              <w:t>代理商需为</w:t>
            </w:r>
            <w:r>
              <w:rPr>
                <w:rFonts w:hint="eastAsia" w:ascii="幼圆" w:hAnsi="幼圆" w:eastAsia="幼圆" w:cs="幼圆"/>
                <w:highlight w:val="yellow"/>
              </w:rPr>
              <w:t>本地二级以上代理</w:t>
            </w:r>
            <w:r>
              <w:rPr>
                <w:rFonts w:hint="eastAsia" w:ascii="幼圆" w:hAnsi="幼圆" w:eastAsia="幼圆" w:cs="幼圆"/>
              </w:rPr>
              <w:t>，并提供设备生产厂商</w:t>
            </w:r>
            <w:r>
              <w:rPr>
                <w:rFonts w:hint="eastAsia" w:ascii="幼圆" w:hAnsi="幼圆" w:eastAsia="幼圆" w:cs="幼圆"/>
                <w:highlight w:val="yellow"/>
              </w:rPr>
              <w:t>半年期以上授权书</w:t>
            </w:r>
            <w:r>
              <w:rPr>
                <w:rFonts w:hint="eastAsia" w:ascii="幼圆" w:hAnsi="幼圆" w:eastAsia="幼圆" w:cs="幼圆"/>
                <w:highlight w:val="yellow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  <w:lang w:eastAsia="zh-CN"/>
              </w:rPr>
              <w:t>八．</w:t>
            </w:r>
            <w:r>
              <w:rPr>
                <w:rFonts w:hint="eastAsia" w:ascii="幼圆" w:hAnsi="幼圆" w:eastAsia="幼圆" w:cs="幼圆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hint="eastAsia" w:ascii="幼圆" w:hAnsi="幼圆" w:eastAsia="幼圆" w:cs="幼圆"/>
                <w:szCs w:val="21"/>
              </w:rPr>
            </w:pPr>
            <w:r>
              <w:rPr>
                <w:rFonts w:hint="eastAsia" w:ascii="幼圆" w:hAnsi="幼圆" w:eastAsia="幼圆" w:cs="幼圆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 w:ascii="幼圆" w:hAnsi="幼圆" w:eastAsia="幼圆" w:cs="幼圆"/>
                <w:lang w:eastAsia="zh-CN"/>
              </w:rPr>
              <w:t>，</w:t>
            </w:r>
            <w:r>
              <w:rPr>
                <w:rFonts w:hint="eastAsia" w:ascii="幼圆" w:hAnsi="幼圆" w:eastAsia="幼圆" w:cs="幼圆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="幼圆" w:hAnsi="幼圆" w:eastAsia="幼圆" w:cs="幼圆"/>
                <w:b/>
                <w:szCs w:val="21"/>
                <w:lang w:eastAsia="zh-CN"/>
              </w:rPr>
            </w:pPr>
            <w:r>
              <w:rPr>
                <w:rFonts w:hint="eastAsia" w:ascii="幼圆" w:hAnsi="幼圆" w:eastAsia="幼圆" w:cs="幼圆"/>
                <w:b/>
                <w:szCs w:val="21"/>
                <w:lang w:val="en-US" w:eastAsia="zh-CN"/>
              </w:rPr>
              <w:t>九.</w:t>
            </w:r>
            <w:r>
              <w:rPr>
                <w:rFonts w:hint="eastAsia" w:ascii="幼圆" w:hAnsi="幼圆" w:eastAsia="幼圆" w:cs="幼圆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</w:tbl>
    <w:p>
      <w:pPr>
        <w:spacing w:line="300" w:lineRule="auto"/>
        <w:jc w:val="center"/>
        <w:rPr>
          <w:rFonts w:hint="eastAsia" w:ascii="幼圆" w:hAnsi="幼圆" w:eastAsia="幼圆" w:cs="幼圆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5778F6"/>
    <w:multiLevelType w:val="multilevel"/>
    <w:tmpl w:val="535778F6"/>
    <w:lvl w:ilvl="0" w:tentative="0">
      <w:start w:val="1"/>
      <w:numFmt w:val="chineseCountingThousand"/>
      <w:pStyle w:val="3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4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6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2"/>
      <w:suff w:val="nothing"/>
      <w:lvlText w:val="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47569C1"/>
    <w:rsid w:val="059A4EDC"/>
    <w:rsid w:val="060F0D08"/>
    <w:rsid w:val="089F67CE"/>
    <w:rsid w:val="112E059C"/>
    <w:rsid w:val="11826AFE"/>
    <w:rsid w:val="118C1E5E"/>
    <w:rsid w:val="119E3E06"/>
    <w:rsid w:val="156A615C"/>
    <w:rsid w:val="1AF336D4"/>
    <w:rsid w:val="1B0D00A7"/>
    <w:rsid w:val="1FE91D68"/>
    <w:rsid w:val="251A7656"/>
    <w:rsid w:val="258C3993"/>
    <w:rsid w:val="26BE50E6"/>
    <w:rsid w:val="272D45D3"/>
    <w:rsid w:val="27BD15C7"/>
    <w:rsid w:val="2C1B702E"/>
    <w:rsid w:val="2EC67693"/>
    <w:rsid w:val="2F6C58BC"/>
    <w:rsid w:val="30C035EF"/>
    <w:rsid w:val="33613DFD"/>
    <w:rsid w:val="34EE6976"/>
    <w:rsid w:val="37875A5C"/>
    <w:rsid w:val="37964F3A"/>
    <w:rsid w:val="3BD63A96"/>
    <w:rsid w:val="3F707BDF"/>
    <w:rsid w:val="40845091"/>
    <w:rsid w:val="40FD76E4"/>
    <w:rsid w:val="43F120F4"/>
    <w:rsid w:val="45025A72"/>
    <w:rsid w:val="45DE3CAE"/>
    <w:rsid w:val="48D55826"/>
    <w:rsid w:val="4B6A69C7"/>
    <w:rsid w:val="4CE238BB"/>
    <w:rsid w:val="52DB0DB3"/>
    <w:rsid w:val="53770DE8"/>
    <w:rsid w:val="53EA3DF6"/>
    <w:rsid w:val="54F439C0"/>
    <w:rsid w:val="55B07AA1"/>
    <w:rsid w:val="58FD49FD"/>
    <w:rsid w:val="5A5837AB"/>
    <w:rsid w:val="5D5F7093"/>
    <w:rsid w:val="5E5B2E8B"/>
    <w:rsid w:val="60702506"/>
    <w:rsid w:val="6B903568"/>
    <w:rsid w:val="6EFF1582"/>
    <w:rsid w:val="70F76FBC"/>
    <w:rsid w:val="73027322"/>
    <w:rsid w:val="75042D5A"/>
    <w:rsid w:val="79773309"/>
    <w:rsid w:val="7ABB49EF"/>
    <w:rsid w:val="7B2C6CEF"/>
    <w:rsid w:val="7D0E359B"/>
    <w:rsid w:val="7D99109C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4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5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6">
    <w:name w:val="heading 4"/>
    <w:basedOn w:val="1"/>
    <w:next w:val="7"/>
    <w:link w:val="34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8">
    <w:name w:val="heading 5"/>
    <w:basedOn w:val="1"/>
    <w:next w:val="7"/>
    <w:link w:val="3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9">
    <w:name w:val="heading 6"/>
    <w:basedOn w:val="1"/>
    <w:next w:val="7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10">
    <w:name w:val="heading 7"/>
    <w:basedOn w:val="1"/>
    <w:next w:val="7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1">
    <w:name w:val="heading 8"/>
    <w:basedOn w:val="1"/>
    <w:next w:val="7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2">
    <w:name w:val="heading 9"/>
    <w:basedOn w:val="1"/>
    <w:next w:val="7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4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7">
    <w:name w:val="Normal Indent"/>
    <w:basedOn w:val="1"/>
    <w:qFormat/>
    <w:uiPriority w:val="99"/>
    <w:pPr>
      <w:ind w:firstLine="420"/>
    </w:pPr>
    <w:rPr>
      <w:szCs w:val="20"/>
    </w:rPr>
  </w:style>
  <w:style w:type="paragraph" w:styleId="13">
    <w:name w:val="annotation text"/>
    <w:basedOn w:val="1"/>
    <w:link w:val="52"/>
    <w:unhideWhenUsed/>
    <w:qFormat/>
    <w:uiPriority w:val="0"/>
    <w:pPr>
      <w:jc w:val="left"/>
    </w:pPr>
  </w:style>
  <w:style w:type="paragraph" w:styleId="14">
    <w:name w:val="Body Text Indent"/>
    <w:basedOn w:val="1"/>
    <w:link w:val="43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5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0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1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6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3"/>
    <w:next w:val="13"/>
    <w:link w:val="42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0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1">
    <w:name w:val="标题 1 Char"/>
    <w:basedOn w:val="25"/>
    <w:link w:val="3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2">
    <w:name w:val="标题 2 Char"/>
    <w:basedOn w:val="25"/>
    <w:link w:val="4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3">
    <w:name w:val="标题 3 Char"/>
    <w:basedOn w:val="25"/>
    <w:link w:val="5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4">
    <w:name w:val="标题 4 Char"/>
    <w:basedOn w:val="25"/>
    <w:link w:val="6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5">
    <w:name w:val="标题 5 Char"/>
    <w:basedOn w:val="25"/>
    <w:link w:val="8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6">
    <w:name w:val="标题 6 Char"/>
    <w:basedOn w:val="25"/>
    <w:link w:val="9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7">
    <w:name w:val="标题 7 Char"/>
    <w:basedOn w:val="25"/>
    <w:link w:val="10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8">
    <w:name w:val="标题 8 Char"/>
    <w:basedOn w:val="25"/>
    <w:link w:val="11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39">
    <w:name w:val="标题 9 Char"/>
    <w:basedOn w:val="25"/>
    <w:link w:val="12"/>
    <w:qFormat/>
    <w:uiPriority w:val="9"/>
    <w:rPr>
      <w:rFonts w:ascii="Arial" w:hAnsi="Arial" w:eastAsia="黑体" w:cs="Times New Roman"/>
      <w:szCs w:val="20"/>
    </w:rPr>
  </w:style>
  <w:style w:type="character" w:customStyle="1" w:styleId="40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1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2">
    <w:name w:val="批注主题 Char"/>
    <w:link w:val="23"/>
    <w:qFormat/>
    <w:uiPriority w:val="0"/>
    <w:rPr>
      <w:b/>
      <w:bCs/>
      <w:szCs w:val="24"/>
    </w:rPr>
  </w:style>
  <w:style w:type="character" w:customStyle="1" w:styleId="43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4">
    <w:name w:val="正文文本 Char"/>
    <w:link w:val="2"/>
    <w:qFormat/>
    <w:uiPriority w:val="0"/>
    <w:rPr>
      <w:sz w:val="24"/>
    </w:rPr>
  </w:style>
  <w:style w:type="character" w:customStyle="1" w:styleId="45">
    <w:name w:val="纯文本 Char"/>
    <w:link w:val="15"/>
    <w:qFormat/>
    <w:uiPriority w:val="99"/>
    <w:rPr>
      <w:rFonts w:ascii="宋体" w:hAnsi="Courier New"/>
    </w:rPr>
  </w:style>
  <w:style w:type="character" w:customStyle="1" w:styleId="46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7">
    <w:name w:val="批注文字 Char"/>
    <w:qFormat/>
    <w:uiPriority w:val="0"/>
    <w:rPr>
      <w:kern w:val="2"/>
      <w:sz w:val="21"/>
      <w:szCs w:val="24"/>
    </w:rPr>
  </w:style>
  <w:style w:type="character" w:customStyle="1" w:styleId="48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49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批注文字 Char1"/>
    <w:basedOn w:val="25"/>
    <w:link w:val="1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主题 Char1"/>
    <w:basedOn w:val="5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5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2</Pages>
  <Words>1435</Words>
  <Characters>1753</Characters>
  <Lines>10</Lines>
  <Paragraphs>3</Paragraphs>
  <TotalTime>17</TotalTime>
  <ScaleCrop>false</ScaleCrop>
  <LinksUpToDate>false</LinksUpToDate>
  <CharactersWithSpaces>1800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user</cp:lastModifiedBy>
  <cp:lastPrinted>2016-08-01T01:43:00Z</cp:lastPrinted>
  <dcterms:modified xsi:type="dcterms:W3CDTF">2026-05-14T05:34:51Z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1B5ADE212A394543A78B9B1F2350048B_13</vt:lpwstr>
  </property>
  <property fmtid="{D5CDD505-2E9C-101B-9397-08002B2CF9AE}" pid="4" name="KSOTemplateDocerSaveRecord">
    <vt:lpwstr>eyJoZGlkIjoiM2UxYzg4MmQzYWRkNzBhNDY4M2ZjZWJmNzZhODA3MDQiLCJ1c2VySWQiOiIyMzE3NjEwNzAifQ==</vt:lpwstr>
  </property>
</Properties>
</file>