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eastAsia="黑体"/>
          <w:sz w:val="44"/>
          <w:szCs w:val="44"/>
          <w:lang w:val="en-US" w:eastAsia="zh-CN"/>
        </w:rPr>
      </w:pPr>
      <w:r>
        <w:rPr>
          <w:rFonts w:hint="eastAsia" w:ascii="黑体" w:eastAsia="黑体"/>
          <w:sz w:val="44"/>
          <w:szCs w:val="44"/>
        </w:rPr>
        <w:t xml:space="preserve"> 北京清华长庚医院</w:t>
      </w:r>
      <w:r>
        <w:rPr>
          <w:rFonts w:hint="eastAsia" w:ascii="黑体" w:eastAsia="黑体"/>
          <w:sz w:val="44"/>
          <w:szCs w:val="44"/>
          <w:u w:val="single"/>
        </w:rPr>
        <w:t xml:space="preserve">         设备</w:t>
      </w:r>
      <w:r>
        <w:rPr>
          <w:rFonts w:hint="eastAsia" w:ascii="黑体" w:eastAsia="黑体"/>
          <w:sz w:val="44"/>
          <w:szCs w:val="44"/>
        </w:rPr>
        <w:t>调研</w:t>
      </w:r>
      <w:r>
        <w:rPr>
          <w:rFonts w:hint="eastAsia" w:ascii="黑体" w:eastAsia="黑体"/>
          <w:sz w:val="44"/>
          <w:szCs w:val="44"/>
          <w:lang w:val="en-US" w:eastAsia="zh-CN"/>
        </w:rPr>
        <w:t>/遴选</w:t>
      </w:r>
    </w:p>
    <w:p/>
    <w:tbl>
      <w:tblPr>
        <w:tblStyle w:val="5"/>
        <w:tblW w:w="141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5954"/>
        <w:gridCol w:w="992"/>
        <w:gridCol w:w="2410"/>
        <w:gridCol w:w="1276"/>
        <w:gridCol w:w="23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242" w:type="dxa"/>
            <w:tcBorders>
              <w:top w:val="thinThickLargeGap" w:color="auto" w:sz="24" w:space="0"/>
              <w:left w:val="thinThickLargeGap" w:color="auto" w:sz="24" w:space="0"/>
            </w:tcBorders>
          </w:tcPr>
          <w:p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参加厂商</w:t>
            </w:r>
          </w:p>
        </w:tc>
        <w:tc>
          <w:tcPr>
            <w:tcW w:w="5954" w:type="dxa"/>
            <w:tcBorders>
              <w:top w:val="thinThickLargeGap" w:color="auto" w:sz="24" w:space="0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thinThickLargeGap" w:color="auto" w:sz="24" w:space="0"/>
            </w:tcBorders>
          </w:tcPr>
          <w:p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联系人</w:t>
            </w:r>
          </w:p>
        </w:tc>
        <w:tc>
          <w:tcPr>
            <w:tcW w:w="2410" w:type="dxa"/>
            <w:tcBorders>
              <w:top w:val="thinThickLargeGap" w:color="auto" w:sz="24" w:space="0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thinThickLargeGap" w:color="auto" w:sz="24" w:space="0"/>
              <w:right w:val="single" w:color="auto" w:sz="4" w:space="0"/>
            </w:tcBorders>
          </w:tcPr>
          <w:p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电话</w:t>
            </w:r>
          </w:p>
        </w:tc>
        <w:tc>
          <w:tcPr>
            <w:tcW w:w="2300" w:type="dxa"/>
            <w:tcBorders>
              <w:top w:val="thinThickLargeGap" w:color="auto" w:sz="24" w:space="0"/>
              <w:left w:val="single" w:color="auto" w:sz="4" w:space="0"/>
              <w:right w:val="thickThinLargeGap" w:color="auto" w:sz="24" w:space="0"/>
            </w:tcBorders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1242" w:type="dxa"/>
            <w:tcBorders>
              <w:left w:val="thinThickLargeGap" w:color="auto" w:sz="24" w:space="0"/>
            </w:tcBorders>
          </w:tcPr>
          <w:p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公司地址</w:t>
            </w:r>
          </w:p>
        </w:tc>
        <w:tc>
          <w:tcPr>
            <w:tcW w:w="5954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税号</w:t>
            </w:r>
          </w:p>
        </w:tc>
        <w:tc>
          <w:tcPr>
            <w:tcW w:w="2410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color="auto" w:sz="4" w:space="0"/>
            </w:tcBorders>
          </w:tcPr>
          <w:p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填报日期</w:t>
            </w:r>
          </w:p>
        </w:tc>
        <w:tc>
          <w:tcPr>
            <w:tcW w:w="2300" w:type="dxa"/>
            <w:tcBorders>
              <w:left w:val="single" w:color="auto" w:sz="4" w:space="0"/>
              <w:right w:val="thickThinLargeGap" w:color="auto" w:sz="24" w:space="0"/>
            </w:tcBorders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14174" w:type="dxa"/>
            <w:gridSpan w:val="6"/>
            <w:tcBorders>
              <w:left w:val="thinThickLargeGap" w:color="auto" w:sz="24" w:space="0"/>
              <w:bottom w:val="thickThinLargeGap" w:color="auto" w:sz="24" w:space="0"/>
              <w:right w:val="thickThinLargeGap" w:color="auto" w:sz="24" w:space="0"/>
            </w:tcBorders>
          </w:tcPr>
          <w:p>
            <w:pPr>
              <w:rPr>
                <w:rFonts w:hint="default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sz w:val="24"/>
                <w:szCs w:val="24"/>
                <w:lang w:val="en-US" w:eastAsia="zh-CN"/>
              </w:rPr>
              <w:t xml:space="preserve">设备生产企业类型      □ 大型          □中型          □小微                  </w:t>
            </w:r>
          </w:p>
        </w:tc>
      </w:tr>
    </w:tbl>
    <w:p/>
    <w:tbl>
      <w:tblPr>
        <w:tblStyle w:val="5"/>
        <w:tblW w:w="1356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8"/>
        <w:gridCol w:w="2685"/>
        <w:gridCol w:w="615"/>
        <w:gridCol w:w="1215"/>
        <w:gridCol w:w="1110"/>
        <w:gridCol w:w="1230"/>
        <w:gridCol w:w="825"/>
        <w:gridCol w:w="855"/>
        <w:gridCol w:w="765"/>
        <w:gridCol w:w="765"/>
        <w:gridCol w:w="1250"/>
        <w:gridCol w:w="546"/>
        <w:gridCol w:w="12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458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序</w:t>
            </w:r>
          </w:p>
        </w:tc>
        <w:tc>
          <w:tcPr>
            <w:tcW w:w="2685" w:type="dxa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设备名称</w:t>
            </w:r>
          </w:p>
        </w:tc>
        <w:tc>
          <w:tcPr>
            <w:tcW w:w="615" w:type="dxa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数量</w:t>
            </w:r>
          </w:p>
        </w:tc>
        <w:tc>
          <w:tcPr>
            <w:tcW w:w="1215" w:type="dxa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保修期</w:t>
            </w:r>
          </w:p>
          <w:p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hAnsiTheme="minorEastAsia"/>
                <w:b/>
                <w:sz w:val="24"/>
                <w:szCs w:val="24"/>
              </w:rPr>
              <w:t>(</w:t>
            </w: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2年起</w:t>
            </w:r>
            <w:r>
              <w:rPr>
                <w:rFonts w:asciiTheme="minorEastAsia" w:hAnsiTheme="minorEastAsia"/>
                <w:b/>
                <w:sz w:val="24"/>
                <w:szCs w:val="24"/>
              </w:rPr>
              <w:t>)</w:t>
            </w:r>
          </w:p>
        </w:tc>
        <w:tc>
          <w:tcPr>
            <w:tcW w:w="1110" w:type="dxa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品牌</w:t>
            </w:r>
          </w:p>
          <w:p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及</w:t>
            </w:r>
            <w:r>
              <w:rPr>
                <w:rFonts w:asciiTheme="minorEastAsia" w:hAnsiTheme="minorEastAsia"/>
                <w:b/>
                <w:sz w:val="24"/>
                <w:szCs w:val="24"/>
              </w:rPr>
              <w:t>产地</w:t>
            </w:r>
          </w:p>
        </w:tc>
        <w:tc>
          <w:tcPr>
            <w:tcW w:w="1230" w:type="dxa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规格型号</w:t>
            </w:r>
          </w:p>
        </w:tc>
        <w:tc>
          <w:tcPr>
            <w:tcW w:w="825" w:type="dxa"/>
            <w:tcBorders>
              <w:top w:val="single" w:color="auto" w:sz="12" w:space="0"/>
            </w:tcBorders>
          </w:tcPr>
          <w:p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是否</w:t>
            </w:r>
          </w:p>
          <w:p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进口</w:t>
            </w:r>
          </w:p>
        </w:tc>
        <w:tc>
          <w:tcPr>
            <w:tcW w:w="855" w:type="dxa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交货期</w:t>
            </w:r>
          </w:p>
        </w:tc>
        <w:tc>
          <w:tcPr>
            <w:tcW w:w="765" w:type="dxa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报价单价</w:t>
            </w:r>
          </w:p>
        </w:tc>
        <w:tc>
          <w:tcPr>
            <w:tcW w:w="765" w:type="dxa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优惠单价</w:t>
            </w:r>
          </w:p>
        </w:tc>
        <w:tc>
          <w:tcPr>
            <w:tcW w:w="1250" w:type="dxa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总价</w:t>
            </w:r>
          </w:p>
        </w:tc>
        <w:tc>
          <w:tcPr>
            <w:tcW w:w="1796" w:type="dxa"/>
            <w:gridSpan w:val="2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是否为</w:t>
            </w:r>
            <w:r>
              <w:rPr>
                <w:rFonts w:asciiTheme="minorEastAsia" w:hAnsiTheme="minorEastAsia"/>
                <w:b/>
                <w:sz w:val="24"/>
                <w:szCs w:val="24"/>
              </w:rPr>
              <w:t>全部配置</w:t>
            </w: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(如</w:t>
            </w:r>
            <w:r>
              <w:rPr>
                <w:rFonts w:asciiTheme="minorEastAsia" w:hAnsiTheme="minorEastAsia"/>
                <w:b/>
                <w:sz w:val="24"/>
                <w:szCs w:val="24"/>
              </w:rPr>
              <w:t>需选配，请在下方列出</w:t>
            </w: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  <w:tblHeader/>
          <w:jc w:val="center"/>
        </w:trPr>
        <w:tc>
          <w:tcPr>
            <w:tcW w:w="458" w:type="dxa"/>
            <w:tcBorders>
              <w:lef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华文楷体" w:hAnsi="华文楷体" w:eastAsia="华文楷体"/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215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30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25" w:type="dxa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55" w:type="dxa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65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65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50" w:type="dxa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96" w:type="dxa"/>
            <w:gridSpan w:val="2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  <w:tblHeader/>
          <w:jc w:val="center"/>
        </w:trPr>
        <w:tc>
          <w:tcPr>
            <w:tcW w:w="458" w:type="dxa"/>
            <w:tcBorders>
              <w:lef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华文楷体" w:hAnsi="华文楷体" w:eastAsia="华文楷体"/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215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30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25" w:type="dxa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55" w:type="dxa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65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65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50" w:type="dxa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96" w:type="dxa"/>
            <w:gridSpan w:val="2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  <w:tblHeader/>
          <w:jc w:val="center"/>
        </w:trPr>
        <w:tc>
          <w:tcPr>
            <w:tcW w:w="458" w:type="dxa"/>
            <w:tcBorders>
              <w:lef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hint="eastAsia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华文楷体" w:hAnsi="华文楷体" w:eastAsia="华文楷体"/>
                <w:sz w:val="24"/>
                <w:szCs w:val="24"/>
                <w:lang w:val="en-US" w:eastAsia="zh-CN"/>
              </w:rPr>
            </w:pPr>
            <w:r>
              <w:rPr>
                <w:rFonts w:hint="eastAsia" w:ascii="华文楷体" w:hAnsi="华文楷体" w:eastAsia="华文楷体"/>
                <w:sz w:val="24"/>
                <w:szCs w:val="24"/>
                <w:lang w:val="en-US" w:eastAsia="zh-CN"/>
              </w:rPr>
              <w:t>......</w:t>
            </w: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215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30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25" w:type="dxa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55" w:type="dxa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65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65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50" w:type="dxa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96" w:type="dxa"/>
            <w:gridSpan w:val="2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  <w:tblHeader/>
          <w:jc w:val="center"/>
        </w:trPr>
        <w:tc>
          <w:tcPr>
            <w:tcW w:w="458" w:type="dxa"/>
            <w:tcBorders>
              <w:lef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hint="eastAsia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华文楷体" w:hAnsi="华文楷体" w:eastAsia="华文楷体"/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215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30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25" w:type="dxa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55" w:type="dxa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65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65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50" w:type="dxa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96" w:type="dxa"/>
            <w:gridSpan w:val="2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  <w:tblHeader/>
          <w:jc w:val="center"/>
        </w:trPr>
        <w:tc>
          <w:tcPr>
            <w:tcW w:w="458" w:type="dxa"/>
            <w:tcBorders>
              <w:lef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hint="eastAsia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华文楷体" w:hAnsi="华文楷体" w:eastAsia="华文楷体"/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215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30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25" w:type="dxa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55" w:type="dxa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65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65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50" w:type="dxa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96" w:type="dxa"/>
            <w:gridSpan w:val="2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0" w:type="dxa"/>
          <w:trHeight w:val="841" w:hRule="atLeast"/>
          <w:tblHeader/>
          <w:jc w:val="center"/>
        </w:trPr>
        <w:tc>
          <w:tcPr>
            <w:tcW w:w="458" w:type="dxa"/>
            <w:tcBorders>
              <w:lef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hint="eastAsia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华文楷体" w:hAnsi="华文楷体" w:eastAsia="华文楷体"/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215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30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25" w:type="dxa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55" w:type="dxa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65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65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96" w:type="dxa"/>
            <w:gridSpan w:val="2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0" w:type="dxa"/>
          <w:trHeight w:val="500" w:hRule="atLeast"/>
          <w:tblHeader/>
          <w:jc w:val="center"/>
        </w:trPr>
        <w:tc>
          <w:tcPr>
            <w:tcW w:w="3143" w:type="dxa"/>
            <w:gridSpan w:val="2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ascii="华文楷体" w:hAnsi="华文楷体" w:eastAsia="华文楷体"/>
                <w:b/>
                <w:sz w:val="24"/>
                <w:szCs w:val="24"/>
              </w:rPr>
            </w:pPr>
            <w:r>
              <w:rPr>
                <w:rFonts w:hint="eastAsia" w:ascii="华文楷体" w:hAnsi="华文楷体" w:eastAsia="华文楷体"/>
                <w:b/>
                <w:color w:val="FF0000"/>
                <w:sz w:val="24"/>
                <w:szCs w:val="24"/>
              </w:rPr>
              <w:t>合计</w:t>
            </w:r>
          </w:p>
        </w:tc>
        <w:tc>
          <w:tcPr>
            <w:tcW w:w="615" w:type="dxa"/>
            <w:tcBorders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15" w:type="dxa"/>
            <w:tcBorders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10" w:type="dxa"/>
            <w:tcBorders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30" w:type="dxa"/>
            <w:tcBorders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25" w:type="dxa"/>
            <w:tcBorders>
              <w:bottom w:val="single" w:color="auto" w:sz="12" w:space="0"/>
            </w:tcBorders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55" w:type="dxa"/>
            <w:tcBorders>
              <w:bottom w:val="single" w:color="auto" w:sz="12" w:space="0"/>
            </w:tcBorders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65" w:type="dxa"/>
            <w:tcBorders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65" w:type="dxa"/>
            <w:tcBorders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96" w:type="dxa"/>
            <w:gridSpan w:val="2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>
      <w:pPr>
        <w:ind w:firstLine="11130" w:firstLineChars="5300"/>
      </w:pPr>
      <w:r>
        <w:rPr>
          <w:rFonts w:hint="eastAsia"/>
          <w:szCs w:val="21"/>
        </w:rPr>
        <w:t>公司：(盖章)</w:t>
      </w:r>
    </w:p>
    <w:p>
      <w:pPr>
        <w:spacing w:line="312" w:lineRule="auto"/>
        <w:rPr>
          <w:b/>
          <w:sz w:val="24"/>
          <w:szCs w:val="24"/>
        </w:rPr>
      </w:pPr>
      <w:r>
        <w:rPr>
          <w:rFonts w:hint="eastAsia"/>
          <w:sz w:val="24"/>
          <w:szCs w:val="24"/>
        </w:rPr>
        <w:t>注：一.上述设备配置完全满足院方要求，</w:t>
      </w:r>
      <w:r>
        <w:rPr>
          <w:sz w:val="24"/>
          <w:szCs w:val="24"/>
        </w:rPr>
        <w:t>是否为</w:t>
      </w:r>
      <w:r>
        <w:rPr>
          <w:rFonts w:hint="eastAsia"/>
          <w:sz w:val="24"/>
          <w:szCs w:val="24"/>
        </w:rPr>
        <w:t>设备</w:t>
      </w:r>
      <w:r>
        <w:rPr>
          <w:sz w:val="24"/>
          <w:szCs w:val="24"/>
        </w:rPr>
        <w:t>全配价格，</w:t>
      </w:r>
      <w:r>
        <w:rPr>
          <w:b/>
          <w:sz w:val="24"/>
          <w:szCs w:val="24"/>
        </w:rPr>
        <w:t>如非全</w:t>
      </w:r>
      <w:r>
        <w:rPr>
          <w:rFonts w:hint="eastAsia"/>
          <w:b/>
          <w:sz w:val="24"/>
          <w:szCs w:val="24"/>
        </w:rPr>
        <w:t>部</w:t>
      </w:r>
      <w:r>
        <w:rPr>
          <w:b/>
          <w:sz w:val="24"/>
          <w:szCs w:val="24"/>
        </w:rPr>
        <w:t>配置</w:t>
      </w:r>
      <w:r>
        <w:rPr>
          <w:rFonts w:hint="eastAsia"/>
          <w:b/>
          <w:sz w:val="24"/>
          <w:szCs w:val="24"/>
        </w:rPr>
        <w:t>，</w:t>
      </w:r>
      <w:r>
        <w:rPr>
          <w:b/>
          <w:sz w:val="24"/>
          <w:szCs w:val="24"/>
        </w:rPr>
        <w:t>请列明额外</w:t>
      </w:r>
      <w:r>
        <w:rPr>
          <w:rFonts w:hint="eastAsia"/>
          <w:b/>
          <w:sz w:val="24"/>
          <w:szCs w:val="24"/>
        </w:rPr>
        <w:t>选配</w:t>
      </w:r>
      <w:r>
        <w:rPr>
          <w:b/>
          <w:sz w:val="24"/>
          <w:szCs w:val="24"/>
        </w:rPr>
        <w:t>清单及价格。</w:t>
      </w:r>
    </w:p>
    <w:p>
      <w:pPr>
        <w:spacing w:line="312" w:lineRule="auto"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二.请于</w:t>
      </w:r>
      <w:r>
        <w:rPr>
          <w:sz w:val="24"/>
          <w:szCs w:val="24"/>
        </w:rPr>
        <w:t>报价单中注明总价</w:t>
      </w:r>
      <w:r>
        <w:rPr>
          <w:rFonts w:hint="eastAsia"/>
          <w:sz w:val="24"/>
          <w:szCs w:val="24"/>
        </w:rPr>
        <w:t>，且上述</w:t>
      </w:r>
      <w:r>
        <w:rPr>
          <w:sz w:val="24"/>
          <w:szCs w:val="24"/>
        </w:rPr>
        <w:t>价格</w:t>
      </w:r>
      <w:r>
        <w:rPr>
          <w:rFonts w:hint="eastAsia"/>
          <w:sz w:val="24"/>
          <w:szCs w:val="24"/>
        </w:rPr>
        <w:t>为含税人民币价格，</w:t>
      </w:r>
      <w:r>
        <w:rPr>
          <w:sz w:val="24"/>
          <w:szCs w:val="24"/>
        </w:rPr>
        <w:t>上述表中</w:t>
      </w:r>
      <w:r>
        <w:rPr>
          <w:rFonts w:hint="eastAsia"/>
          <w:sz w:val="24"/>
          <w:szCs w:val="24"/>
        </w:rPr>
        <w:t>设备，如果某些产品无法提供，请勿删项，空白即可。</w:t>
      </w:r>
    </w:p>
    <w:p>
      <w:pPr>
        <w:spacing w:line="312" w:lineRule="auto"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三.进口产品</w:t>
      </w:r>
      <w:r>
        <w:rPr>
          <w:sz w:val="24"/>
          <w:szCs w:val="24"/>
        </w:rPr>
        <w:t>是指通过中国海关报关</w:t>
      </w:r>
      <w:r>
        <w:rPr>
          <w:rFonts w:hint="eastAsia"/>
          <w:sz w:val="24"/>
          <w:szCs w:val="24"/>
        </w:rPr>
        <w:t>验收</w:t>
      </w:r>
      <w:r>
        <w:rPr>
          <w:sz w:val="24"/>
          <w:szCs w:val="24"/>
        </w:rPr>
        <w:t>进入中国境内且产自</w:t>
      </w:r>
      <w:r>
        <w:rPr>
          <w:rFonts w:hint="eastAsia"/>
          <w:sz w:val="24"/>
          <w:szCs w:val="24"/>
        </w:rPr>
        <w:t>境</w:t>
      </w:r>
      <w:r>
        <w:rPr>
          <w:sz w:val="24"/>
          <w:szCs w:val="24"/>
        </w:rPr>
        <w:t>外的产品</w:t>
      </w:r>
      <w:r>
        <w:rPr>
          <w:rFonts w:hint="eastAsia"/>
          <w:sz w:val="24"/>
          <w:szCs w:val="24"/>
        </w:rPr>
        <w:t>，</w:t>
      </w:r>
      <w:r>
        <w:rPr>
          <w:sz w:val="24"/>
          <w:szCs w:val="24"/>
        </w:rPr>
        <w:t>外资品牌中国境内组装</w:t>
      </w:r>
      <w:r>
        <w:rPr>
          <w:rFonts w:hint="eastAsia"/>
          <w:sz w:val="24"/>
          <w:szCs w:val="24"/>
        </w:rPr>
        <w:t>生产的</w:t>
      </w:r>
      <w:r>
        <w:rPr>
          <w:sz w:val="24"/>
          <w:szCs w:val="24"/>
        </w:rPr>
        <w:t>都不认为是进口产品</w:t>
      </w:r>
    </w:p>
    <w:p>
      <w:pPr>
        <w:spacing w:line="312" w:lineRule="auto"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四.基本服务要求</w:t>
      </w:r>
    </w:p>
    <w:p>
      <w:pPr>
        <w:adjustRightInd w:val="0"/>
        <w:snapToGrid w:val="0"/>
        <w:spacing w:line="312" w:lineRule="auto"/>
        <w:ind w:left="850" w:leftChars="405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>1</w:t>
      </w:r>
      <w:r>
        <w:rPr>
          <w:rFonts w:hint="eastAsia"/>
          <w:kern w:val="0"/>
          <w:sz w:val="24"/>
          <w:szCs w:val="24"/>
        </w:rPr>
        <w:t>）安装、调试、检验、培训及技术服务费用分项报价并计入总价。</w:t>
      </w:r>
    </w:p>
    <w:p>
      <w:pPr>
        <w:adjustRightInd w:val="0"/>
        <w:snapToGrid w:val="0"/>
        <w:spacing w:line="312" w:lineRule="auto"/>
        <w:ind w:left="850" w:leftChars="405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>2</w:t>
      </w:r>
      <w:r>
        <w:rPr>
          <w:rFonts w:hint="eastAsia"/>
          <w:kern w:val="0"/>
          <w:sz w:val="24"/>
          <w:szCs w:val="24"/>
        </w:rPr>
        <w:t>）提供设备使用说明书、操作手册、维修手册、工作软件说明书等技术资料。</w:t>
      </w:r>
    </w:p>
    <w:p>
      <w:pPr>
        <w:adjustRightInd w:val="0"/>
        <w:snapToGrid w:val="0"/>
        <w:spacing w:line="312" w:lineRule="auto"/>
        <w:ind w:left="850" w:leftChars="405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>3</w:t>
      </w:r>
      <w:r>
        <w:rPr>
          <w:rFonts w:hint="eastAsia"/>
          <w:kern w:val="0"/>
          <w:sz w:val="24"/>
          <w:szCs w:val="24"/>
        </w:rPr>
        <w:t>）工程师到设备用户现场安装、调试设备，要求按照购置需求要求进行验收。</w:t>
      </w:r>
    </w:p>
    <w:p>
      <w:pPr>
        <w:adjustRightInd w:val="0"/>
        <w:snapToGrid w:val="0"/>
        <w:spacing w:line="312" w:lineRule="auto"/>
        <w:ind w:left="850" w:leftChars="405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>4</w:t>
      </w:r>
      <w:r>
        <w:rPr>
          <w:rFonts w:hint="eastAsia"/>
          <w:kern w:val="0"/>
          <w:sz w:val="24"/>
          <w:szCs w:val="24"/>
        </w:rPr>
        <w:t>）在用户现场对用户的设备操作、维修和电气人员免费进行技术培训。培训内容包括设备的基本原理、安装、调试、操作使用和日常保养维修等。培训时间均不少于</w:t>
      </w:r>
      <w:r>
        <w:rPr>
          <w:b/>
          <w:color w:val="FF0000"/>
          <w:kern w:val="0"/>
          <w:sz w:val="24"/>
          <w:szCs w:val="24"/>
          <w:u w:val="single"/>
        </w:rPr>
        <w:t xml:space="preserve">     </w:t>
      </w:r>
      <w:r>
        <w:rPr>
          <w:rFonts w:hint="eastAsia"/>
          <w:color w:val="FF0000"/>
          <w:kern w:val="0"/>
          <w:sz w:val="24"/>
          <w:szCs w:val="24"/>
        </w:rPr>
        <w:t>个工作日</w:t>
      </w:r>
      <w:r>
        <w:rPr>
          <w:rFonts w:hint="eastAsia"/>
          <w:kern w:val="0"/>
          <w:sz w:val="24"/>
          <w:szCs w:val="24"/>
        </w:rPr>
        <w:t>。验收合格后一个月，再在用户现场进行第</w:t>
      </w:r>
      <w:r>
        <w:rPr>
          <w:kern w:val="0"/>
          <w:sz w:val="24"/>
          <w:szCs w:val="24"/>
        </w:rPr>
        <w:t>2</w:t>
      </w:r>
      <w:r>
        <w:rPr>
          <w:rFonts w:hint="eastAsia"/>
          <w:kern w:val="0"/>
          <w:sz w:val="24"/>
          <w:szCs w:val="24"/>
        </w:rPr>
        <w:t>次提高培训。</w:t>
      </w:r>
    </w:p>
    <w:p>
      <w:pPr>
        <w:adjustRightInd w:val="0"/>
        <w:snapToGrid w:val="0"/>
        <w:spacing w:line="312" w:lineRule="auto"/>
        <w:ind w:left="850" w:leftChars="405"/>
        <w:rPr>
          <w:b/>
          <w:color w:val="FF0000"/>
          <w:kern w:val="0"/>
          <w:sz w:val="24"/>
          <w:szCs w:val="24"/>
        </w:rPr>
      </w:pPr>
      <w:r>
        <w:rPr>
          <w:kern w:val="0"/>
          <w:sz w:val="24"/>
          <w:szCs w:val="24"/>
        </w:rPr>
        <w:t>5</w:t>
      </w:r>
      <w:r>
        <w:rPr>
          <w:rFonts w:hint="eastAsia"/>
          <w:kern w:val="0"/>
          <w:sz w:val="24"/>
          <w:szCs w:val="24"/>
        </w:rPr>
        <w:t>）质保期内，卖方接到买方故障信息后</w:t>
      </w:r>
      <w:r>
        <w:rPr>
          <w:kern w:val="0"/>
          <w:sz w:val="24"/>
          <w:szCs w:val="24"/>
        </w:rPr>
        <w:t>24</w:t>
      </w:r>
      <w:r>
        <w:rPr>
          <w:rFonts w:hint="eastAsia"/>
          <w:kern w:val="0"/>
          <w:sz w:val="24"/>
          <w:szCs w:val="24"/>
        </w:rPr>
        <w:t>小时内（第二个工作日）到达用户现场，排除故障，</w:t>
      </w:r>
      <w:r>
        <w:rPr>
          <w:rFonts w:hint="eastAsia"/>
          <w:b/>
          <w:color w:val="FF0000"/>
          <w:kern w:val="0"/>
          <w:sz w:val="24"/>
          <w:szCs w:val="24"/>
        </w:rPr>
        <w:t>整机</w:t>
      </w:r>
      <w:r>
        <w:rPr>
          <w:b/>
          <w:color w:val="FF0000"/>
          <w:kern w:val="0"/>
          <w:sz w:val="24"/>
          <w:szCs w:val="24"/>
        </w:rPr>
        <w:t>保修，</w:t>
      </w:r>
      <w:r>
        <w:rPr>
          <w:rFonts w:hint="eastAsia"/>
          <w:b/>
          <w:color w:val="FF0000"/>
          <w:kern w:val="0"/>
          <w:sz w:val="24"/>
          <w:szCs w:val="24"/>
        </w:rPr>
        <w:t>免费更换损坏零件。</w:t>
      </w:r>
    </w:p>
    <w:p>
      <w:pPr>
        <w:adjustRightInd w:val="0"/>
        <w:snapToGrid w:val="0"/>
        <w:spacing w:line="312" w:lineRule="auto"/>
        <w:ind w:left="850" w:leftChars="405" w:firstLine="360" w:firstLineChars="150"/>
        <w:rPr>
          <w:b/>
          <w:color w:val="FF0000"/>
          <w:kern w:val="0"/>
          <w:sz w:val="24"/>
          <w:szCs w:val="24"/>
        </w:rPr>
      </w:pPr>
      <w:r>
        <w:rPr>
          <w:rFonts w:hint="eastAsia"/>
          <w:b/>
          <w:color w:val="FF0000"/>
          <w:kern w:val="0"/>
          <w:sz w:val="24"/>
          <w:szCs w:val="24"/>
        </w:rPr>
        <w:t>质保期内，软件免费更新、升级。</w:t>
      </w:r>
    </w:p>
    <w:p>
      <w:pPr>
        <w:numPr>
          <w:ilvl w:val="0"/>
          <w:numId w:val="1"/>
        </w:numPr>
        <w:spacing w:line="312" w:lineRule="auto"/>
        <w:ind w:left="850" w:leftChars="405"/>
        <w:rPr>
          <w:rFonts w:hint="eastAsia"/>
          <w:kern w:val="0"/>
          <w:sz w:val="24"/>
          <w:szCs w:val="24"/>
        </w:rPr>
      </w:pPr>
      <w:r>
        <w:rPr>
          <w:rFonts w:hint="eastAsia"/>
          <w:kern w:val="0"/>
          <w:sz w:val="24"/>
          <w:szCs w:val="24"/>
        </w:rPr>
        <w:t>设备质保期满后，卖方应对设备提供终生服务，并且提供广泛而优惠的技术支持和备件成本价格供应。</w:t>
      </w:r>
    </w:p>
    <w:p>
      <w:pPr>
        <w:spacing w:line="312" w:lineRule="auto"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五．厂商</w:t>
      </w:r>
      <w:r>
        <w:rPr>
          <w:sz w:val="24"/>
          <w:szCs w:val="24"/>
        </w:rPr>
        <w:t>已充分了解设备所需</w:t>
      </w:r>
      <w:r>
        <w:rPr>
          <w:rFonts w:hint="eastAsia"/>
          <w:sz w:val="24"/>
          <w:szCs w:val="24"/>
        </w:rPr>
        <w:t>空间、水、暖、电符合现场要求，如产生场地改造费用厂商自理，且不影响其它作业。</w:t>
      </w:r>
    </w:p>
    <w:p>
      <w:pPr>
        <w:widowControl/>
        <w:jc w:val="left"/>
        <w:rPr>
          <w:sz w:val="28"/>
          <w:szCs w:val="28"/>
        </w:rPr>
      </w:pPr>
    </w:p>
    <w:p>
      <w:pPr>
        <w:jc w:val="center"/>
        <w:rPr>
          <w:rFonts w:ascii="黑体" w:eastAsia="黑体"/>
          <w:sz w:val="44"/>
          <w:szCs w:val="44"/>
        </w:rPr>
      </w:pPr>
      <w:r>
        <w:rPr>
          <w:rFonts w:hint="eastAsia" w:ascii="黑体" w:eastAsia="黑体"/>
          <w:sz w:val="44"/>
          <w:szCs w:val="44"/>
        </w:rPr>
        <w:t>北京清华长庚医院</w:t>
      </w:r>
      <w:r>
        <w:rPr>
          <w:rFonts w:hint="eastAsia" w:ascii="黑体" w:eastAsia="黑体"/>
          <w:sz w:val="44"/>
          <w:szCs w:val="44"/>
          <w:u w:val="single"/>
        </w:rPr>
        <w:t xml:space="preserve"> 试</w:t>
      </w:r>
      <w:r>
        <w:rPr>
          <w:rFonts w:ascii="黑体" w:eastAsia="黑体"/>
          <w:sz w:val="44"/>
          <w:szCs w:val="44"/>
          <w:u w:val="single"/>
        </w:rPr>
        <w:t>剂、</w:t>
      </w:r>
      <w:r>
        <w:rPr>
          <w:rFonts w:hint="eastAsia" w:ascii="黑体" w:eastAsia="黑体"/>
          <w:sz w:val="44"/>
          <w:szCs w:val="44"/>
          <w:u w:val="single"/>
        </w:rPr>
        <w:t xml:space="preserve">耗材 </w:t>
      </w:r>
      <w:r>
        <w:rPr>
          <w:rFonts w:hint="eastAsia" w:ascii="黑体" w:eastAsia="黑体"/>
          <w:sz w:val="44"/>
          <w:szCs w:val="44"/>
        </w:rPr>
        <w:t>价</w:t>
      </w:r>
      <w:r>
        <w:rPr>
          <w:rFonts w:ascii="黑体" w:eastAsia="黑体"/>
          <w:sz w:val="44"/>
          <w:szCs w:val="44"/>
        </w:rPr>
        <w:t>格调研</w:t>
      </w:r>
    </w:p>
    <w:p>
      <w:pPr>
        <w:spacing w:before="156" w:beforeLines="50" w:after="156" w:afterLines="50"/>
        <w:rPr>
          <w:color w:val="FF0000"/>
          <w:sz w:val="28"/>
          <w:szCs w:val="28"/>
        </w:rPr>
      </w:pPr>
      <w:r>
        <w:rPr>
          <w:rFonts w:hint="eastAsia"/>
          <w:color w:val="FF0000"/>
          <w:sz w:val="28"/>
          <w:szCs w:val="28"/>
        </w:rPr>
        <w:t>相关设备名称/型</w:t>
      </w:r>
      <w:r>
        <w:rPr>
          <w:color w:val="FF0000"/>
          <w:sz w:val="28"/>
          <w:szCs w:val="28"/>
        </w:rPr>
        <w:t>号：</w:t>
      </w:r>
      <w:r>
        <w:rPr>
          <w:rFonts w:hint="eastAsia"/>
          <w:color w:val="FF0000"/>
          <w:sz w:val="28"/>
          <w:szCs w:val="28"/>
          <w:u w:val="single"/>
        </w:rPr>
        <w:t xml:space="preserve">                       </w:t>
      </w:r>
    </w:p>
    <w:tbl>
      <w:tblPr>
        <w:tblStyle w:val="5"/>
        <w:tblW w:w="145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2551"/>
        <w:gridCol w:w="851"/>
        <w:gridCol w:w="1615"/>
        <w:gridCol w:w="1836"/>
        <w:gridCol w:w="2186"/>
        <w:gridCol w:w="1370"/>
        <w:gridCol w:w="1639"/>
        <w:gridCol w:w="19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534" w:type="dxa"/>
            <w:tcBorders>
              <w:top w:val="single" w:color="auto" w:sz="12" w:space="0"/>
              <w:left w:val="single" w:color="auto" w:sz="12" w:space="0"/>
            </w:tcBorders>
          </w:tcPr>
          <w:p>
            <w:pPr>
              <w:rPr>
                <w:rFonts w:asciiTheme="minorEastAsia" w:hAnsiTheme="minorEastAsia"/>
                <w:b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b/>
                <w:sz w:val="28"/>
                <w:szCs w:val="28"/>
              </w:rPr>
              <w:t>序</w:t>
            </w:r>
          </w:p>
        </w:tc>
        <w:tc>
          <w:tcPr>
            <w:tcW w:w="2551" w:type="dxa"/>
            <w:tcBorders>
              <w:top w:val="single" w:color="auto" w:sz="12" w:space="0"/>
            </w:tcBorders>
          </w:tcPr>
          <w:p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b/>
                <w:sz w:val="28"/>
                <w:szCs w:val="28"/>
              </w:rPr>
              <w:t>试</w:t>
            </w:r>
            <w:r>
              <w:rPr>
                <w:rFonts w:asciiTheme="minorEastAsia" w:hAnsiTheme="minorEastAsia"/>
                <w:b/>
                <w:sz w:val="28"/>
                <w:szCs w:val="28"/>
              </w:rPr>
              <w:t>剂、耗材</w:t>
            </w:r>
            <w:r>
              <w:rPr>
                <w:rFonts w:hint="eastAsia" w:asciiTheme="minorEastAsia" w:hAnsiTheme="minorEastAsia"/>
                <w:b/>
                <w:sz w:val="28"/>
                <w:szCs w:val="28"/>
              </w:rPr>
              <w:t>名称</w:t>
            </w:r>
          </w:p>
        </w:tc>
        <w:tc>
          <w:tcPr>
            <w:tcW w:w="851" w:type="dxa"/>
            <w:tcBorders>
              <w:top w:val="single" w:color="auto" w:sz="12" w:space="0"/>
            </w:tcBorders>
          </w:tcPr>
          <w:p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b/>
                <w:sz w:val="28"/>
                <w:szCs w:val="28"/>
              </w:rPr>
              <w:t>单位</w:t>
            </w:r>
          </w:p>
        </w:tc>
        <w:tc>
          <w:tcPr>
            <w:tcW w:w="1615" w:type="dxa"/>
            <w:tcBorders>
              <w:top w:val="single" w:color="auto" w:sz="12" w:space="0"/>
            </w:tcBorders>
          </w:tcPr>
          <w:p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b/>
                <w:sz w:val="28"/>
                <w:szCs w:val="28"/>
              </w:rPr>
              <w:t>保质</w:t>
            </w:r>
            <w:r>
              <w:rPr>
                <w:rFonts w:asciiTheme="minorEastAsia" w:hAnsiTheme="minorEastAsia"/>
                <w:b/>
                <w:sz w:val="28"/>
                <w:szCs w:val="28"/>
              </w:rPr>
              <w:t>期</w:t>
            </w:r>
          </w:p>
        </w:tc>
        <w:tc>
          <w:tcPr>
            <w:tcW w:w="1836" w:type="dxa"/>
            <w:tcBorders>
              <w:top w:val="single" w:color="auto" w:sz="12" w:space="0"/>
            </w:tcBorders>
          </w:tcPr>
          <w:p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b/>
                <w:sz w:val="28"/>
                <w:szCs w:val="28"/>
              </w:rPr>
              <w:t>品牌</w:t>
            </w:r>
          </w:p>
        </w:tc>
        <w:tc>
          <w:tcPr>
            <w:tcW w:w="2186" w:type="dxa"/>
            <w:tcBorders>
              <w:top w:val="single" w:color="auto" w:sz="12" w:space="0"/>
            </w:tcBorders>
          </w:tcPr>
          <w:p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b/>
                <w:sz w:val="28"/>
                <w:szCs w:val="28"/>
              </w:rPr>
              <w:t>规格型号</w:t>
            </w:r>
          </w:p>
        </w:tc>
        <w:tc>
          <w:tcPr>
            <w:tcW w:w="1370" w:type="dxa"/>
            <w:tcBorders>
              <w:top w:val="single" w:color="auto" w:sz="12" w:space="0"/>
            </w:tcBorders>
          </w:tcPr>
          <w:p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b/>
                <w:sz w:val="28"/>
                <w:szCs w:val="28"/>
              </w:rPr>
              <w:t>单价</w:t>
            </w:r>
          </w:p>
        </w:tc>
        <w:tc>
          <w:tcPr>
            <w:tcW w:w="1639" w:type="dxa"/>
            <w:tcBorders>
              <w:top w:val="single" w:color="auto" w:sz="12" w:space="0"/>
            </w:tcBorders>
          </w:tcPr>
          <w:p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b/>
                <w:sz w:val="28"/>
                <w:szCs w:val="28"/>
              </w:rPr>
              <w:t>是</w:t>
            </w:r>
            <w:r>
              <w:rPr>
                <w:rFonts w:asciiTheme="minorEastAsia" w:hAnsiTheme="minorEastAsia"/>
                <w:b/>
                <w:sz w:val="28"/>
                <w:szCs w:val="28"/>
              </w:rPr>
              <w:t>否可</w:t>
            </w:r>
            <w:r>
              <w:rPr>
                <w:rFonts w:hint="eastAsia" w:asciiTheme="minorEastAsia" w:hAnsiTheme="minorEastAsia"/>
                <w:b/>
                <w:sz w:val="28"/>
                <w:szCs w:val="28"/>
              </w:rPr>
              <w:t>计</w:t>
            </w:r>
            <w:r>
              <w:rPr>
                <w:rFonts w:asciiTheme="minorEastAsia" w:hAnsiTheme="minorEastAsia"/>
                <w:b/>
                <w:sz w:val="28"/>
                <w:szCs w:val="28"/>
              </w:rPr>
              <w:t>价</w:t>
            </w:r>
            <w:r>
              <w:rPr>
                <w:rFonts w:hint="eastAsia" w:asciiTheme="minorEastAsia" w:hAnsiTheme="minorEastAsia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tcBorders>
              <w:top w:val="single" w:color="auto" w:sz="12" w:space="0"/>
              <w:right w:val="single" w:color="auto" w:sz="12" w:space="0"/>
            </w:tcBorders>
          </w:tcPr>
          <w:p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b/>
                <w:sz w:val="28"/>
                <w:szCs w:val="28"/>
              </w:rPr>
              <w:t>更换率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tblHeader/>
          <w:jc w:val="center"/>
        </w:trPr>
        <w:tc>
          <w:tcPr>
            <w:tcW w:w="534" w:type="dxa"/>
            <w:tcBorders>
              <w:lef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华文楷体" w:hAnsi="华文楷体" w:eastAsia="华文楷体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15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836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86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70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639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color="auto" w:sz="12" w:space="0"/>
            </w:tcBorders>
            <w:vAlign w:val="center"/>
          </w:tcPr>
          <w:p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例</w:t>
            </w:r>
            <w:r>
              <w:rPr>
                <w:rFonts w:asciiTheme="minorEastAsia" w:hAnsiTheme="minorEastAsia"/>
                <w:sz w:val="24"/>
                <w:szCs w:val="24"/>
              </w:rPr>
              <w:t>如：</w:t>
            </w:r>
          </w:p>
          <w:p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1.15人</w:t>
            </w:r>
            <w:r>
              <w:rPr>
                <w:rFonts w:asciiTheme="minorEastAsia" w:hAnsiTheme="minorEastAsia"/>
                <w:sz w:val="24"/>
                <w:szCs w:val="24"/>
              </w:rPr>
              <w:t>份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/瓶</w:t>
            </w:r>
          </w:p>
          <w:p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2.只能</w:t>
            </w:r>
            <w:r>
              <w:rPr>
                <w:rFonts w:asciiTheme="minorEastAsia" w:hAnsiTheme="minorEastAsia"/>
                <w:sz w:val="24"/>
                <w:szCs w:val="24"/>
              </w:rPr>
              <w:t>使用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10次</w:t>
            </w:r>
          </w:p>
          <w:p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3.一</w:t>
            </w:r>
            <w:r>
              <w:rPr>
                <w:rFonts w:asciiTheme="minorEastAsia" w:hAnsiTheme="minorEastAsia"/>
                <w:sz w:val="24"/>
                <w:szCs w:val="24"/>
              </w:rPr>
              <w:t>次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性</w:t>
            </w:r>
            <w:r>
              <w:rPr>
                <w:rFonts w:asciiTheme="minorEastAsia" w:hAnsiTheme="minorEastAsia"/>
                <w:sz w:val="24"/>
                <w:szCs w:val="24"/>
              </w:rPr>
              <w:t>使用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tblHeader/>
          <w:jc w:val="center"/>
        </w:trPr>
        <w:tc>
          <w:tcPr>
            <w:tcW w:w="534" w:type="dxa"/>
            <w:tcBorders>
              <w:lef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华文楷体" w:hAnsi="华文楷体" w:eastAsia="华文楷体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15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836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86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70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639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tblHeader/>
          <w:jc w:val="center"/>
        </w:trPr>
        <w:tc>
          <w:tcPr>
            <w:tcW w:w="534" w:type="dxa"/>
            <w:tcBorders>
              <w:lef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华文楷体" w:hAnsi="华文楷体" w:eastAsia="华文楷体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15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836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86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70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639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>
      <w:pPr>
        <w:ind w:firstLine="11130" w:firstLineChars="5300"/>
      </w:pPr>
      <w:r>
        <w:rPr>
          <w:rFonts w:hint="eastAsia"/>
          <w:szCs w:val="21"/>
        </w:rPr>
        <w:t>公司：（盖章）</w:t>
      </w:r>
    </w:p>
    <w:p>
      <w:pPr>
        <w:ind w:firstLine="10290" w:firstLineChars="4900"/>
      </w:pP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注：如</w:t>
      </w:r>
      <w:r>
        <w:rPr>
          <w:sz w:val="28"/>
          <w:szCs w:val="28"/>
        </w:rPr>
        <w:t>有</w:t>
      </w:r>
      <w:r>
        <w:rPr>
          <w:rFonts w:hint="eastAsia"/>
          <w:sz w:val="28"/>
          <w:szCs w:val="28"/>
        </w:rPr>
        <w:t>以上</w:t>
      </w:r>
      <w:r>
        <w:rPr>
          <w:sz w:val="28"/>
          <w:szCs w:val="28"/>
        </w:rPr>
        <w:t>未提到之</w:t>
      </w:r>
      <w:r>
        <w:rPr>
          <w:rFonts w:hint="eastAsia"/>
          <w:sz w:val="28"/>
          <w:szCs w:val="28"/>
        </w:rPr>
        <w:t>试剂</w:t>
      </w:r>
      <w:r>
        <w:rPr>
          <w:sz w:val="28"/>
          <w:szCs w:val="28"/>
        </w:rPr>
        <w:t>、耗</w:t>
      </w:r>
      <w:r>
        <w:rPr>
          <w:rFonts w:hint="eastAsia"/>
          <w:sz w:val="28"/>
          <w:szCs w:val="28"/>
        </w:rPr>
        <w:t>材</w:t>
      </w:r>
      <w:r>
        <w:rPr>
          <w:sz w:val="28"/>
          <w:szCs w:val="28"/>
        </w:rPr>
        <w:t>，厂商</w:t>
      </w:r>
      <w:r>
        <w:rPr>
          <w:rFonts w:hint="eastAsia"/>
          <w:sz w:val="28"/>
          <w:szCs w:val="28"/>
        </w:rPr>
        <w:t>承诺</w:t>
      </w:r>
      <w:r>
        <w:rPr>
          <w:sz w:val="28"/>
          <w:szCs w:val="28"/>
        </w:rPr>
        <w:t>免费提供</w:t>
      </w: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  <w:bookmarkStart w:id="0" w:name="_GoBack"/>
      <w:bookmarkEnd w:id="0"/>
    </w:p>
    <w:p>
      <w:pPr>
        <w:jc w:val="center"/>
        <w:rPr>
          <w:rFonts w:ascii="黑体" w:eastAsia="黑体"/>
          <w:sz w:val="44"/>
          <w:szCs w:val="44"/>
        </w:rPr>
      </w:pPr>
      <w:r>
        <w:rPr>
          <w:rFonts w:hint="eastAsia" w:ascii="黑体" w:eastAsia="黑体"/>
          <w:sz w:val="44"/>
          <w:szCs w:val="44"/>
        </w:rPr>
        <w:t>北京清华长庚医院</w:t>
      </w:r>
      <w:r>
        <w:rPr>
          <w:rFonts w:hint="eastAsia" w:ascii="黑体" w:eastAsia="黑体"/>
          <w:sz w:val="44"/>
          <w:szCs w:val="44"/>
          <w:u w:val="single"/>
        </w:rPr>
        <w:t xml:space="preserve"> 保养、维修配</w:t>
      </w:r>
      <w:r>
        <w:rPr>
          <w:rFonts w:ascii="黑体" w:eastAsia="黑体"/>
          <w:sz w:val="44"/>
          <w:szCs w:val="44"/>
          <w:u w:val="single"/>
        </w:rPr>
        <w:t>件</w:t>
      </w:r>
      <w:r>
        <w:rPr>
          <w:rFonts w:hint="eastAsia" w:ascii="黑体" w:eastAsia="黑体"/>
          <w:sz w:val="44"/>
          <w:szCs w:val="44"/>
          <w:u w:val="single"/>
        </w:rPr>
        <w:t xml:space="preserve"> </w:t>
      </w:r>
      <w:r>
        <w:rPr>
          <w:rFonts w:hint="eastAsia" w:ascii="黑体" w:eastAsia="黑体"/>
          <w:sz w:val="44"/>
          <w:szCs w:val="44"/>
        </w:rPr>
        <w:t>价</w:t>
      </w:r>
      <w:r>
        <w:rPr>
          <w:rFonts w:ascii="黑体" w:eastAsia="黑体"/>
          <w:sz w:val="44"/>
          <w:szCs w:val="44"/>
        </w:rPr>
        <w:t>格调研</w:t>
      </w:r>
    </w:p>
    <w:p>
      <w:pPr>
        <w:spacing w:before="156" w:beforeLines="50" w:after="156" w:afterLines="50"/>
        <w:rPr>
          <w:color w:val="FF0000"/>
          <w:sz w:val="28"/>
          <w:szCs w:val="28"/>
        </w:rPr>
      </w:pPr>
      <w:r>
        <w:rPr>
          <w:rFonts w:hint="eastAsia"/>
          <w:color w:val="FF0000"/>
          <w:sz w:val="28"/>
          <w:szCs w:val="28"/>
        </w:rPr>
        <w:t>相关设备名称/型</w:t>
      </w:r>
      <w:r>
        <w:rPr>
          <w:color w:val="FF0000"/>
          <w:sz w:val="28"/>
          <w:szCs w:val="28"/>
        </w:rPr>
        <w:t>号：</w:t>
      </w:r>
      <w:r>
        <w:rPr>
          <w:rFonts w:hint="eastAsia"/>
          <w:color w:val="FF0000"/>
          <w:sz w:val="28"/>
          <w:szCs w:val="28"/>
          <w:u w:val="single"/>
        </w:rPr>
        <w:t xml:space="preserve">                       </w:t>
      </w:r>
    </w:p>
    <w:tbl>
      <w:tblPr>
        <w:tblStyle w:val="5"/>
        <w:tblW w:w="139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7"/>
        <w:gridCol w:w="2039"/>
        <w:gridCol w:w="1370"/>
        <w:gridCol w:w="1538"/>
        <w:gridCol w:w="3550"/>
        <w:gridCol w:w="1494"/>
        <w:gridCol w:w="1258"/>
        <w:gridCol w:w="21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527" w:type="dxa"/>
            <w:tcBorders>
              <w:top w:val="single" w:color="auto" w:sz="12" w:space="0"/>
              <w:left w:val="single" w:color="auto" w:sz="12" w:space="0"/>
            </w:tcBorders>
          </w:tcPr>
          <w:p>
            <w:pPr>
              <w:rPr>
                <w:rFonts w:asciiTheme="minorEastAsia" w:hAnsiTheme="minorEastAsia"/>
                <w:b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b/>
                <w:sz w:val="28"/>
                <w:szCs w:val="28"/>
              </w:rPr>
              <w:t>序</w:t>
            </w:r>
          </w:p>
        </w:tc>
        <w:tc>
          <w:tcPr>
            <w:tcW w:w="2039" w:type="dxa"/>
            <w:tcBorders>
              <w:top w:val="single" w:color="auto" w:sz="12" w:space="0"/>
            </w:tcBorders>
          </w:tcPr>
          <w:p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b/>
                <w:sz w:val="28"/>
                <w:szCs w:val="28"/>
              </w:rPr>
              <w:t>维修</w:t>
            </w:r>
            <w:r>
              <w:rPr>
                <w:rFonts w:asciiTheme="minorEastAsia" w:hAnsiTheme="minorEastAsia"/>
                <w:b/>
                <w:sz w:val="28"/>
                <w:szCs w:val="28"/>
              </w:rPr>
              <w:t>配件名称</w:t>
            </w:r>
          </w:p>
        </w:tc>
        <w:tc>
          <w:tcPr>
            <w:tcW w:w="1370" w:type="dxa"/>
            <w:tcBorders>
              <w:top w:val="single" w:color="auto" w:sz="12" w:space="0"/>
            </w:tcBorders>
          </w:tcPr>
          <w:p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b/>
                <w:sz w:val="28"/>
                <w:szCs w:val="28"/>
              </w:rPr>
              <w:t>单位</w:t>
            </w:r>
          </w:p>
        </w:tc>
        <w:tc>
          <w:tcPr>
            <w:tcW w:w="1538" w:type="dxa"/>
            <w:tcBorders>
              <w:top w:val="single" w:color="auto" w:sz="12" w:space="0"/>
            </w:tcBorders>
          </w:tcPr>
          <w:p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b/>
                <w:sz w:val="28"/>
                <w:szCs w:val="28"/>
              </w:rPr>
              <w:t>保修</w:t>
            </w:r>
            <w:r>
              <w:rPr>
                <w:rFonts w:asciiTheme="minorEastAsia" w:hAnsiTheme="minorEastAsia"/>
                <w:b/>
                <w:sz w:val="28"/>
                <w:szCs w:val="28"/>
              </w:rPr>
              <w:t>期</w:t>
            </w:r>
          </w:p>
        </w:tc>
        <w:tc>
          <w:tcPr>
            <w:tcW w:w="3550" w:type="dxa"/>
            <w:tcBorders>
              <w:top w:val="single" w:color="auto" w:sz="12" w:space="0"/>
            </w:tcBorders>
          </w:tcPr>
          <w:p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b/>
                <w:sz w:val="28"/>
                <w:szCs w:val="28"/>
              </w:rPr>
              <w:t>品牌</w:t>
            </w:r>
            <w:r>
              <w:rPr>
                <w:rFonts w:asciiTheme="minorEastAsia" w:hAnsiTheme="minorEastAsia"/>
                <w:b/>
                <w:sz w:val="28"/>
                <w:szCs w:val="28"/>
              </w:rPr>
              <w:t>规格</w:t>
            </w:r>
            <w:r>
              <w:rPr>
                <w:rFonts w:hint="eastAsia" w:asciiTheme="minorEastAsia" w:hAnsiTheme="minorEastAsia"/>
                <w:b/>
                <w:sz w:val="28"/>
                <w:szCs w:val="28"/>
              </w:rPr>
              <w:t>型</w:t>
            </w:r>
            <w:r>
              <w:rPr>
                <w:rFonts w:asciiTheme="minorEastAsia" w:hAnsiTheme="minorEastAsia"/>
                <w:b/>
                <w:sz w:val="28"/>
                <w:szCs w:val="28"/>
              </w:rPr>
              <w:t>号</w:t>
            </w:r>
          </w:p>
        </w:tc>
        <w:tc>
          <w:tcPr>
            <w:tcW w:w="1494" w:type="dxa"/>
            <w:tcBorders>
              <w:top w:val="single" w:color="auto" w:sz="12" w:space="0"/>
            </w:tcBorders>
          </w:tcPr>
          <w:p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b/>
                <w:sz w:val="28"/>
                <w:szCs w:val="28"/>
              </w:rPr>
              <w:t>规格型号</w:t>
            </w:r>
          </w:p>
        </w:tc>
        <w:tc>
          <w:tcPr>
            <w:tcW w:w="1258" w:type="dxa"/>
            <w:tcBorders>
              <w:top w:val="single" w:color="auto" w:sz="12" w:space="0"/>
            </w:tcBorders>
          </w:tcPr>
          <w:p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b/>
                <w:sz w:val="28"/>
                <w:szCs w:val="28"/>
              </w:rPr>
              <w:t>单价</w:t>
            </w:r>
          </w:p>
        </w:tc>
        <w:tc>
          <w:tcPr>
            <w:tcW w:w="2162" w:type="dxa"/>
            <w:tcBorders>
              <w:top w:val="single" w:color="auto" w:sz="12" w:space="0"/>
            </w:tcBorders>
          </w:tcPr>
          <w:p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b/>
                <w:sz w:val="28"/>
                <w:szCs w:val="28"/>
              </w:rPr>
              <w:t>更换</w:t>
            </w:r>
            <w:r>
              <w:rPr>
                <w:rFonts w:asciiTheme="minorEastAsia" w:hAnsiTheme="minorEastAsia"/>
                <w:b/>
                <w:sz w:val="28"/>
                <w:szCs w:val="28"/>
              </w:rPr>
              <w:t>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tblHeader/>
          <w:jc w:val="center"/>
        </w:trPr>
        <w:tc>
          <w:tcPr>
            <w:tcW w:w="527" w:type="dxa"/>
            <w:tcBorders>
              <w:lef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39" w:type="dxa"/>
            <w:tcBorders>
              <w:left w:val="single" w:color="auto" w:sz="4" w:space="0"/>
            </w:tcBorders>
          </w:tcPr>
          <w:p>
            <w:pPr>
              <w:widowControl/>
              <w:jc w:val="center"/>
              <w:rPr>
                <w:rFonts w:ascii="华文楷体" w:hAnsi="华文楷体" w:eastAsia="华文楷体"/>
                <w:sz w:val="24"/>
                <w:szCs w:val="24"/>
              </w:rPr>
            </w:pPr>
          </w:p>
        </w:tc>
        <w:tc>
          <w:tcPr>
            <w:tcW w:w="1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华文楷体" w:hAnsi="华文楷体" w:eastAsia="华文楷体"/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50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94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58" w:type="dxa"/>
            <w:vAlign w:val="center"/>
          </w:tcPr>
          <w:p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62" w:type="dxa"/>
            <w:vAlign w:val="center"/>
          </w:tcPr>
          <w:p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例</w:t>
            </w:r>
            <w:r>
              <w:rPr>
                <w:rFonts w:asciiTheme="minorEastAsia" w:hAnsiTheme="minorEastAsia"/>
                <w:sz w:val="24"/>
                <w:szCs w:val="24"/>
              </w:rPr>
              <w:t>如：</w:t>
            </w:r>
          </w:p>
          <w:p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1.约3月</w:t>
            </w:r>
            <w:r>
              <w:rPr>
                <w:rFonts w:asciiTheme="minorEastAsia" w:hAnsiTheme="minorEastAsia"/>
                <w:sz w:val="24"/>
                <w:szCs w:val="24"/>
              </w:rPr>
              <w:t>更换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1个</w:t>
            </w:r>
          </w:p>
          <w:p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2.寿</w:t>
            </w:r>
            <w:r>
              <w:rPr>
                <w:rFonts w:asciiTheme="minorEastAsia" w:hAnsiTheme="minorEastAsia"/>
                <w:sz w:val="24"/>
                <w:szCs w:val="24"/>
              </w:rPr>
              <w:t>命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1000小时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tblHeader/>
          <w:jc w:val="center"/>
        </w:trPr>
        <w:tc>
          <w:tcPr>
            <w:tcW w:w="527" w:type="dxa"/>
            <w:tcBorders>
              <w:lef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39" w:type="dxa"/>
            <w:tcBorders>
              <w:left w:val="single" w:color="auto" w:sz="4" w:space="0"/>
            </w:tcBorders>
          </w:tcPr>
          <w:p>
            <w:pPr>
              <w:widowControl/>
              <w:jc w:val="center"/>
              <w:rPr>
                <w:rFonts w:ascii="华文楷体" w:hAnsi="华文楷体" w:eastAsia="华文楷体"/>
                <w:sz w:val="24"/>
                <w:szCs w:val="24"/>
              </w:rPr>
            </w:pPr>
          </w:p>
        </w:tc>
        <w:tc>
          <w:tcPr>
            <w:tcW w:w="1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华文楷体" w:hAnsi="华文楷体" w:eastAsia="华文楷体"/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50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94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58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62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tblHeader/>
          <w:jc w:val="center"/>
        </w:trPr>
        <w:tc>
          <w:tcPr>
            <w:tcW w:w="527" w:type="dxa"/>
            <w:tcBorders>
              <w:lef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3</w:t>
            </w:r>
          </w:p>
        </w:tc>
        <w:tc>
          <w:tcPr>
            <w:tcW w:w="2039" w:type="dxa"/>
            <w:tcBorders>
              <w:left w:val="single" w:color="auto" w:sz="4" w:space="0"/>
            </w:tcBorders>
          </w:tcPr>
          <w:p>
            <w:pPr>
              <w:widowControl/>
              <w:jc w:val="center"/>
              <w:rPr>
                <w:rFonts w:ascii="华文楷体" w:hAnsi="华文楷体" w:eastAsia="华文楷体"/>
                <w:sz w:val="24"/>
                <w:szCs w:val="24"/>
              </w:rPr>
            </w:pPr>
          </w:p>
        </w:tc>
        <w:tc>
          <w:tcPr>
            <w:tcW w:w="1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华文楷体" w:hAnsi="华文楷体" w:eastAsia="华文楷体"/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50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94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58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62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>
      <w:pPr>
        <w:ind w:firstLine="11130" w:firstLineChars="5300"/>
      </w:pPr>
      <w:r>
        <w:rPr>
          <w:rFonts w:hint="eastAsia"/>
          <w:szCs w:val="21"/>
        </w:rPr>
        <w:t>公司：（盖章）</w:t>
      </w:r>
    </w:p>
    <w:p>
      <w:pPr>
        <w:ind w:firstLine="10290" w:firstLineChars="4900"/>
      </w:pP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注：如</w:t>
      </w:r>
      <w:r>
        <w:rPr>
          <w:sz w:val="28"/>
          <w:szCs w:val="28"/>
        </w:rPr>
        <w:t>有</w:t>
      </w:r>
      <w:r>
        <w:rPr>
          <w:rFonts w:hint="eastAsia"/>
          <w:sz w:val="28"/>
          <w:szCs w:val="28"/>
        </w:rPr>
        <w:t>以上</w:t>
      </w:r>
      <w:r>
        <w:rPr>
          <w:sz w:val="28"/>
          <w:szCs w:val="28"/>
        </w:rPr>
        <w:t>未提到之</w:t>
      </w:r>
      <w:r>
        <w:rPr>
          <w:rFonts w:hint="eastAsia"/>
          <w:sz w:val="28"/>
          <w:szCs w:val="28"/>
        </w:rPr>
        <w:t>维修零</w:t>
      </w:r>
      <w:r>
        <w:rPr>
          <w:sz w:val="28"/>
          <w:szCs w:val="28"/>
        </w:rPr>
        <w:t>配件，厂商</w:t>
      </w:r>
      <w:r>
        <w:rPr>
          <w:rFonts w:hint="eastAsia"/>
          <w:sz w:val="28"/>
          <w:szCs w:val="28"/>
        </w:rPr>
        <w:t>承诺</w:t>
      </w:r>
      <w:r>
        <w:rPr>
          <w:sz w:val="28"/>
          <w:szCs w:val="28"/>
        </w:rPr>
        <w:t>免费</w:t>
      </w:r>
      <w:r>
        <w:rPr>
          <w:rFonts w:hint="eastAsia"/>
          <w:sz w:val="28"/>
          <w:szCs w:val="28"/>
        </w:rPr>
        <w:t>更</w:t>
      </w:r>
      <w:r>
        <w:rPr>
          <w:sz w:val="28"/>
          <w:szCs w:val="28"/>
        </w:rPr>
        <w:t>换</w:t>
      </w:r>
    </w:p>
    <w:p>
      <w:pPr>
        <w:widowControl/>
        <w:jc w:val="left"/>
        <w:rPr>
          <w:sz w:val="28"/>
          <w:szCs w:val="28"/>
        </w:rPr>
        <w:sectPr>
          <w:footerReference r:id="rId3" w:type="default"/>
          <w:pgSz w:w="16838" w:h="11906" w:orient="landscape"/>
          <w:pgMar w:top="1797" w:right="1440" w:bottom="1797" w:left="1440" w:header="851" w:footer="992" w:gutter="0"/>
          <w:cols w:space="425" w:num="1"/>
          <w:docGrid w:type="linesAndChars" w:linePitch="312" w:charSpace="0"/>
        </w:sectPr>
      </w:pPr>
    </w:p>
    <w:p>
      <w:pPr>
        <w:jc w:val="center"/>
        <w:rPr>
          <w:rFonts w:ascii="黑体" w:eastAsia="黑体"/>
          <w:sz w:val="44"/>
          <w:szCs w:val="44"/>
        </w:rPr>
      </w:pPr>
      <w:r>
        <w:rPr>
          <w:rFonts w:hint="eastAsia" w:ascii="黑体" w:eastAsia="黑体"/>
          <w:sz w:val="44"/>
          <w:szCs w:val="44"/>
        </w:rPr>
        <w:t>北京</w:t>
      </w:r>
      <w:r>
        <w:rPr>
          <w:rFonts w:ascii="黑体" w:eastAsia="黑体"/>
          <w:sz w:val="44"/>
          <w:szCs w:val="44"/>
        </w:rPr>
        <w:t>清华长庚医院</w:t>
      </w:r>
      <w:r>
        <w:rPr>
          <w:rFonts w:hint="eastAsia" w:ascii="黑体" w:eastAsia="黑体"/>
          <w:sz w:val="44"/>
          <w:szCs w:val="44"/>
          <w:u w:val="single"/>
        </w:rPr>
        <w:t>设备采购</w:t>
      </w:r>
      <w:r>
        <w:rPr>
          <w:rFonts w:ascii="黑体" w:eastAsia="黑体"/>
          <w:sz w:val="44"/>
          <w:szCs w:val="44"/>
          <w:u w:val="single"/>
        </w:rPr>
        <w:t>连</w:t>
      </w:r>
      <w:r>
        <w:rPr>
          <w:rFonts w:hint="eastAsia" w:ascii="黑体" w:eastAsia="黑体"/>
          <w:sz w:val="44"/>
          <w:szCs w:val="44"/>
          <w:u w:val="single"/>
        </w:rPr>
        <w:t>网</w:t>
      </w:r>
      <w:r>
        <w:rPr>
          <w:rFonts w:ascii="黑体" w:eastAsia="黑体"/>
          <w:sz w:val="44"/>
          <w:szCs w:val="44"/>
          <w:u w:val="single"/>
        </w:rPr>
        <w:t>要求</w:t>
      </w:r>
    </w:p>
    <w:p>
      <w:pPr>
        <w:pStyle w:val="7"/>
        <w:numPr>
          <w:ilvl w:val="0"/>
          <w:numId w:val="2"/>
        </w:numPr>
        <w:ind w:firstLineChars="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检验设备</w:t>
      </w:r>
      <w:r>
        <w:rPr>
          <w:sz w:val="24"/>
          <w:szCs w:val="24"/>
        </w:rPr>
        <w:t>连接</w:t>
      </w:r>
      <w:r>
        <w:rPr>
          <w:rFonts w:hint="eastAsia"/>
          <w:sz w:val="24"/>
          <w:szCs w:val="24"/>
        </w:rPr>
        <w:t>LIS</w:t>
      </w:r>
    </w:p>
    <w:p>
      <w:pPr>
        <w:pStyle w:val="7"/>
        <w:numPr>
          <w:ilvl w:val="0"/>
          <w:numId w:val="2"/>
        </w:numPr>
        <w:ind w:firstLineChars="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病理</w:t>
      </w:r>
      <w:r>
        <w:rPr>
          <w:sz w:val="24"/>
          <w:szCs w:val="24"/>
        </w:rPr>
        <w:t>设备</w:t>
      </w:r>
      <w:r>
        <w:rPr>
          <w:rFonts w:hint="eastAsia"/>
          <w:sz w:val="24"/>
          <w:szCs w:val="24"/>
        </w:rPr>
        <w:t>连接PIS</w:t>
      </w:r>
    </w:p>
    <w:p>
      <w:pPr>
        <w:pStyle w:val="7"/>
        <w:numPr>
          <w:ilvl w:val="0"/>
          <w:numId w:val="2"/>
        </w:numPr>
        <w:ind w:firstLineChars="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输血</w:t>
      </w:r>
      <w:r>
        <w:rPr>
          <w:sz w:val="24"/>
          <w:szCs w:val="24"/>
        </w:rPr>
        <w:t>科设备连接</w:t>
      </w:r>
      <w:r>
        <w:rPr>
          <w:rFonts w:hint="eastAsia"/>
          <w:sz w:val="24"/>
          <w:szCs w:val="24"/>
        </w:rPr>
        <w:t>BLOOD</w:t>
      </w:r>
    </w:p>
    <w:p>
      <w:pPr>
        <w:pStyle w:val="7"/>
        <w:numPr>
          <w:ilvl w:val="0"/>
          <w:numId w:val="2"/>
        </w:numPr>
        <w:ind w:firstLineChars="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心内</w:t>
      </w:r>
      <w:r>
        <w:rPr>
          <w:sz w:val="24"/>
          <w:szCs w:val="24"/>
        </w:rPr>
        <w:t>科连接</w:t>
      </w:r>
      <w:r>
        <w:rPr>
          <w:rFonts w:hint="eastAsia"/>
          <w:sz w:val="24"/>
          <w:szCs w:val="24"/>
        </w:rPr>
        <w:t>MUSE/RIS</w:t>
      </w:r>
    </w:p>
    <w:p>
      <w:pPr>
        <w:pStyle w:val="7"/>
        <w:numPr>
          <w:ilvl w:val="0"/>
          <w:numId w:val="2"/>
        </w:numPr>
        <w:ind w:firstLineChars="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放射，</w:t>
      </w:r>
      <w:r>
        <w:rPr>
          <w:sz w:val="24"/>
          <w:szCs w:val="24"/>
        </w:rPr>
        <w:t>超声等设备连接</w:t>
      </w:r>
      <w:r>
        <w:rPr>
          <w:rFonts w:hint="eastAsia"/>
          <w:sz w:val="24"/>
          <w:szCs w:val="24"/>
        </w:rPr>
        <w:t>PACS/</w:t>
      </w:r>
      <w:r>
        <w:rPr>
          <w:sz w:val="24"/>
          <w:szCs w:val="24"/>
        </w:rPr>
        <w:t>RIS</w:t>
      </w:r>
    </w:p>
    <w:p>
      <w:pPr>
        <w:jc w:val="left"/>
        <w:rPr>
          <w:sz w:val="24"/>
          <w:szCs w:val="24"/>
        </w:rPr>
      </w:pPr>
    </w:p>
    <w:p>
      <w:pPr>
        <w:pStyle w:val="7"/>
        <w:numPr>
          <w:ilvl w:val="0"/>
          <w:numId w:val="3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设备可</w:t>
      </w:r>
      <w:r>
        <w:rPr>
          <w:sz w:val="24"/>
          <w:szCs w:val="24"/>
        </w:rPr>
        <w:t>通过标准</w:t>
      </w:r>
      <w:r>
        <w:rPr>
          <w:rFonts w:hint="eastAsia"/>
          <w:sz w:val="24"/>
          <w:szCs w:val="24"/>
        </w:rPr>
        <w:t>接口</w:t>
      </w:r>
      <w:r>
        <w:rPr>
          <w:sz w:val="24"/>
          <w:szCs w:val="24"/>
        </w:rPr>
        <w:t>（</w:t>
      </w:r>
      <w:r>
        <w:rPr>
          <w:rFonts w:hint="eastAsia"/>
          <w:sz w:val="24"/>
          <w:szCs w:val="24"/>
        </w:rPr>
        <w:t>DICOM、HL7）</w:t>
      </w:r>
      <w:r>
        <w:rPr>
          <w:sz w:val="24"/>
          <w:szCs w:val="24"/>
        </w:rPr>
        <w:t>与</w:t>
      </w:r>
      <w:r>
        <w:rPr>
          <w:rFonts w:hint="eastAsia"/>
          <w:sz w:val="24"/>
          <w:szCs w:val="24"/>
        </w:rPr>
        <w:t>HIS和PACS连接。</w:t>
      </w:r>
    </w:p>
    <w:p>
      <w:pPr>
        <w:pStyle w:val="7"/>
        <w:numPr>
          <w:ilvl w:val="0"/>
          <w:numId w:val="3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厂商</w:t>
      </w:r>
      <w:r>
        <w:rPr>
          <w:sz w:val="24"/>
          <w:szCs w:val="24"/>
        </w:rPr>
        <w:t>免费配合完成接口开</w:t>
      </w:r>
      <w:r>
        <w:rPr>
          <w:rFonts w:hint="eastAsia"/>
          <w:sz w:val="24"/>
          <w:szCs w:val="24"/>
        </w:rPr>
        <w:t>发</w:t>
      </w:r>
    </w:p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具</w:t>
      </w:r>
      <w:r>
        <w:rPr>
          <w:sz w:val="24"/>
          <w:szCs w:val="24"/>
        </w:rPr>
        <w:t>体要求如下：</w:t>
      </w:r>
    </w:p>
    <w:p>
      <w:pPr>
        <w:pStyle w:val="7"/>
        <w:numPr>
          <w:ilvl w:val="0"/>
          <w:numId w:val="3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具备接收HL7医嘱消息功能 消息包含病人、临床诊断及医嘱内容等数据。</w:t>
      </w:r>
    </w:p>
    <w:p>
      <w:pPr>
        <w:pStyle w:val="7"/>
        <w:numPr>
          <w:ilvl w:val="0"/>
          <w:numId w:val="3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检查完毕后需将检查数据结果（结构化的形式）和报告文档（PDF形式）以HL7方式发送给HIS，HIS根据HL7消息中给定的地址下载原始的PDF报告文档，并解析HL7消息将一些测量和数值及文本数据存入HIS系统数据库，返回报告HL7消息中需含有医嘱消息中的检查编号等信息以便于在HIS完成报告数据与医嘱申请信息的匹配。</w:t>
      </w:r>
    </w:p>
    <w:p>
      <w:pPr>
        <w:rPr>
          <w:sz w:val="24"/>
          <w:szCs w:val="24"/>
        </w:rPr>
      </w:pPr>
    </w:p>
    <w:tbl>
      <w:tblPr>
        <w:tblStyle w:val="5"/>
        <w:tblW w:w="1368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0"/>
        <w:gridCol w:w="3799"/>
        <w:gridCol w:w="3118"/>
        <w:gridCol w:w="2268"/>
        <w:gridCol w:w="16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2830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公司</w:t>
            </w:r>
            <w:r>
              <w:rPr>
                <w:sz w:val="24"/>
                <w:szCs w:val="24"/>
              </w:rPr>
              <w:t>名称</w:t>
            </w:r>
          </w:p>
        </w:tc>
        <w:tc>
          <w:tcPr>
            <w:tcW w:w="3799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设备</w:t>
            </w:r>
            <w:r>
              <w:rPr>
                <w:sz w:val="24"/>
                <w:szCs w:val="24"/>
              </w:rPr>
              <w:t>名称</w:t>
            </w:r>
          </w:p>
        </w:tc>
        <w:tc>
          <w:tcPr>
            <w:tcW w:w="3118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品牌</w:t>
            </w:r>
            <w:r>
              <w:rPr>
                <w:sz w:val="24"/>
                <w:szCs w:val="24"/>
              </w:rPr>
              <w:t>、规格型号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是</w:t>
            </w:r>
            <w:r>
              <w:rPr>
                <w:sz w:val="24"/>
                <w:szCs w:val="24"/>
              </w:rPr>
              <w:t>否满足以上要求</w:t>
            </w:r>
          </w:p>
        </w:tc>
        <w:tc>
          <w:tcPr>
            <w:tcW w:w="1674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授权人</w:t>
            </w:r>
            <w:r>
              <w:rPr>
                <w:sz w:val="24"/>
                <w:szCs w:val="24"/>
              </w:rPr>
              <w:t>签</w:t>
            </w:r>
            <w:r>
              <w:rPr>
                <w:rFonts w:hint="eastAsia"/>
                <w:sz w:val="24"/>
                <w:szCs w:val="24"/>
              </w:rPr>
              <w:t>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0" w:hRule="atLeast"/>
        </w:trPr>
        <w:tc>
          <w:tcPr>
            <w:tcW w:w="2830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99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4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</w:tbl>
    <w:p>
      <w:pPr>
        <w:rPr>
          <w:sz w:val="28"/>
          <w:szCs w:val="28"/>
        </w:rPr>
      </w:pPr>
    </w:p>
    <w:sectPr>
      <w:pgSz w:w="16838" w:h="11906" w:orient="landscape"/>
      <w:pgMar w:top="1797" w:right="1440" w:bottom="1797" w:left="1440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296214965"/>
    </w:sdtPr>
    <w:sdtEndPr>
      <w:rPr>
        <w:sz w:val="24"/>
        <w:szCs w:val="24"/>
      </w:rPr>
    </w:sdtEndPr>
    <w:sdtContent>
      <w:sdt>
        <w:sdtPr>
          <w:id w:val="-1705238520"/>
        </w:sdtPr>
        <w:sdtEndPr>
          <w:rPr>
            <w:sz w:val="24"/>
            <w:szCs w:val="24"/>
          </w:rPr>
        </w:sdtEndPr>
        <w:sdtContent>
          <w:p>
            <w:pPr>
              <w:pStyle w:val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  <w:sz w:val="24"/>
                <w:szCs w:val="24"/>
              </w:rPr>
              <w:instrText xml:space="preserve"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  <w:sz w:val="24"/>
                <w:szCs w:val="24"/>
              </w:rPr>
              <w:instrText xml:space="preserve"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>
    <w:pPr>
      <w:pStyle w:val="2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AE8313A"/>
    <w:multiLevelType w:val="multilevel"/>
    <w:tmpl w:val="2AE8313A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5999648A"/>
    <w:multiLevelType w:val="singleLevel"/>
    <w:tmpl w:val="5999648A"/>
    <w:lvl w:ilvl="0" w:tentative="0">
      <w:start w:val="6"/>
      <w:numFmt w:val="decimal"/>
      <w:suff w:val="nothing"/>
      <w:lvlText w:val="%1）"/>
      <w:lvlJc w:val="left"/>
    </w:lvl>
  </w:abstractNum>
  <w:abstractNum w:abstractNumId="2">
    <w:nsid w:val="5B3F50F2"/>
    <w:multiLevelType w:val="multilevel"/>
    <w:tmpl w:val="5B3F50F2"/>
    <w:lvl w:ilvl="0" w:tentative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00172A27"/>
    <w:rsid w:val="000124E0"/>
    <w:rsid w:val="00013214"/>
    <w:rsid w:val="00032C20"/>
    <w:rsid w:val="000707B3"/>
    <w:rsid w:val="00097C9D"/>
    <w:rsid w:val="000A4752"/>
    <w:rsid w:val="000B23F1"/>
    <w:rsid w:val="000C143D"/>
    <w:rsid w:val="000C598D"/>
    <w:rsid w:val="000D20A8"/>
    <w:rsid w:val="00115463"/>
    <w:rsid w:val="0014337A"/>
    <w:rsid w:val="001967B9"/>
    <w:rsid w:val="001A22E5"/>
    <w:rsid w:val="001C1341"/>
    <w:rsid w:val="001D6614"/>
    <w:rsid w:val="001D72B7"/>
    <w:rsid w:val="002036B6"/>
    <w:rsid w:val="00221713"/>
    <w:rsid w:val="00235631"/>
    <w:rsid w:val="00236805"/>
    <w:rsid w:val="00251855"/>
    <w:rsid w:val="002869FF"/>
    <w:rsid w:val="002B0F76"/>
    <w:rsid w:val="002B2CF3"/>
    <w:rsid w:val="002B4F6A"/>
    <w:rsid w:val="00360D55"/>
    <w:rsid w:val="00364911"/>
    <w:rsid w:val="00370006"/>
    <w:rsid w:val="003A192E"/>
    <w:rsid w:val="003A4B76"/>
    <w:rsid w:val="003B2E54"/>
    <w:rsid w:val="003E6737"/>
    <w:rsid w:val="00413799"/>
    <w:rsid w:val="00436F31"/>
    <w:rsid w:val="004510C2"/>
    <w:rsid w:val="00456CB9"/>
    <w:rsid w:val="00470068"/>
    <w:rsid w:val="004D625E"/>
    <w:rsid w:val="004E1B09"/>
    <w:rsid w:val="004E4340"/>
    <w:rsid w:val="004E591E"/>
    <w:rsid w:val="00502C4C"/>
    <w:rsid w:val="005256D8"/>
    <w:rsid w:val="005262AA"/>
    <w:rsid w:val="00531C3A"/>
    <w:rsid w:val="005341D3"/>
    <w:rsid w:val="00541A02"/>
    <w:rsid w:val="00556DBA"/>
    <w:rsid w:val="00570779"/>
    <w:rsid w:val="005B37C8"/>
    <w:rsid w:val="005B4899"/>
    <w:rsid w:val="005F0F68"/>
    <w:rsid w:val="00603A5D"/>
    <w:rsid w:val="00607CDD"/>
    <w:rsid w:val="00642DEC"/>
    <w:rsid w:val="0066544C"/>
    <w:rsid w:val="00670EDD"/>
    <w:rsid w:val="006776DB"/>
    <w:rsid w:val="0069082B"/>
    <w:rsid w:val="00691263"/>
    <w:rsid w:val="00696A1B"/>
    <w:rsid w:val="006A02DF"/>
    <w:rsid w:val="006F4FCA"/>
    <w:rsid w:val="00704416"/>
    <w:rsid w:val="007216EE"/>
    <w:rsid w:val="007659CF"/>
    <w:rsid w:val="00767099"/>
    <w:rsid w:val="007679EB"/>
    <w:rsid w:val="00777DC2"/>
    <w:rsid w:val="007D1515"/>
    <w:rsid w:val="007E6FAC"/>
    <w:rsid w:val="00804EED"/>
    <w:rsid w:val="00812AFF"/>
    <w:rsid w:val="0084252A"/>
    <w:rsid w:val="008506DA"/>
    <w:rsid w:val="00872BE4"/>
    <w:rsid w:val="00872E4E"/>
    <w:rsid w:val="00875AE0"/>
    <w:rsid w:val="00881DE6"/>
    <w:rsid w:val="00887FAB"/>
    <w:rsid w:val="00893AF7"/>
    <w:rsid w:val="0089502D"/>
    <w:rsid w:val="008A7DCB"/>
    <w:rsid w:val="008B105D"/>
    <w:rsid w:val="008B1703"/>
    <w:rsid w:val="008B57EF"/>
    <w:rsid w:val="008B7D59"/>
    <w:rsid w:val="008E19AF"/>
    <w:rsid w:val="00904A8B"/>
    <w:rsid w:val="00915B9E"/>
    <w:rsid w:val="0096562B"/>
    <w:rsid w:val="00990EC1"/>
    <w:rsid w:val="009A5A2C"/>
    <w:rsid w:val="009F41D6"/>
    <w:rsid w:val="00A0455B"/>
    <w:rsid w:val="00A14EDE"/>
    <w:rsid w:val="00A21F4D"/>
    <w:rsid w:val="00A333D8"/>
    <w:rsid w:val="00A43655"/>
    <w:rsid w:val="00A50F65"/>
    <w:rsid w:val="00A647CA"/>
    <w:rsid w:val="00A66783"/>
    <w:rsid w:val="00A9487A"/>
    <w:rsid w:val="00AA06AE"/>
    <w:rsid w:val="00AA1894"/>
    <w:rsid w:val="00AD46E2"/>
    <w:rsid w:val="00AF4FB1"/>
    <w:rsid w:val="00B2179E"/>
    <w:rsid w:val="00B60CA8"/>
    <w:rsid w:val="00B827E2"/>
    <w:rsid w:val="00BB2CE1"/>
    <w:rsid w:val="00BD4ACA"/>
    <w:rsid w:val="00BF7B29"/>
    <w:rsid w:val="00C02361"/>
    <w:rsid w:val="00C02C8A"/>
    <w:rsid w:val="00C04FD8"/>
    <w:rsid w:val="00C239C0"/>
    <w:rsid w:val="00C333E3"/>
    <w:rsid w:val="00C41F06"/>
    <w:rsid w:val="00C42F22"/>
    <w:rsid w:val="00C468CC"/>
    <w:rsid w:val="00C47A15"/>
    <w:rsid w:val="00C54CDC"/>
    <w:rsid w:val="00C62E2A"/>
    <w:rsid w:val="00C64356"/>
    <w:rsid w:val="00C8200C"/>
    <w:rsid w:val="00CA7D15"/>
    <w:rsid w:val="00CD41A9"/>
    <w:rsid w:val="00CE1B04"/>
    <w:rsid w:val="00D06BAC"/>
    <w:rsid w:val="00D177FA"/>
    <w:rsid w:val="00D23E72"/>
    <w:rsid w:val="00D54197"/>
    <w:rsid w:val="00D6292F"/>
    <w:rsid w:val="00D65C24"/>
    <w:rsid w:val="00D72ED5"/>
    <w:rsid w:val="00D96416"/>
    <w:rsid w:val="00DA2511"/>
    <w:rsid w:val="00DA7E26"/>
    <w:rsid w:val="00DB03BA"/>
    <w:rsid w:val="00DB235B"/>
    <w:rsid w:val="00DC7732"/>
    <w:rsid w:val="00DD49AD"/>
    <w:rsid w:val="00DD6C96"/>
    <w:rsid w:val="00DE310A"/>
    <w:rsid w:val="00DE4B38"/>
    <w:rsid w:val="00E0406A"/>
    <w:rsid w:val="00E07D50"/>
    <w:rsid w:val="00E13589"/>
    <w:rsid w:val="00E245BA"/>
    <w:rsid w:val="00EA5434"/>
    <w:rsid w:val="00ED2C31"/>
    <w:rsid w:val="00EF3222"/>
    <w:rsid w:val="00EF5612"/>
    <w:rsid w:val="00F14C58"/>
    <w:rsid w:val="00F3588E"/>
    <w:rsid w:val="00F42547"/>
    <w:rsid w:val="00F43B32"/>
    <w:rsid w:val="00F468DA"/>
    <w:rsid w:val="00F64E7D"/>
    <w:rsid w:val="00F71E9B"/>
    <w:rsid w:val="00F85CB6"/>
    <w:rsid w:val="00F875D6"/>
    <w:rsid w:val="00FA5BF2"/>
    <w:rsid w:val="00FC1AAB"/>
    <w:rsid w:val="00FE7F2E"/>
    <w:rsid w:val="00FF0093"/>
    <w:rsid w:val="00FF0A67"/>
    <w:rsid w:val="00FF5E85"/>
    <w:rsid w:val="05207B74"/>
    <w:rsid w:val="1A2F392A"/>
    <w:rsid w:val="1A85366D"/>
    <w:rsid w:val="2E732043"/>
    <w:rsid w:val="3D786D0D"/>
    <w:rsid w:val="65DA759C"/>
    <w:rsid w:val="69125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976986-2201-44A3-9A61-F2957B0C13C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221</Words>
  <Characters>1262</Characters>
  <Lines>10</Lines>
  <Paragraphs>2</Paragraphs>
  <TotalTime>4549</TotalTime>
  <ScaleCrop>false</ScaleCrop>
  <LinksUpToDate>false</LinksUpToDate>
  <CharactersWithSpaces>1481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2014-06-27T00:26:00Z</dcterms:created>
  <dc:creator>微软用户</dc:creator>
  <cp:lastModifiedBy>涳峸潵埖</cp:lastModifiedBy>
  <cp:lastPrinted>2026-03-19T03:49:00Z</cp:lastPrinted>
  <dcterms:modified xsi:type="dcterms:W3CDTF">2026-07-29T07:25:31Z</dcterms:modified>
  <cp:revision>76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0EABA5E00EA64AB1B4E895239E0DD841</vt:lpwstr>
  </property>
</Properties>
</file>