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Chars="0"/>
        <w:jc w:val="center"/>
        <w:rPr>
          <w:rFonts w:hint="eastAsia" w:eastAsia="宋体"/>
          <w:lang w:val="en-US" w:eastAsia="zh-CN"/>
        </w:rPr>
      </w:pPr>
      <w:r>
        <w:rPr>
          <w:rStyle w:val="9"/>
          <w:rFonts w:ascii="Arial" w:hAnsi="Arial" w:eastAsia="宋体" w:cs="Arial"/>
          <w:b/>
          <w:i w:val="0"/>
          <w:iCs w:val="0"/>
          <w:caps w:val="0"/>
          <w:color w:val="111111"/>
          <w:spacing w:val="0"/>
          <w:sz w:val="32"/>
          <w:szCs w:val="32"/>
          <w:shd w:val="clear" w:fill="F8F8F8"/>
        </w:rPr>
        <w:t>统一存储平台硬件维保服务</w:t>
      </w:r>
      <w:r>
        <w:rPr>
          <w:rStyle w:val="9"/>
          <w:rFonts w:hint="eastAsia" w:ascii="Arial" w:hAnsi="Arial" w:cs="Arial"/>
          <w:b/>
          <w:i w:val="0"/>
          <w:iCs w:val="0"/>
          <w:caps w:val="0"/>
          <w:color w:val="111111"/>
          <w:spacing w:val="0"/>
          <w:sz w:val="32"/>
          <w:szCs w:val="32"/>
          <w:shd w:val="clear" w:fill="F8F8F8"/>
          <w:lang w:val="en-US" w:eastAsia="zh-CN"/>
        </w:rPr>
        <w:t>-遴选文件</w:t>
      </w:r>
    </w:p>
    <w:p>
      <w:pPr>
        <w:pStyle w:val="3"/>
        <w:numPr>
          <w:ilvl w:val="0"/>
          <w:numId w:val="3"/>
        </w:numPr>
      </w:pPr>
      <w:r>
        <w:rPr>
          <w:rFonts w:hint="eastAsia"/>
        </w:rPr>
        <w:t>项目</w:t>
      </w:r>
      <w:r>
        <w:rPr>
          <w:rFonts w:hint="eastAsia"/>
          <w:lang w:eastAsia="zh-CN"/>
        </w:rPr>
        <w:t>介绍</w:t>
      </w:r>
    </w:p>
    <w:p>
      <w:pPr>
        <w:spacing w:line="360" w:lineRule="auto"/>
        <w:ind w:firstLine="420" w:firstLineChars="200"/>
        <w:rPr>
          <w:rFonts w:hint="eastAsia"/>
        </w:rPr>
      </w:pPr>
      <w:r>
        <w:rPr>
          <w:rFonts w:hint="eastAsia"/>
          <w:lang w:eastAsia="zh-CN"/>
        </w:rPr>
        <w:t>①</w:t>
      </w:r>
      <w:r>
        <w:rPr>
          <w:rFonts w:hint="eastAsia"/>
        </w:rPr>
        <w:t>本项目为统一存储平台及其关联设备软硬件维保服务，用于保障医院统一存储平台的业务连续性、稳定性和安全性，以及应急处理。</w:t>
      </w:r>
    </w:p>
    <w:p>
      <w:pPr>
        <w:spacing w:line="360" w:lineRule="auto"/>
        <w:ind w:firstLine="420" w:firstLineChars="200"/>
        <w:rPr>
          <w:rFonts w:hint="default" w:eastAsia="宋体"/>
          <w:lang w:val="en-US" w:eastAsia="zh-CN"/>
        </w:rPr>
      </w:pPr>
      <w:r>
        <w:rPr>
          <w:rFonts w:hint="eastAsia"/>
          <w:lang w:eastAsia="zh-CN"/>
        </w:rPr>
        <w:t>②预算：</w:t>
      </w:r>
      <w:r>
        <w:rPr>
          <w:rFonts w:hint="eastAsia"/>
          <w:lang w:val="en-US" w:eastAsia="zh-CN"/>
        </w:rPr>
        <w:t>30.91万元</w:t>
      </w:r>
    </w:p>
    <w:p>
      <w:pPr>
        <w:pStyle w:val="3"/>
        <w:numPr>
          <w:ilvl w:val="0"/>
          <w:numId w:val="3"/>
        </w:numPr>
      </w:pPr>
      <w:r>
        <w:rPr>
          <w:rFonts w:hint="eastAsia"/>
        </w:rPr>
        <w:t>项目内容</w:t>
      </w:r>
    </w:p>
    <w:p>
      <w:pPr>
        <w:numPr>
          <w:ilvl w:val="0"/>
          <w:numId w:val="4"/>
        </w:numPr>
        <w:spacing w:line="360" w:lineRule="auto"/>
      </w:pPr>
      <w:r>
        <w:rPr>
          <w:rFonts w:hint="eastAsia"/>
        </w:rPr>
        <w:t>统一存储平台软硬件系统及其关联设备</w:t>
      </w:r>
      <w:r>
        <w:rPr>
          <w:rFonts w:hint="eastAsia"/>
          <w:lang w:eastAsia="zh-CN"/>
        </w:rPr>
        <w:t>原厂</w:t>
      </w:r>
      <w:r>
        <w:rPr>
          <w:rFonts w:hint="eastAsia"/>
        </w:rPr>
        <w:t>7*24</w:t>
      </w:r>
      <w:r>
        <w:t>维保服务</w:t>
      </w:r>
      <w:r>
        <w:rPr>
          <w:rFonts w:hint="eastAsia"/>
        </w:rPr>
        <w:t>1年</w:t>
      </w:r>
    </w:p>
    <w:p>
      <w:pPr>
        <w:pStyle w:val="3"/>
      </w:pPr>
      <w:r>
        <w:rPr>
          <w:rFonts w:hint="eastAsia"/>
        </w:rPr>
        <w:t>设备清单</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91"/>
        <w:gridCol w:w="5102"/>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98" w:type="dxa"/>
            <w:vAlign w:val="center"/>
          </w:tcPr>
          <w:p>
            <w:pPr>
              <w:jc w:val="center"/>
              <w:rPr>
                <w:b/>
                <w:bCs/>
              </w:rPr>
            </w:pPr>
            <w:r>
              <w:rPr>
                <w:rFonts w:hint="eastAsia"/>
                <w:b/>
                <w:bCs/>
              </w:rPr>
              <w:t>序号</w:t>
            </w:r>
          </w:p>
        </w:tc>
        <w:tc>
          <w:tcPr>
            <w:tcW w:w="1791" w:type="dxa"/>
            <w:vAlign w:val="center"/>
          </w:tcPr>
          <w:p>
            <w:pPr>
              <w:jc w:val="center"/>
              <w:rPr>
                <w:b/>
                <w:bCs/>
              </w:rPr>
            </w:pPr>
            <w:r>
              <w:rPr>
                <w:rFonts w:hint="eastAsia"/>
                <w:b/>
                <w:bCs/>
              </w:rPr>
              <w:t>硬件设备（含管理软件系统）</w:t>
            </w:r>
          </w:p>
        </w:tc>
        <w:tc>
          <w:tcPr>
            <w:tcW w:w="5102" w:type="dxa"/>
            <w:vAlign w:val="center"/>
          </w:tcPr>
          <w:p>
            <w:pPr>
              <w:jc w:val="center"/>
              <w:rPr>
                <w:b/>
                <w:bCs/>
              </w:rPr>
            </w:pPr>
            <w:r>
              <w:rPr>
                <w:rFonts w:hint="eastAsia"/>
                <w:b/>
                <w:bCs/>
              </w:rPr>
              <w:t>主要配置</w:t>
            </w:r>
          </w:p>
        </w:tc>
        <w:tc>
          <w:tcPr>
            <w:tcW w:w="705" w:type="dxa"/>
            <w:vAlign w:val="center"/>
          </w:tcPr>
          <w:p>
            <w:pPr>
              <w:jc w:val="center"/>
              <w:rPr>
                <w:b/>
                <w:bCs/>
              </w:rPr>
            </w:pPr>
            <w:r>
              <w:rPr>
                <w:rFonts w:hint="eastAsia"/>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8" w:type="dxa"/>
            <w:vAlign w:val="center"/>
          </w:tcPr>
          <w:p>
            <w:pPr>
              <w:jc w:val="center"/>
              <w:rPr>
                <w:szCs w:val="21"/>
              </w:rPr>
            </w:pPr>
            <w:r>
              <w:rPr>
                <w:szCs w:val="21"/>
              </w:rPr>
              <w:t>1</w:t>
            </w:r>
          </w:p>
        </w:tc>
        <w:tc>
          <w:tcPr>
            <w:tcW w:w="1791" w:type="dxa"/>
            <w:vAlign w:val="center"/>
          </w:tcPr>
          <w:p>
            <w:pPr>
              <w:rPr>
                <w:szCs w:val="21"/>
              </w:rPr>
            </w:pPr>
            <w:r>
              <w:rPr>
                <w:rFonts w:hint="eastAsia"/>
                <w:szCs w:val="21"/>
              </w:rPr>
              <w:t>NetApp</w:t>
            </w:r>
            <w:r>
              <w:rPr>
                <w:szCs w:val="21"/>
              </w:rPr>
              <w:t xml:space="preserve"> FAS 8200</w:t>
            </w:r>
          </w:p>
        </w:tc>
        <w:tc>
          <w:tcPr>
            <w:tcW w:w="5102" w:type="dxa"/>
            <w:vAlign w:val="center"/>
          </w:tcPr>
          <w:p>
            <w:pPr>
              <w:rPr>
                <w:szCs w:val="21"/>
              </w:rPr>
            </w:pPr>
            <w:r>
              <w:rPr>
                <w:rFonts w:hint="eastAsia"/>
                <w:szCs w:val="21"/>
              </w:rPr>
              <w:t>控制器：2；硬盘：1</w:t>
            </w:r>
            <w:r>
              <w:rPr>
                <w:szCs w:val="21"/>
              </w:rPr>
              <w:t>44*1.2TB</w:t>
            </w:r>
          </w:p>
        </w:tc>
        <w:tc>
          <w:tcPr>
            <w:tcW w:w="705" w:type="dxa"/>
            <w:vAlign w:val="center"/>
          </w:tcPr>
          <w:p>
            <w:pPr>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8" w:type="dxa"/>
            <w:vAlign w:val="center"/>
          </w:tcPr>
          <w:p>
            <w:pPr>
              <w:jc w:val="center"/>
              <w:rPr>
                <w:szCs w:val="21"/>
              </w:rPr>
            </w:pPr>
            <w:r>
              <w:rPr>
                <w:szCs w:val="21"/>
              </w:rPr>
              <w:t>2</w:t>
            </w:r>
          </w:p>
        </w:tc>
        <w:tc>
          <w:tcPr>
            <w:tcW w:w="1791" w:type="dxa"/>
            <w:vAlign w:val="center"/>
          </w:tcPr>
          <w:p>
            <w:pPr>
              <w:rPr>
                <w:szCs w:val="21"/>
              </w:rPr>
            </w:pPr>
            <w:r>
              <w:rPr>
                <w:rFonts w:hint="eastAsia"/>
                <w:szCs w:val="21"/>
              </w:rPr>
              <w:t>N</w:t>
            </w:r>
            <w:r>
              <w:rPr>
                <w:szCs w:val="21"/>
              </w:rPr>
              <w:t>etApp FAS 2620</w:t>
            </w:r>
          </w:p>
        </w:tc>
        <w:tc>
          <w:tcPr>
            <w:tcW w:w="5102" w:type="dxa"/>
            <w:vAlign w:val="center"/>
          </w:tcPr>
          <w:p>
            <w:pPr>
              <w:rPr>
                <w:szCs w:val="21"/>
              </w:rPr>
            </w:pPr>
            <w:r>
              <w:rPr>
                <w:rFonts w:hint="eastAsia"/>
                <w:szCs w:val="21"/>
              </w:rPr>
              <w:t>控制器：2；硬盘：</w:t>
            </w:r>
            <w:r>
              <w:rPr>
                <w:szCs w:val="21"/>
              </w:rPr>
              <w:t>72*8TB</w:t>
            </w:r>
            <w:r>
              <w:rPr>
                <w:rFonts w:hint="eastAsia"/>
                <w:szCs w:val="21"/>
              </w:rPr>
              <w:t>，</w:t>
            </w:r>
            <w:r>
              <w:rPr>
                <w:szCs w:val="21"/>
              </w:rPr>
              <w:t>24*1.8TB</w:t>
            </w:r>
          </w:p>
        </w:tc>
        <w:tc>
          <w:tcPr>
            <w:tcW w:w="705" w:type="dxa"/>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8" w:type="dxa"/>
            <w:vAlign w:val="center"/>
          </w:tcPr>
          <w:p>
            <w:pPr>
              <w:jc w:val="center"/>
              <w:rPr>
                <w:szCs w:val="21"/>
              </w:rPr>
            </w:pPr>
            <w:r>
              <w:rPr>
                <w:szCs w:val="21"/>
              </w:rPr>
              <w:t>3</w:t>
            </w:r>
          </w:p>
        </w:tc>
        <w:tc>
          <w:tcPr>
            <w:tcW w:w="1791" w:type="dxa"/>
            <w:vAlign w:val="center"/>
          </w:tcPr>
          <w:p>
            <w:pPr>
              <w:rPr>
                <w:szCs w:val="21"/>
              </w:rPr>
            </w:pPr>
            <w:r>
              <w:rPr>
                <w:rFonts w:hint="eastAsia"/>
                <w:szCs w:val="21"/>
              </w:rPr>
              <w:t>N</w:t>
            </w:r>
            <w:r>
              <w:rPr>
                <w:szCs w:val="21"/>
              </w:rPr>
              <w:t>etApp FAS 2240</w:t>
            </w:r>
          </w:p>
        </w:tc>
        <w:tc>
          <w:tcPr>
            <w:tcW w:w="5102" w:type="dxa"/>
            <w:vAlign w:val="center"/>
          </w:tcPr>
          <w:p>
            <w:pPr>
              <w:rPr>
                <w:szCs w:val="21"/>
              </w:rPr>
            </w:pPr>
            <w:r>
              <w:rPr>
                <w:rFonts w:hint="eastAsia"/>
                <w:szCs w:val="21"/>
              </w:rPr>
              <w:t>控制器：2；硬盘：</w:t>
            </w:r>
            <w:r>
              <w:rPr>
                <w:szCs w:val="21"/>
              </w:rPr>
              <w:t>72*6TB</w:t>
            </w:r>
            <w:r>
              <w:rPr>
                <w:rFonts w:hint="eastAsia"/>
                <w:szCs w:val="21"/>
              </w:rPr>
              <w:t>，</w:t>
            </w:r>
            <w:r>
              <w:rPr>
                <w:szCs w:val="21"/>
              </w:rPr>
              <w:t>24*2TB</w:t>
            </w:r>
            <w:r>
              <w:rPr>
                <w:rFonts w:hint="eastAsia"/>
                <w:szCs w:val="21"/>
              </w:rPr>
              <w:t>，2</w:t>
            </w:r>
            <w:r>
              <w:rPr>
                <w:szCs w:val="21"/>
              </w:rPr>
              <w:t>4*1TB</w:t>
            </w:r>
            <w:r>
              <w:rPr>
                <w:rFonts w:hint="eastAsia"/>
                <w:szCs w:val="21"/>
              </w:rPr>
              <w:t>，2</w:t>
            </w:r>
            <w:r>
              <w:rPr>
                <w:szCs w:val="21"/>
              </w:rPr>
              <w:t>4*600GB</w:t>
            </w:r>
          </w:p>
        </w:tc>
        <w:tc>
          <w:tcPr>
            <w:tcW w:w="705" w:type="dxa"/>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8" w:type="dxa"/>
            <w:vAlign w:val="center"/>
          </w:tcPr>
          <w:p>
            <w:pPr>
              <w:jc w:val="center"/>
              <w:rPr>
                <w:szCs w:val="21"/>
              </w:rPr>
            </w:pPr>
            <w:r>
              <w:rPr>
                <w:rFonts w:hint="eastAsia"/>
                <w:szCs w:val="21"/>
              </w:rPr>
              <w:t>4</w:t>
            </w:r>
          </w:p>
        </w:tc>
        <w:tc>
          <w:tcPr>
            <w:tcW w:w="1791" w:type="dxa"/>
            <w:vAlign w:val="center"/>
          </w:tcPr>
          <w:p>
            <w:pPr>
              <w:rPr>
                <w:szCs w:val="21"/>
              </w:rPr>
            </w:pPr>
            <w:r>
              <w:rPr>
                <w:rFonts w:hint="eastAsia"/>
                <w:szCs w:val="21"/>
              </w:rPr>
              <w:t>L</w:t>
            </w:r>
            <w:r>
              <w:rPr>
                <w:szCs w:val="21"/>
              </w:rPr>
              <w:t>enovoNetApp DM500H</w:t>
            </w:r>
          </w:p>
        </w:tc>
        <w:tc>
          <w:tcPr>
            <w:tcW w:w="5102" w:type="dxa"/>
            <w:vAlign w:val="center"/>
          </w:tcPr>
          <w:p>
            <w:pPr>
              <w:rPr>
                <w:szCs w:val="21"/>
              </w:rPr>
            </w:pPr>
            <w:r>
              <w:rPr>
                <w:rFonts w:hint="eastAsia"/>
                <w:szCs w:val="21"/>
              </w:rPr>
              <w:t>控制器：2；硬盘：</w:t>
            </w:r>
            <w:r>
              <w:rPr>
                <w:szCs w:val="21"/>
              </w:rPr>
              <w:t>36*8TB</w:t>
            </w:r>
            <w:r>
              <w:rPr>
                <w:rFonts w:hint="eastAsia"/>
                <w:szCs w:val="21"/>
              </w:rPr>
              <w:t>，</w:t>
            </w:r>
            <w:r>
              <w:rPr>
                <w:szCs w:val="21"/>
              </w:rPr>
              <w:t>24*1.2TB</w:t>
            </w:r>
          </w:p>
        </w:tc>
        <w:tc>
          <w:tcPr>
            <w:tcW w:w="705" w:type="dxa"/>
            <w:vAlign w:val="center"/>
          </w:tcPr>
          <w:p>
            <w:pPr>
              <w:jc w:val="center"/>
              <w:rPr>
                <w:szCs w:val="21"/>
              </w:rPr>
            </w:pPr>
            <w:r>
              <w:rPr>
                <w:rFonts w:hint="eastAsia"/>
                <w:szCs w:val="21"/>
              </w:rPr>
              <w:t>1</w:t>
            </w:r>
          </w:p>
        </w:tc>
      </w:tr>
    </w:tbl>
    <w:p>
      <w:pPr>
        <w:pStyle w:val="3"/>
      </w:pPr>
      <w:r>
        <w:t>服务</w:t>
      </w:r>
      <w:r>
        <w:rPr>
          <w:rFonts w:hint="eastAsia"/>
          <w:lang w:val="en-US" w:eastAsia="zh-CN"/>
        </w:rPr>
        <w:t>要求</w:t>
      </w:r>
    </w:p>
    <w:p>
      <w:pPr>
        <w:numPr>
          <w:ilvl w:val="0"/>
          <w:numId w:val="5"/>
        </w:numPr>
        <w:spacing w:line="360" w:lineRule="auto"/>
      </w:pPr>
      <w:r>
        <w:rPr>
          <w:rFonts w:hint="eastAsia" w:ascii="宋体" w:hAnsi="宋体" w:cs="宋体"/>
          <w:sz w:val="24"/>
        </w:rPr>
        <w:t>★</w:t>
      </w:r>
      <w:r>
        <w:rPr>
          <w:rFonts w:hint="eastAsia"/>
        </w:rPr>
        <w:t>为上述软硬件清单中产品提供</w:t>
      </w:r>
      <w:r>
        <w:rPr>
          <w:rFonts w:hint="eastAsia"/>
          <w:lang w:eastAsia="zh-CN"/>
        </w:rPr>
        <w:t>原厂</w:t>
      </w:r>
      <w:r>
        <w:rPr>
          <w:rFonts w:hint="eastAsia"/>
        </w:rPr>
        <w:t>7*24维保服务和应急响应服务。</w:t>
      </w:r>
    </w:p>
    <w:p>
      <w:pPr>
        <w:numPr>
          <w:ilvl w:val="0"/>
          <w:numId w:val="5"/>
        </w:numPr>
        <w:spacing w:line="360" w:lineRule="auto"/>
      </w:pPr>
      <w:r>
        <w:rPr>
          <w:rFonts w:hint="eastAsia"/>
        </w:rPr>
        <w:t>每月对为上述软硬件清单中产品并提供巡检报告。</w:t>
      </w:r>
    </w:p>
    <w:p>
      <w:pPr>
        <w:numPr>
          <w:ilvl w:val="0"/>
          <w:numId w:val="5"/>
        </w:numPr>
        <w:spacing w:line="360" w:lineRule="auto"/>
      </w:pPr>
      <w:r>
        <w:rPr>
          <w:rFonts w:hint="eastAsia" w:ascii="宋体" w:hAnsi="宋体" w:cs="宋体"/>
          <w:sz w:val="24"/>
        </w:rPr>
        <w:t>★</w:t>
      </w:r>
      <w:r>
        <w:rPr>
          <w:rFonts w:hint="eastAsia"/>
        </w:rPr>
        <w:t>对突发故障提供不限人天的紧急响应，技术人员2小时内到达现场。</w:t>
      </w:r>
    </w:p>
    <w:p>
      <w:pPr>
        <w:numPr>
          <w:ilvl w:val="0"/>
          <w:numId w:val="5"/>
        </w:numPr>
        <w:spacing w:line="360" w:lineRule="auto"/>
      </w:pPr>
      <w:r>
        <w:rPr>
          <w:rFonts w:hint="eastAsia"/>
        </w:rPr>
        <w:t>#确定故障后，技术人员和备件需在</w:t>
      </w:r>
      <w:r>
        <w:t>4</w:t>
      </w:r>
      <w:r>
        <w:rPr>
          <w:rFonts w:hint="eastAsia"/>
        </w:rPr>
        <w:t>小时内到达现场，并立即免费更换。</w:t>
      </w:r>
      <w:bookmarkStart w:id="0" w:name="_GoBack"/>
      <w:bookmarkEnd w:id="0"/>
    </w:p>
    <w:p>
      <w:pPr>
        <w:numPr>
          <w:ilvl w:val="0"/>
          <w:numId w:val="5"/>
        </w:numPr>
        <w:spacing w:line="360" w:lineRule="auto"/>
      </w:pPr>
      <w:r>
        <w:rPr>
          <w:rFonts w:hint="eastAsia"/>
        </w:rPr>
        <w:t>#提供15人天的驻场服务，包括但不限于数据迁移、核心系统割接和重大事件现场技术支持和值守等。</w:t>
      </w:r>
    </w:p>
    <w:p>
      <w:pPr>
        <w:numPr>
          <w:ilvl w:val="0"/>
          <w:numId w:val="5"/>
        </w:numPr>
        <w:spacing w:line="360" w:lineRule="auto"/>
      </w:pPr>
      <w:r>
        <w:rPr>
          <w:rFonts w:hint="eastAsia"/>
        </w:rPr>
        <w:t>提供个性化的培训，培训内容包括但不限于系统运维技术、软件的操作和使用、常见故障处理等。</w:t>
      </w:r>
    </w:p>
    <w:p>
      <w:pPr>
        <w:numPr>
          <w:ilvl w:val="0"/>
          <w:numId w:val="5"/>
        </w:numPr>
        <w:spacing w:line="360" w:lineRule="auto"/>
      </w:pPr>
      <w:r>
        <w:rPr>
          <w:rFonts w:hint="eastAsia"/>
        </w:rPr>
        <w:t>提供软件版本升级服务及软件许可，支持新型号磁盘扩容，修复已知漏洞及兼容性问题。</w:t>
      </w:r>
    </w:p>
    <w:p>
      <w:pPr>
        <w:numPr>
          <w:ilvl w:val="0"/>
          <w:numId w:val="5"/>
        </w:numPr>
        <w:spacing w:line="360" w:lineRule="auto"/>
      </w:pPr>
      <w:r>
        <w:rPr>
          <w:rFonts w:hint="eastAsia"/>
        </w:rPr>
        <w:t>必要时提供存储的高级软件功能临时试用许可，并提供现场技术培训。</w:t>
      </w:r>
    </w:p>
    <w:p>
      <w:pPr>
        <w:numPr>
          <w:ilvl w:val="0"/>
          <w:numId w:val="5"/>
        </w:numPr>
        <w:spacing w:line="360" w:lineRule="auto"/>
      </w:pPr>
      <w:r>
        <w:rPr>
          <w:rFonts w:hint="eastAsia"/>
        </w:rPr>
        <w:t>#将常用备件放在现场。维保设备中使用的所有类型硬盘，每种至少存放1块。</w:t>
      </w:r>
    </w:p>
    <w:p>
      <w:pPr>
        <w:numPr>
          <w:ilvl w:val="0"/>
          <w:numId w:val="5"/>
        </w:numPr>
        <w:spacing w:line="360" w:lineRule="auto"/>
      </w:pPr>
      <w:r>
        <w:rPr>
          <w:rFonts w:hint="eastAsia"/>
          <w:lang w:val="zh-CN"/>
        </w:rPr>
        <w:t>保证投标</w:t>
      </w:r>
      <w:r>
        <w:rPr>
          <w:rFonts w:hint="eastAsia"/>
        </w:rPr>
        <w:t>时</w:t>
      </w:r>
      <w:r>
        <w:rPr>
          <w:rFonts w:hint="eastAsia"/>
          <w:lang w:val="zh-CN"/>
        </w:rPr>
        <w:t>技术人员和后期服务</w:t>
      </w:r>
      <w:r>
        <w:rPr>
          <w:rFonts w:hint="eastAsia"/>
        </w:rPr>
        <w:t>技术</w:t>
      </w:r>
      <w:r>
        <w:rPr>
          <w:rFonts w:hint="eastAsia"/>
          <w:lang w:val="zh-CN"/>
        </w:rPr>
        <w:t>人员（</w:t>
      </w:r>
      <w:r>
        <w:rPr>
          <w:rFonts w:hint="eastAsia"/>
        </w:rPr>
        <w:t>驻场或者到现场实施</w:t>
      </w:r>
      <w:r>
        <w:rPr>
          <w:rFonts w:hint="eastAsia"/>
          <w:lang w:val="zh-CN"/>
        </w:rPr>
        <w:t>）</w:t>
      </w:r>
      <w:r>
        <w:rPr>
          <w:rFonts w:hint="eastAsia"/>
        </w:rPr>
        <w:t>相同</w:t>
      </w:r>
      <w:r>
        <w:rPr>
          <w:rFonts w:hint="eastAsia"/>
          <w:lang w:val="zh-CN"/>
        </w:rPr>
        <w:t>，并且服务期间技术工程师不得私自变更。</w:t>
      </w:r>
    </w:p>
    <w:p>
      <w:pPr>
        <w:pStyle w:val="3"/>
      </w:pPr>
      <w:r>
        <w:rPr>
          <w:rFonts w:hint="eastAsia"/>
        </w:rPr>
        <w:t>评分标准</w:t>
      </w:r>
    </w:p>
    <w:tbl>
      <w:tblPr>
        <w:tblStyle w:val="6"/>
        <w:tblW w:w="5000" w:type="pct"/>
        <w:tblInd w:w="0" w:type="dxa"/>
        <w:tblLayout w:type="autofit"/>
        <w:tblCellMar>
          <w:top w:w="0" w:type="dxa"/>
          <w:left w:w="108" w:type="dxa"/>
          <w:bottom w:w="0" w:type="dxa"/>
          <w:right w:w="108" w:type="dxa"/>
        </w:tblCellMar>
      </w:tblPr>
      <w:tblGrid>
        <w:gridCol w:w="1222"/>
        <w:gridCol w:w="1682"/>
        <w:gridCol w:w="731"/>
        <w:gridCol w:w="4887"/>
      </w:tblGrid>
      <w:tr>
        <w:tblPrEx>
          <w:tblCellMar>
            <w:top w:w="0" w:type="dxa"/>
            <w:left w:w="108" w:type="dxa"/>
            <w:bottom w:w="0" w:type="dxa"/>
            <w:right w:w="108" w:type="dxa"/>
          </w:tblCellMar>
        </w:tblPrEx>
        <w:trPr>
          <w:tblHeader/>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内容</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分值</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价格部分30分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评标价格</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30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满足遴选文件要求且投标价格最低的投标报价为评标基准价，其价格分为满分。其他投标人的价格分统一按照下列公式计算：</w:t>
            </w:r>
            <w:r>
              <w:rPr>
                <w:rFonts w:hint="eastAsia"/>
              </w:rPr>
              <w:br w:type="textWrapping"/>
            </w:r>
            <w:r>
              <w:rPr>
                <w:rFonts w:hint="eastAsia"/>
              </w:rPr>
              <w:t>投标报价得分＝（评标基准价/投标报价）×30</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商务部分15分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同类项目业绩</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根据投标人提供近三年同类业绩进行打分，每有1个得2分，最高得10分。须提供合同复印件，体现合同名称、产品型号以及双方签字盖章页。</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资质认证：投标人提供管理体系认证资质证书复印件,每提供一个有效期内证书得1分，最高得3分。</w:t>
            </w:r>
          </w:p>
          <w:p>
            <w:r>
              <w:rPr>
                <w:rFonts w:hint="eastAsia"/>
              </w:rPr>
              <w:t>投标人是NetApp或联想凌拓的合作伙伴，得2分。</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技术部分</w:t>
            </w:r>
            <w:r>
              <w:rPr>
                <w:rFonts w:hint="eastAsia"/>
              </w:rPr>
              <w:br w:type="textWrapping"/>
            </w:r>
            <w:r>
              <w:t>25</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需求响应</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t>25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1.完全满足需求文件“</w:t>
            </w:r>
            <w:r>
              <w:t>4.</w:t>
            </w:r>
            <w:r>
              <w:rPr>
                <w:rFonts w:hint="eastAsia"/>
              </w:rPr>
              <w:t>服务要求”的得满分25分。</w:t>
            </w:r>
          </w:p>
          <w:p>
            <w:r>
              <w:rPr>
                <w:rFonts w:hint="eastAsia"/>
              </w:rPr>
              <w:t>2.带“★”号标记的条款为实质性要求，若不满足则投标无效。</w:t>
            </w:r>
          </w:p>
          <w:p>
            <w:r>
              <w:rPr>
                <w:rFonts w:hint="eastAsia"/>
              </w:rPr>
              <w:t>3.带“#”号标记的条款为重要要求（共计</w:t>
            </w:r>
            <w:r>
              <w:t>3</w:t>
            </w:r>
            <w:r>
              <w:rPr>
                <w:rFonts w:hint="eastAsia"/>
              </w:rPr>
              <w:t>条），每条负偏离扣5分。</w:t>
            </w:r>
          </w:p>
          <w:p>
            <w:r>
              <w:t>4.</w:t>
            </w:r>
            <w:r>
              <w:rPr>
                <w:rFonts w:hint="eastAsia"/>
              </w:rPr>
              <w:t>无标记为一般要求(共计</w:t>
            </w:r>
            <w:r>
              <w:t>5</w:t>
            </w:r>
            <w:r>
              <w:rPr>
                <w:rFonts w:hint="eastAsia"/>
              </w:rPr>
              <w:t>条)，每条负偏离扣</w:t>
            </w:r>
            <w:r>
              <w:t>2</w:t>
            </w:r>
            <w:r>
              <w:rPr>
                <w:rFonts w:hint="eastAsia"/>
              </w:rPr>
              <w:t>分。</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服务部分</w:t>
            </w:r>
            <w:r>
              <w:rPr>
                <w:rFonts w:hint="eastAsia"/>
              </w:rPr>
              <w:br w:type="textWrapping"/>
            </w:r>
            <w:r>
              <w:t>30</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对本项目实际情况的理解和综合分析，对提供服务方案的全面性、专业性、可操作性等方面进行综合评价，包括但不限于：①项目服务计划及具体服务内容；②服务响应时间及到达现场时间；③质量保障方案及风险管理。</w:t>
            </w:r>
          </w:p>
          <w:p>
            <w:r>
              <w:rPr>
                <w:rFonts w:hint="eastAsia"/>
              </w:rPr>
              <w:t>1.对项目理解深刻，服务方案详细且有很强的针对性，可操作性强，方案优秀，得15分；</w:t>
            </w:r>
          </w:p>
          <w:p>
            <w:r>
              <w:rPr>
                <w:rFonts w:hint="eastAsia"/>
              </w:rPr>
              <w:t>2.对项目理解较多，服务方案较为详细且有针对性，可操作性较好，方案良好，得10分；</w:t>
            </w:r>
          </w:p>
          <w:p>
            <w:r>
              <w:rPr>
                <w:rFonts w:hint="eastAsia"/>
              </w:rPr>
              <w:t>3.对项目无理解，服务方案虽阐述但未贴合项目实际情况或内容未包括具体服务细节及措施且无针对性，方案通用，得5分；</w:t>
            </w:r>
          </w:p>
          <w:p>
            <w:r>
              <w:rPr>
                <w:rFonts w:hint="eastAsia"/>
              </w:rPr>
              <w:t>4.内容未进行阐述或不满足服务需求，不得分。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服务团队</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t>9</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根据需求技术响应情况，对投标人提供的项目团队人员的分工情况和管理架构、责任划分等进行评价，其中：</w:t>
            </w:r>
          </w:p>
          <w:p>
            <w:r>
              <w:rPr>
                <w:rFonts w:hint="eastAsia"/>
              </w:rPr>
              <w:t>1.投标人提供的项目团队的分工情况和管理架构、责任明确、完整、具体，能完全满足或优于招标文件要求，得</w:t>
            </w:r>
            <w:r>
              <w:t>9</w:t>
            </w:r>
            <w:r>
              <w:rPr>
                <w:rFonts w:hint="eastAsia"/>
              </w:rPr>
              <w:t>分；</w:t>
            </w:r>
          </w:p>
          <w:p>
            <w:r>
              <w:rPr>
                <w:rFonts w:hint="eastAsia"/>
              </w:rPr>
              <w:t>2.投标人提供的项目团队的分工情况和管理架构、责任较为明确、完整、具体，基本满足招标文件要求，得</w:t>
            </w:r>
            <w:r>
              <w:t>5</w:t>
            </w:r>
            <w:r>
              <w:rPr>
                <w:rFonts w:hint="eastAsia"/>
              </w:rPr>
              <w:t>分；</w:t>
            </w:r>
          </w:p>
          <w:p>
            <w:r>
              <w:rPr>
                <w:rFonts w:hint="eastAsia"/>
              </w:rPr>
              <w:t>3.未明确项目团队的分工情况和管理架构、责任或项目管理团队的分工情况和管理架构、责任不能满足招标文件要求，得1分。</w:t>
            </w:r>
          </w:p>
          <w:p>
            <w:r>
              <w:rPr>
                <w:rFonts w:hint="eastAsia"/>
              </w:rPr>
              <w:t>4.未提供的得0分。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培训方案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t>6</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投标人针对本项目的(1)硬件系统、(2)软件系统、(3)灾备系统的日常维护和常见问题处理方案等内容，制定的详细完整的培训方案。</w:t>
            </w:r>
          </w:p>
          <w:p>
            <w:r>
              <w:rPr>
                <w:rFonts w:hint="eastAsia"/>
              </w:rPr>
              <w:t>1</w:t>
            </w:r>
            <w:r>
              <w:t>.</w:t>
            </w:r>
            <w:r>
              <w:rPr>
                <w:rFonts w:hint="eastAsia"/>
              </w:rPr>
              <w:t>投标人的培训方案完整合理、内容详细，有较强的针对性，有专门的培训材料和计划，得6分；</w:t>
            </w:r>
          </w:p>
          <w:p>
            <w:r>
              <w:rPr>
                <w:rFonts w:hint="eastAsia"/>
              </w:rPr>
              <w:t>2</w:t>
            </w:r>
            <w:r>
              <w:t>.</w:t>
            </w:r>
            <w:r>
              <w:rPr>
                <w:rFonts w:hint="eastAsia"/>
              </w:rPr>
              <w:t>投标人的培训方案较为合理，内容较为详细，有一定的针对性，得3分；</w:t>
            </w:r>
          </w:p>
          <w:p>
            <w:r>
              <w:t>3.</w:t>
            </w:r>
            <w:r>
              <w:rPr>
                <w:rFonts w:hint="eastAsia"/>
              </w:rPr>
              <w:t>投标人的培训方案对属于通用类，非专门针对本项目，不符合实际情况或只是对需求进行简单复制，得</w:t>
            </w:r>
            <w:r>
              <w:t>1</w:t>
            </w:r>
            <w:r>
              <w:rPr>
                <w:rFonts w:hint="eastAsia"/>
              </w:rPr>
              <w:t>分；</w:t>
            </w:r>
          </w:p>
          <w:p>
            <w:r>
              <w:rPr>
                <w:rFonts w:hint="eastAsia"/>
              </w:rPr>
              <w:t>4.未提供的得0分。</w:t>
            </w:r>
          </w:p>
        </w:tc>
      </w:tr>
    </w:tbl>
    <w:p/>
    <w:p>
      <w:pPr>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37524"/>
    <w:multiLevelType w:val="multilevel"/>
    <w:tmpl w:val="01037524"/>
    <w:lvl w:ilvl="0" w:tentative="0">
      <w:start w:val="1"/>
      <w:numFmt w:val="decimal"/>
      <w:pStyle w:val="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DD72C9"/>
    <w:multiLevelType w:val="multilevel"/>
    <w:tmpl w:val="24DD72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3432DA"/>
    <w:multiLevelType w:val="multilevel"/>
    <w:tmpl w:val="363432DA"/>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D173419"/>
    <w:multiLevelType w:val="multilevel"/>
    <w:tmpl w:val="4D1734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0"/>
    <w:lvlOverride w:ilvl="0">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6C"/>
    <w:rsid w:val="00005ECB"/>
    <w:rsid w:val="00040B93"/>
    <w:rsid w:val="00050FC0"/>
    <w:rsid w:val="000A5534"/>
    <w:rsid w:val="00104822"/>
    <w:rsid w:val="00155EA5"/>
    <w:rsid w:val="00172887"/>
    <w:rsid w:val="0019266E"/>
    <w:rsid w:val="00201712"/>
    <w:rsid w:val="002170BD"/>
    <w:rsid w:val="00235A83"/>
    <w:rsid w:val="002808A5"/>
    <w:rsid w:val="00287797"/>
    <w:rsid w:val="002A4956"/>
    <w:rsid w:val="002C2D8B"/>
    <w:rsid w:val="00355A01"/>
    <w:rsid w:val="003C5FF7"/>
    <w:rsid w:val="003E13EE"/>
    <w:rsid w:val="00400B4E"/>
    <w:rsid w:val="00407A57"/>
    <w:rsid w:val="00414A03"/>
    <w:rsid w:val="0042414B"/>
    <w:rsid w:val="004901C3"/>
    <w:rsid w:val="0049521D"/>
    <w:rsid w:val="00567AD3"/>
    <w:rsid w:val="00591701"/>
    <w:rsid w:val="005B25E3"/>
    <w:rsid w:val="005C333E"/>
    <w:rsid w:val="00644DB0"/>
    <w:rsid w:val="006510F9"/>
    <w:rsid w:val="00684B85"/>
    <w:rsid w:val="00684CAF"/>
    <w:rsid w:val="006969B4"/>
    <w:rsid w:val="006C5012"/>
    <w:rsid w:val="006F259C"/>
    <w:rsid w:val="00721DFC"/>
    <w:rsid w:val="00730FED"/>
    <w:rsid w:val="00765962"/>
    <w:rsid w:val="007666A4"/>
    <w:rsid w:val="007F476B"/>
    <w:rsid w:val="0082356D"/>
    <w:rsid w:val="00824D35"/>
    <w:rsid w:val="008A76B0"/>
    <w:rsid w:val="008C00B2"/>
    <w:rsid w:val="008D55E8"/>
    <w:rsid w:val="009753DE"/>
    <w:rsid w:val="00A2623E"/>
    <w:rsid w:val="00A50B6C"/>
    <w:rsid w:val="00A75AD6"/>
    <w:rsid w:val="00A75CF2"/>
    <w:rsid w:val="00AB5276"/>
    <w:rsid w:val="00B20C72"/>
    <w:rsid w:val="00B43AA5"/>
    <w:rsid w:val="00B46A92"/>
    <w:rsid w:val="00BB5AC0"/>
    <w:rsid w:val="00C037D7"/>
    <w:rsid w:val="00CA13B3"/>
    <w:rsid w:val="00CA572F"/>
    <w:rsid w:val="00CA5961"/>
    <w:rsid w:val="00CC072E"/>
    <w:rsid w:val="00CE3D41"/>
    <w:rsid w:val="00D109B4"/>
    <w:rsid w:val="00D64C5B"/>
    <w:rsid w:val="00D8725D"/>
    <w:rsid w:val="00E04BEA"/>
    <w:rsid w:val="00E53E2B"/>
    <w:rsid w:val="00EC3431"/>
    <w:rsid w:val="00EE26ED"/>
    <w:rsid w:val="00F00BCE"/>
    <w:rsid w:val="00F147F4"/>
    <w:rsid w:val="00F61E7F"/>
    <w:rsid w:val="00F62FB4"/>
    <w:rsid w:val="00F676E9"/>
    <w:rsid w:val="00F7759B"/>
    <w:rsid w:val="00FD4AEA"/>
    <w:rsid w:val="00FF0AF9"/>
    <w:rsid w:val="00FF3DE4"/>
    <w:rsid w:val="0B0F1943"/>
    <w:rsid w:val="0BE77114"/>
    <w:rsid w:val="102A4A75"/>
    <w:rsid w:val="15771544"/>
    <w:rsid w:val="167C6BF3"/>
    <w:rsid w:val="17AA1863"/>
    <w:rsid w:val="181249FD"/>
    <w:rsid w:val="1C037E84"/>
    <w:rsid w:val="1F0C7DFB"/>
    <w:rsid w:val="243F324E"/>
    <w:rsid w:val="24610C3D"/>
    <w:rsid w:val="24CA4DE9"/>
    <w:rsid w:val="2B272BDA"/>
    <w:rsid w:val="33A84E4D"/>
    <w:rsid w:val="355E0C9B"/>
    <w:rsid w:val="373E6E12"/>
    <w:rsid w:val="3A4C0E33"/>
    <w:rsid w:val="3DBF29D9"/>
    <w:rsid w:val="40993106"/>
    <w:rsid w:val="46CD5B35"/>
    <w:rsid w:val="48403498"/>
    <w:rsid w:val="4A83494B"/>
    <w:rsid w:val="4B9E091B"/>
    <w:rsid w:val="4C1C11EA"/>
    <w:rsid w:val="4F0679B3"/>
    <w:rsid w:val="4FD64808"/>
    <w:rsid w:val="5B212792"/>
    <w:rsid w:val="5BEE2DDF"/>
    <w:rsid w:val="5C350FD5"/>
    <w:rsid w:val="5C381F5A"/>
    <w:rsid w:val="5E2840A3"/>
    <w:rsid w:val="6B464BBC"/>
    <w:rsid w:val="6E9047F2"/>
    <w:rsid w:val="6FE518A1"/>
    <w:rsid w:val="708C3333"/>
    <w:rsid w:val="79507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2"/>
    <w:next w:val="1"/>
    <w:link w:val="12"/>
    <w:unhideWhenUsed/>
    <w:qFormat/>
    <w:uiPriority w:val="9"/>
    <w:pPr>
      <w:keepNext/>
      <w:keepLines/>
      <w:numPr>
        <w:ilvl w:val="0"/>
        <w:numId w:val="1"/>
      </w:numPr>
      <w:spacing w:before="120"/>
      <w:outlineLvl w:val="1"/>
    </w:pPr>
    <w:rPr>
      <w:rFonts w:ascii="Times New Roman" w:hAnsi="Times New Roman" w:eastAsia="宋体" w:cstheme="majorBidi"/>
      <w:b/>
      <w:bCs/>
      <w:kern w:val="2"/>
      <w:sz w:val="32"/>
      <w:szCs w:val="32"/>
      <w:lang w:val="en-US" w:eastAsia="zh-CN" w:bidi="ar-SA"/>
    </w:rPr>
  </w:style>
  <w:style w:type="paragraph" w:styleId="3">
    <w:name w:val="heading 3"/>
    <w:next w:val="1"/>
    <w:link w:val="13"/>
    <w:unhideWhenUsed/>
    <w:qFormat/>
    <w:uiPriority w:val="9"/>
    <w:pPr>
      <w:keepNext/>
      <w:keepLines/>
      <w:numPr>
        <w:ilvl w:val="0"/>
        <w:numId w:val="2"/>
      </w:numPr>
      <w:spacing w:before="120"/>
      <w:outlineLvl w:val="2"/>
    </w:pPr>
    <w:rPr>
      <w:rFonts w:ascii="Times New Roman" w:hAnsi="Times New Roman" w:eastAsia="宋体" w:cstheme="minorBidi"/>
      <w:b/>
      <w:bCs/>
      <w:kern w:val="2"/>
      <w:sz w:val="28"/>
      <w:szCs w:val="28"/>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2 字符"/>
    <w:basedOn w:val="8"/>
    <w:link w:val="2"/>
    <w:qFormat/>
    <w:uiPriority w:val="9"/>
    <w:rPr>
      <w:rFonts w:ascii="Times New Roman" w:hAnsi="Times New Roman" w:eastAsia="宋体" w:cstheme="majorBidi"/>
      <w:b/>
      <w:bCs/>
      <w:sz w:val="32"/>
      <w:szCs w:val="32"/>
    </w:rPr>
  </w:style>
  <w:style w:type="character" w:customStyle="1" w:styleId="13">
    <w:name w:val="标题 3 字符"/>
    <w:basedOn w:val="8"/>
    <w:link w:val="3"/>
    <w:qFormat/>
    <w:uiPriority w:val="9"/>
    <w:rPr>
      <w:rFonts w:ascii="Times New Roman" w:hAnsi="Times New Roman" w:eastAsia="宋体"/>
      <w:b/>
      <w:bCs/>
      <w:sz w:val="28"/>
      <w:szCs w:val="28"/>
    </w:rPr>
  </w:style>
  <w:style w:type="paragraph" w:customStyle="1" w:styleId="14">
    <w:name w:val="列出段落1"/>
    <w:basedOn w:val="1"/>
    <w:qFormat/>
    <w:uiPriority w:val="34"/>
    <w:pPr>
      <w:ind w:firstLine="420" w:firstLineChars="200"/>
    </w:pPr>
    <w:rPr>
      <w:rFonts w:asciiTheme="minorHAnsi" w:hAnsiTheme="minorHAnsi" w:eastAsiaTheme="minorEastAsia"/>
    </w:rPr>
  </w:style>
  <w:style w:type="paragraph" w:styleId="15">
    <w:name w:val="List Paragraph"/>
    <w:basedOn w:val="1"/>
    <w:qFormat/>
    <w:uiPriority w:val="34"/>
    <w:pPr>
      <w:spacing w:line="360" w:lineRule="auto"/>
      <w:ind w:firstLine="480" w:firstLineChars="200"/>
    </w:pPr>
    <w:rPr>
      <w:rFonts w:ascii="宋体" w:hAnsi="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282</Words>
  <Characters>1614</Characters>
  <Lines>13</Lines>
  <Paragraphs>3</Paragraphs>
  <TotalTime>0</TotalTime>
  <ScaleCrop>false</ScaleCrop>
  <LinksUpToDate>false</LinksUpToDate>
  <CharactersWithSpaces>1893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2022-04-20T02:31:00Z</dcterms:created>
  <dc:creator>Seagle</dc:creator>
  <cp:lastModifiedBy>sxc</cp:lastModifiedBy>
  <dcterms:modified xsi:type="dcterms:W3CDTF">2026-07-08T08:44:52Z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3A026E5FCCD043BE91A3403F38CA4E3F</vt:lpwstr>
  </property>
</Properties>
</file>