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120" w:beforeLines="50" w:after="120" w:afterLines="50" w:line="360" w:lineRule="auto"/>
        <w:jc w:val="center"/>
        <w:rPr>
          <w:sz w:val="45"/>
        </w:rPr>
      </w:pPr>
      <w:r>
        <w:rPr>
          <w:rFonts w:hint="eastAsia"/>
          <w:color w:val="FF0000"/>
          <w:sz w:val="45"/>
        </w:rPr>
        <w:t>北京市政府采购电子卖场合同</w:t>
      </w:r>
    </w:p>
    <w:p>
      <w:pPr>
        <w:pStyle w:val="7"/>
        <w:spacing w:before="120" w:beforeLines="50" w:after="120" w:afterLines="50" w:line="360" w:lineRule="auto"/>
        <w:jc w:val="center"/>
        <w:rPr>
          <w:sz w:val="24"/>
          <w:u w:val="single"/>
        </w:rPr>
      </w:pPr>
      <w:r>
        <w:rPr>
          <w:sz w:val="24"/>
        </w:rPr>
        <w:t>【合同编号：</w:t>
      </w:r>
      <w:r>
        <w:rPr>
          <w:rFonts w:hint="eastAsia"/>
          <w:sz w:val="24"/>
          <w:u w:val="single"/>
        </w:rPr>
        <w:t xml:space="preserve"> </w:t>
      </w:r>
      <w:r>
        <w:rPr>
          <w:rFonts w:hint="eastAsia"/>
          <w:sz w:val="24"/>
          <w:u w:val="single"/>
          <w:lang w:val="en-US" w:eastAsia="zh-CN"/>
        </w:rPr>
        <w:t xml:space="preserve"> </w:t>
      </w:r>
      <w:r>
        <w:rPr>
          <w:sz w:val="24"/>
          <w:u w:val="single"/>
        </w:rPr>
        <w:t>】</w:t>
      </w:r>
    </w:p>
    <w:tbl>
      <w:tblPr>
        <w:tblStyle w:val="4"/>
        <w:tblW w:w="0" w:type="dxa"/>
        <w:tblInd w:w="0" w:type="dxa"/>
        <w:tblLayout w:type="fixed"/>
        <w:tblCellMar>
          <w:top w:w="0" w:type="dxa"/>
          <w:left w:w="108" w:type="dxa"/>
          <w:bottom w:w="0" w:type="dxa"/>
          <w:right w:w="108" w:type="dxa"/>
        </w:tblCellMar>
      </w:tblPr>
      <w:tblGrid>
        <w:gridCol w:w="816"/>
        <w:gridCol w:w="4814"/>
        <w:gridCol w:w="849"/>
        <w:gridCol w:w="4634"/>
      </w:tblGrid>
      <w:tr>
        <w:tblPrEx>
          <w:tblCellMar>
            <w:top w:w="0" w:type="dxa"/>
            <w:left w:w="108" w:type="dxa"/>
            <w:bottom w:w="0" w:type="dxa"/>
            <w:right w:w="108" w:type="dxa"/>
          </w:tblCellMar>
        </w:tblPrEx>
        <w:trPr>
          <w:trHeight w:val="323" w:hRule="atLeast"/>
        </w:trPr>
        <w:tc>
          <w:tcPr>
            <w:tcW w:w="5630" w:type="dxa"/>
            <w:gridSpan w:val="2"/>
            <w:shd w:val="clear" w:color="auto" w:fill="auto"/>
            <w:vAlign w:val="center"/>
          </w:tcPr>
          <w:p>
            <w:pPr>
              <w:pStyle w:val="7"/>
              <w:spacing w:after="120" w:afterLines="50"/>
              <w:ind w:right="94"/>
              <w:jc w:val="both"/>
              <w:rPr>
                <w:b/>
                <w:sz w:val="24"/>
              </w:rPr>
            </w:pPr>
          </w:p>
        </w:tc>
        <w:tc>
          <w:tcPr>
            <w:tcW w:w="5483" w:type="dxa"/>
            <w:gridSpan w:val="2"/>
            <w:shd w:val="clear" w:color="auto" w:fill="auto"/>
            <w:vAlign w:val="center"/>
          </w:tcPr>
          <w:p>
            <w:pPr>
              <w:pStyle w:val="7"/>
              <w:spacing w:after="120" w:afterLines="50"/>
              <w:ind w:right="94"/>
              <w:jc w:val="both"/>
              <w:rPr>
                <w:sz w:val="24"/>
              </w:rPr>
            </w:pPr>
            <w:r>
              <w:rPr>
                <w:sz w:val="24"/>
              </w:rPr>
              <w:t>发票编号：</w:t>
            </w:r>
          </w:p>
        </w:tc>
      </w:tr>
      <w:tr>
        <w:tblPrEx>
          <w:tblCellMar>
            <w:top w:w="0" w:type="dxa"/>
            <w:left w:w="108" w:type="dxa"/>
            <w:bottom w:w="0" w:type="dxa"/>
            <w:right w:w="108" w:type="dxa"/>
          </w:tblCellMar>
        </w:tblPrEx>
        <w:trPr>
          <w:trHeight w:val="465" w:hRule="atLeast"/>
        </w:trPr>
        <w:tc>
          <w:tcPr>
            <w:tcW w:w="816" w:type="dxa"/>
            <w:shd w:val="clear" w:color="auto" w:fill="auto"/>
            <w:vAlign w:val="center"/>
          </w:tcPr>
          <w:p>
            <w:pPr>
              <w:pStyle w:val="7"/>
              <w:tabs>
                <w:tab w:val="right" w:pos="2196"/>
              </w:tabs>
              <w:spacing w:after="120" w:afterLines="50"/>
              <w:ind w:right="-414"/>
              <w:jc w:val="both"/>
              <w:rPr>
                <w:b/>
                <w:sz w:val="24"/>
              </w:rPr>
            </w:pPr>
            <w:r>
              <w:rPr>
                <w:b/>
                <w:spacing w:val="15"/>
                <w:sz w:val="24"/>
              </w:rPr>
              <w:t>甲方</w:t>
            </w:r>
            <w:r>
              <w:rPr>
                <w:b/>
                <w:sz w:val="24"/>
              </w:rPr>
              <w:t>：</w:t>
            </w:r>
          </w:p>
        </w:tc>
        <w:tc>
          <w:tcPr>
            <w:tcW w:w="4814" w:type="dxa"/>
            <w:shd w:val="clear" w:color="auto" w:fill="auto"/>
            <w:vAlign w:val="center"/>
          </w:tcPr>
          <w:p>
            <w:pPr>
              <w:pStyle w:val="7"/>
              <w:spacing w:after="120" w:afterLines="50"/>
              <w:ind w:right="94"/>
              <w:jc w:val="both"/>
              <w:rPr>
                <w:sz w:val="24"/>
                <w:u w:val="single"/>
                <w:lang w:val="en-US"/>
              </w:rPr>
            </w:pPr>
            <w:r>
              <w:rPr>
                <w:spacing w:val="15"/>
                <w:sz w:val="24"/>
                <w:u w:val="single"/>
                <w:lang w:val="en-US"/>
              </w:rPr>
              <w:t>北京清华长庚医院  </w:t>
            </w:r>
          </w:p>
        </w:tc>
        <w:tc>
          <w:tcPr>
            <w:tcW w:w="849" w:type="dxa"/>
            <w:shd w:val="clear" w:color="auto" w:fill="auto"/>
            <w:vAlign w:val="center"/>
          </w:tcPr>
          <w:p>
            <w:pPr>
              <w:pStyle w:val="7"/>
              <w:spacing w:after="120" w:afterLines="50"/>
              <w:ind w:right="-124"/>
              <w:jc w:val="both"/>
              <w:rPr>
                <w:b/>
                <w:sz w:val="24"/>
                <w:highlight w:val="yellow"/>
              </w:rPr>
            </w:pPr>
            <w:r>
              <w:rPr>
                <w:b/>
                <w:spacing w:val="15"/>
                <w:sz w:val="24"/>
              </w:rPr>
              <w:t>乙方</w:t>
            </w:r>
            <w:r>
              <w:rPr>
                <w:b/>
                <w:sz w:val="24"/>
              </w:rPr>
              <w:t>：</w:t>
            </w:r>
          </w:p>
        </w:tc>
        <w:tc>
          <w:tcPr>
            <w:tcW w:w="4633" w:type="dxa"/>
            <w:shd w:val="clear" w:color="auto" w:fill="auto"/>
            <w:vAlign w:val="center"/>
          </w:tcPr>
          <w:p>
            <w:pPr>
              <w:pStyle w:val="7"/>
              <w:spacing w:after="120" w:afterLines="50"/>
              <w:ind w:right="-29"/>
              <w:jc w:val="both"/>
              <w:rPr>
                <w:sz w:val="24"/>
                <w:u w:val="single"/>
                <w:lang w:val="en-US"/>
              </w:rPr>
            </w:pPr>
            <w:r>
              <w:rPr>
                <w:rFonts w:hint="eastAsia"/>
                <w:spacing w:val="15"/>
                <w:sz w:val="24"/>
                <w:u w:val="single"/>
                <w:lang w:val="en-US" w:eastAsia="zh-CN"/>
              </w:rPr>
              <w:t xml:space="preserve"> </w:t>
            </w:r>
            <w:r>
              <w:rPr>
                <w:spacing w:val="15"/>
                <w:sz w:val="24"/>
                <w:u w:val="single"/>
                <w:lang w:val="en-US"/>
              </w:rPr>
              <w:t>  </w:t>
            </w:r>
          </w:p>
        </w:tc>
      </w:tr>
    </w:tbl>
    <w:p>
      <w:pPr>
        <w:pStyle w:val="7"/>
        <w:spacing w:before="120" w:line="360" w:lineRule="auto"/>
        <w:ind w:right="94" w:firstLine="720"/>
        <w:jc w:val="both"/>
        <w:rPr>
          <w:sz w:val="24"/>
        </w:rPr>
      </w:pPr>
      <w:r>
        <w:rPr>
          <w:spacing w:val="-1"/>
          <w:sz w:val="24"/>
        </w:rPr>
        <w:t>为了保护各方合法权益，根据《中华人民共和国政府采购法》、《中华人民共和国民法典》等相关法律、法规的规定并严格遵循政府采购</w:t>
      </w:r>
      <w:r>
        <w:rPr>
          <w:rFonts w:hint="eastAsia"/>
          <w:spacing w:val="-1"/>
          <w:sz w:val="24"/>
        </w:rPr>
        <w:t>电子卖场</w:t>
      </w:r>
      <w:r>
        <w:rPr>
          <w:spacing w:val="-1"/>
          <w:sz w:val="24"/>
        </w:rPr>
        <w:t>项目招标文件、中标人的投标文件</w:t>
      </w:r>
      <w:r>
        <w:rPr>
          <w:sz w:val="24"/>
        </w:rPr>
        <w:t>等，签订本合同，共同遵守。</w:t>
      </w:r>
    </w:p>
    <w:p>
      <w:r>
        <w:rPr>
          <w:rFonts w:hint="eastAsia"/>
          <w:sz w:val="24"/>
        </w:rPr>
        <w:t>第一条 甲方根据实际使用需求，要求乙方提供的货物（以下简称“合同货物”）如下：</w:t>
      </w:r>
    </w:p>
    <w:tbl>
      <w:tblPr>
        <w:tblStyle w:val="4"/>
        <w:tblW w:w="1075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000"/>
        <w:gridCol w:w="992"/>
        <w:gridCol w:w="2126"/>
        <w:gridCol w:w="2977"/>
        <w:gridCol w:w="1418"/>
        <w:gridCol w:w="850"/>
        <w:gridCol w:w="139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 w:hRule="atLeast"/>
          <w:jc w:val="center"/>
        </w:trPr>
        <w:tc>
          <w:tcPr>
            <w:tcW w:w="10758" w:type="dxa"/>
            <w:gridSpan w:val="7"/>
            <w:shd w:val="clear" w:color="auto" w:fill="auto"/>
            <w:vAlign w:val="center"/>
          </w:tcPr>
          <w:p>
            <w:pPr>
              <w:pStyle w:val="7"/>
              <w:spacing w:before="72" w:beforeLines="30" w:after="72" w:afterLines="30"/>
              <w:jc w:val="center"/>
              <w:rPr>
                <w:b/>
                <w:sz w:val="19"/>
              </w:rPr>
            </w:pPr>
            <w:r>
              <w:rPr>
                <w:b/>
                <w:w w:val="105"/>
                <w:sz w:val="19"/>
              </w:rPr>
              <w:t>产品信息</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3" w:hRule="atLeast"/>
          <w:jc w:val="center"/>
        </w:trPr>
        <w:tc>
          <w:tcPr>
            <w:tcW w:w="1000" w:type="dxa"/>
            <w:shd w:val="clear" w:color="auto" w:fill="auto"/>
            <w:vAlign w:val="center"/>
          </w:tcPr>
          <w:p>
            <w:pPr>
              <w:pStyle w:val="7"/>
              <w:spacing w:before="72" w:beforeLines="30" w:after="72" w:afterLines="30"/>
              <w:ind w:right="15"/>
              <w:jc w:val="center"/>
              <w:rPr>
                <w:b/>
                <w:sz w:val="19"/>
              </w:rPr>
            </w:pPr>
            <w:r>
              <w:rPr>
                <w:rFonts w:hint="eastAsia"/>
                <w:b/>
                <w:spacing w:val="8"/>
                <w:sz w:val="19"/>
              </w:rPr>
              <w:t>货物</w:t>
            </w:r>
            <w:r>
              <w:rPr>
                <w:b/>
                <w:spacing w:val="8"/>
                <w:sz w:val="19"/>
              </w:rPr>
              <w:t>名称</w:t>
            </w:r>
          </w:p>
        </w:tc>
        <w:tc>
          <w:tcPr>
            <w:tcW w:w="992" w:type="dxa"/>
            <w:shd w:val="clear" w:color="auto" w:fill="auto"/>
            <w:vAlign w:val="center"/>
          </w:tcPr>
          <w:p>
            <w:pPr>
              <w:pStyle w:val="7"/>
              <w:spacing w:before="72" w:beforeLines="30" w:after="72" w:afterLines="30"/>
              <w:ind w:right="177"/>
              <w:jc w:val="center"/>
              <w:rPr>
                <w:b/>
                <w:sz w:val="19"/>
              </w:rPr>
            </w:pPr>
            <w:r>
              <w:rPr>
                <w:b/>
                <w:w w:val="105"/>
                <w:sz w:val="19"/>
              </w:rPr>
              <w:t>品牌</w:t>
            </w:r>
          </w:p>
        </w:tc>
        <w:tc>
          <w:tcPr>
            <w:tcW w:w="2126" w:type="dxa"/>
            <w:shd w:val="clear" w:color="auto" w:fill="auto"/>
            <w:vAlign w:val="center"/>
          </w:tcPr>
          <w:p>
            <w:pPr>
              <w:pStyle w:val="7"/>
              <w:spacing w:before="72" w:beforeLines="30" w:after="72" w:afterLines="30"/>
              <w:ind w:right="140"/>
              <w:jc w:val="center"/>
              <w:rPr>
                <w:b/>
                <w:sz w:val="19"/>
              </w:rPr>
            </w:pPr>
            <w:r>
              <w:rPr>
                <w:b/>
                <w:w w:val="105"/>
                <w:sz w:val="19"/>
              </w:rPr>
              <w:t>型号</w:t>
            </w:r>
          </w:p>
        </w:tc>
        <w:tc>
          <w:tcPr>
            <w:tcW w:w="2977" w:type="dxa"/>
            <w:shd w:val="clear" w:color="auto" w:fill="auto"/>
            <w:vAlign w:val="center"/>
          </w:tcPr>
          <w:p>
            <w:pPr>
              <w:pStyle w:val="7"/>
              <w:spacing w:before="72" w:beforeLines="30" w:after="72" w:afterLines="30"/>
              <w:jc w:val="center"/>
              <w:rPr>
                <w:b/>
                <w:sz w:val="19"/>
              </w:rPr>
            </w:pPr>
            <w:r>
              <w:rPr>
                <w:b/>
                <w:w w:val="105"/>
                <w:sz w:val="19"/>
              </w:rPr>
              <w:t>技术规格和主要配置</w:t>
            </w:r>
          </w:p>
        </w:tc>
        <w:tc>
          <w:tcPr>
            <w:tcW w:w="1418" w:type="dxa"/>
            <w:shd w:val="clear" w:color="auto" w:fill="auto"/>
            <w:vAlign w:val="center"/>
          </w:tcPr>
          <w:p>
            <w:pPr>
              <w:pStyle w:val="7"/>
              <w:spacing w:before="72" w:beforeLines="30" w:after="72" w:afterLines="30"/>
              <w:jc w:val="center"/>
              <w:rPr>
                <w:b/>
                <w:sz w:val="19"/>
              </w:rPr>
            </w:pPr>
            <w:r>
              <w:rPr>
                <w:rFonts w:hint="eastAsia"/>
                <w:b/>
                <w:w w:val="105"/>
                <w:sz w:val="19"/>
              </w:rPr>
              <w:t>成交单价（元）</w:t>
            </w:r>
          </w:p>
        </w:tc>
        <w:tc>
          <w:tcPr>
            <w:tcW w:w="850" w:type="dxa"/>
            <w:shd w:val="clear" w:color="auto" w:fill="auto"/>
            <w:vAlign w:val="center"/>
          </w:tcPr>
          <w:p>
            <w:pPr>
              <w:pStyle w:val="7"/>
              <w:spacing w:before="72" w:beforeLines="30" w:after="72" w:afterLines="30"/>
              <w:jc w:val="center"/>
              <w:rPr>
                <w:b/>
                <w:sz w:val="19"/>
              </w:rPr>
            </w:pPr>
            <w:r>
              <w:rPr>
                <w:rFonts w:hint="eastAsia"/>
                <w:b/>
                <w:sz w:val="19"/>
              </w:rPr>
              <w:t>数量</w:t>
            </w:r>
          </w:p>
        </w:tc>
        <w:tc>
          <w:tcPr>
            <w:tcW w:w="1395" w:type="dxa"/>
            <w:shd w:val="clear" w:color="auto" w:fill="auto"/>
            <w:vAlign w:val="center"/>
          </w:tcPr>
          <w:p>
            <w:pPr>
              <w:pStyle w:val="7"/>
              <w:spacing w:before="72" w:beforeLines="30" w:after="72" w:afterLines="30"/>
              <w:ind w:right="61"/>
              <w:jc w:val="center"/>
              <w:rPr>
                <w:b/>
                <w:sz w:val="19"/>
              </w:rPr>
            </w:pPr>
            <w:r>
              <w:rPr>
                <w:rFonts w:hint="eastAsia"/>
                <w:b/>
                <w:sz w:val="19"/>
              </w:rPr>
              <w:t>成交价总计</w:t>
            </w:r>
          </w:p>
          <w:p>
            <w:pPr>
              <w:pStyle w:val="7"/>
              <w:spacing w:before="72" w:beforeLines="30" w:after="72" w:afterLines="30"/>
              <w:ind w:right="61"/>
              <w:jc w:val="center"/>
              <w:rPr>
                <w:b/>
                <w:sz w:val="19"/>
              </w:rPr>
            </w:pPr>
            <w:r>
              <w:rPr>
                <w:b/>
                <w:sz w:val="19"/>
              </w:rPr>
              <w:t>（人民币元）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89" w:hRule="atLeast"/>
          <w:jc w:val="center"/>
        </w:trPr>
        <w:tc>
          <w:tcPr>
            <w:tcW w:w="1000" w:type="dxa"/>
            <w:shd w:val="clear" w:color="auto" w:fill="auto"/>
            <w:vAlign w:val="center"/>
          </w:tcPr>
          <w:p>
            <w:pPr>
              <w:pStyle w:val="7"/>
              <w:spacing w:before="72" w:beforeLines="30" w:after="72" w:afterLines="30"/>
              <w:ind w:left="7"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jc w:val="center"/>
              <w:rPr>
                <w:color w:val="000000" w:themeColor="text1"/>
                <w:sz w:val="19"/>
                <w14:textFill>
                  <w14:solidFill>
                    <w14:schemeClr w14:val="tx1"/>
                  </w14:solidFill>
                </w14:textFill>
              </w:rPr>
            </w:pPr>
          </w:p>
        </w:tc>
        <w:tc>
          <w:tcPr>
            <w:tcW w:w="2977"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1418"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850"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95"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 w:hRule="atLeast"/>
          <w:jc w:val="center"/>
        </w:trPr>
        <w:tc>
          <w:tcPr>
            <w:tcW w:w="1000" w:type="dxa"/>
            <w:shd w:val="clear" w:color="auto" w:fill="auto"/>
            <w:vAlign w:val="center"/>
          </w:tcPr>
          <w:p>
            <w:pPr>
              <w:pStyle w:val="7"/>
              <w:spacing w:before="72" w:beforeLines="30" w:after="72" w:afterLines="30"/>
              <w:ind w:right="135"/>
              <w:jc w:val="center"/>
              <w:rPr>
                <w:b/>
                <w:sz w:val="19"/>
              </w:rPr>
            </w:pPr>
            <w:r>
              <w:rPr>
                <w:b/>
                <w:w w:val="105"/>
                <w:sz w:val="19"/>
              </w:rPr>
              <w:t>合计</w:t>
            </w:r>
          </w:p>
        </w:tc>
        <w:tc>
          <w:tcPr>
            <w:tcW w:w="8363" w:type="dxa"/>
            <w:gridSpan w:val="5"/>
            <w:shd w:val="clear" w:color="auto" w:fill="auto"/>
            <w:vAlign w:val="center"/>
          </w:tcPr>
          <w:p>
            <w:pPr>
              <w:pStyle w:val="7"/>
              <w:spacing w:before="72" w:beforeLines="30" w:after="72" w:afterLines="30"/>
              <w:ind w:left="7" w:right="27"/>
              <w:rPr>
                <w:b/>
                <w:sz w:val="19"/>
              </w:rPr>
            </w:pPr>
            <w:r>
              <w:rPr>
                <w:b/>
                <w:w w:val="105"/>
                <w:sz w:val="19"/>
              </w:rPr>
              <w:t>大写金额：</w:t>
            </w:r>
            <w:r>
              <w:rPr>
                <w:rFonts w:hint="eastAsia"/>
                <w:w w:val="105"/>
                <w:sz w:val="19"/>
                <w:u w:val="single"/>
                <w:lang w:val="en-US" w:eastAsia="zh-CN"/>
              </w:rPr>
              <w:t xml:space="preserve">     </w:t>
            </w:r>
            <w:r>
              <w:rPr>
                <w:w w:val="105"/>
                <w:sz w:val="19"/>
              </w:rPr>
              <w:t>元整</w:t>
            </w:r>
          </w:p>
        </w:tc>
        <w:tc>
          <w:tcPr>
            <w:tcW w:w="1395" w:type="dxa"/>
            <w:shd w:val="clear" w:color="auto" w:fill="auto"/>
            <w:vAlign w:val="center"/>
          </w:tcPr>
          <w:p>
            <w:pPr>
              <w:pStyle w:val="7"/>
              <w:spacing w:before="72" w:beforeLines="30" w:after="72" w:afterLines="30"/>
              <w:ind w:right="27"/>
              <w:jc w:val="center"/>
              <w:rPr>
                <w:rFonts w:hint="eastAsia" w:eastAsia="宋体"/>
                <w:sz w:val="19"/>
                <w:lang w:eastAsia="zh-CN"/>
              </w:rPr>
            </w:pPr>
            <w:r>
              <w:rPr>
                <w:rFonts w:hint="eastAsia"/>
                <w:sz w:val="19"/>
                <w:lang w:val="en-US" w:eastAsia="zh-CN"/>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jc w:val="center"/>
        </w:trPr>
        <w:tc>
          <w:tcPr>
            <w:tcW w:w="1000" w:type="dxa"/>
            <w:shd w:val="clear" w:color="auto" w:fill="auto"/>
            <w:vAlign w:val="center"/>
          </w:tcPr>
          <w:p>
            <w:pPr>
              <w:pStyle w:val="7"/>
              <w:spacing w:before="72" w:beforeLines="30" w:after="72" w:afterLines="30"/>
              <w:ind w:right="135"/>
              <w:jc w:val="center"/>
              <w:rPr>
                <w:b/>
                <w:sz w:val="19"/>
              </w:rPr>
            </w:pPr>
            <w:r>
              <w:rPr>
                <w:b/>
                <w:w w:val="105"/>
                <w:sz w:val="19"/>
              </w:rPr>
              <w:t>备注</w:t>
            </w:r>
          </w:p>
        </w:tc>
        <w:tc>
          <w:tcPr>
            <w:tcW w:w="9758" w:type="dxa"/>
            <w:gridSpan w:val="6"/>
            <w:shd w:val="clear" w:color="auto" w:fill="auto"/>
            <w:vAlign w:val="center"/>
          </w:tcPr>
          <w:p>
            <w:pPr>
              <w:pStyle w:val="7"/>
              <w:spacing w:before="72" w:beforeLines="30" w:after="72" w:afterLines="30"/>
            </w:pPr>
          </w:p>
        </w:tc>
      </w:tr>
    </w:tbl>
    <w:p>
      <w:pPr>
        <w:pStyle w:val="7"/>
        <w:spacing w:before="10" w:line="360" w:lineRule="auto"/>
        <w:ind w:right="124"/>
        <w:rPr>
          <w:sz w:val="24"/>
        </w:rPr>
      </w:pPr>
    </w:p>
    <w:p>
      <w:pPr>
        <w:rPr>
          <w:sz w:val="24"/>
        </w:rPr>
      </w:pPr>
      <w:r>
        <w:rPr>
          <w:rFonts w:hint="eastAsia"/>
          <w:sz w:val="24"/>
        </w:rPr>
        <w:t>第二条</w:t>
      </w:r>
      <w:r>
        <w:rPr>
          <w:sz w:val="24"/>
        </w:rPr>
        <w:t xml:space="preserve"> 交付与验收</w:t>
      </w:r>
    </w:p>
    <w:p>
      <w:pPr>
        <w:pStyle w:val="2"/>
        <w:spacing w:before="22" w:line="360" w:lineRule="auto"/>
        <w:ind w:left="0" w:firstLine="720"/>
        <w:rPr>
          <w:spacing w:val="10"/>
          <w:szCs w:val="22"/>
        </w:rPr>
      </w:pPr>
      <w:r>
        <w:rPr>
          <w:spacing w:val="10"/>
          <w:szCs w:val="22"/>
        </w:rPr>
        <w:t>1．“合同货物”的交付地点为_</w:t>
      </w:r>
      <w:r>
        <w:rPr>
          <w:spacing w:val="10"/>
          <w:szCs w:val="22"/>
          <w:u w:val="single"/>
        </w:rPr>
        <w:t>北京清华长庚医院__</w:t>
      </w:r>
      <w:r>
        <w:rPr>
          <w:spacing w:val="10"/>
          <w:szCs w:val="22"/>
        </w:rPr>
        <w:t>_。</w:t>
      </w:r>
    </w:p>
    <w:p>
      <w:pPr>
        <w:pStyle w:val="2"/>
        <w:spacing w:before="22" w:line="360" w:lineRule="auto"/>
        <w:ind w:left="0" w:firstLine="720"/>
        <w:rPr>
          <w:spacing w:val="10"/>
          <w:szCs w:val="22"/>
        </w:rPr>
      </w:pPr>
      <w:r>
        <w:rPr>
          <w:spacing w:val="10"/>
          <w:szCs w:val="22"/>
        </w:rPr>
        <w:t>2．“合同货物”的交付时间为_</w:t>
      </w:r>
      <w:r>
        <w:rPr>
          <w:rFonts w:hint="eastAsia"/>
          <w:spacing w:val="10"/>
          <w:szCs w:val="22"/>
          <w:u w:val="single"/>
        </w:rPr>
        <w:t>2026</w:t>
      </w:r>
      <w:r>
        <w:rPr>
          <w:spacing w:val="10"/>
          <w:szCs w:val="22"/>
        </w:rPr>
        <w:t>_年</w:t>
      </w:r>
      <w:r>
        <w:rPr>
          <w:rFonts w:hint="eastAsia"/>
          <w:spacing w:val="10"/>
          <w:szCs w:val="22"/>
          <w:u w:val="single"/>
        </w:rPr>
        <w:t xml:space="preserve"> </w:t>
      </w:r>
      <w:r>
        <w:rPr>
          <w:rFonts w:hint="eastAsia"/>
          <w:spacing w:val="10"/>
          <w:szCs w:val="22"/>
          <w:u w:val="single"/>
          <w:lang w:val="en-US" w:eastAsia="zh-CN"/>
        </w:rPr>
        <w:t xml:space="preserve"> </w:t>
      </w:r>
      <w:r>
        <w:rPr>
          <w:rFonts w:hint="eastAsia"/>
          <w:spacing w:val="10"/>
          <w:szCs w:val="22"/>
          <w:u w:val="single"/>
          <w:lang w:val="en-US"/>
        </w:rPr>
        <w:t xml:space="preserve"> </w:t>
      </w:r>
      <w:r>
        <w:rPr>
          <w:spacing w:val="10"/>
          <w:szCs w:val="22"/>
        </w:rPr>
        <w:t>月</w:t>
      </w:r>
      <w:r>
        <w:rPr>
          <w:rFonts w:hint="eastAsia"/>
          <w:spacing w:val="10"/>
          <w:szCs w:val="22"/>
          <w:u w:val="single"/>
          <w:lang w:val="en-US"/>
        </w:rPr>
        <w:t xml:space="preserve"> </w:t>
      </w:r>
      <w:r>
        <w:rPr>
          <w:rFonts w:hint="eastAsia"/>
          <w:spacing w:val="10"/>
          <w:szCs w:val="22"/>
          <w:u w:val="single"/>
          <w:lang w:val="en-US" w:eastAsia="zh-CN"/>
        </w:rPr>
        <w:t xml:space="preserve"> </w:t>
      </w:r>
      <w:r>
        <w:rPr>
          <w:rFonts w:hint="eastAsia"/>
          <w:spacing w:val="10"/>
          <w:szCs w:val="22"/>
          <w:u w:val="single"/>
          <w:lang w:val="en-US"/>
        </w:rPr>
        <w:t xml:space="preserve"> </w:t>
      </w:r>
      <w:r>
        <w:rPr>
          <w:spacing w:val="10"/>
          <w:szCs w:val="22"/>
        </w:rPr>
        <w:t>日。</w:t>
      </w:r>
    </w:p>
    <w:p>
      <w:pPr>
        <w:pStyle w:val="2"/>
        <w:spacing w:before="22" w:line="360" w:lineRule="auto"/>
        <w:ind w:left="0" w:firstLine="720"/>
        <w:rPr>
          <w:spacing w:val="10"/>
          <w:szCs w:val="22"/>
        </w:rPr>
      </w:pPr>
      <w:r>
        <w:rPr>
          <w:spacing w:val="10"/>
          <w:szCs w:val="22"/>
        </w:rPr>
        <w:t>3．甲方应在交货时对所供“合同货物”的质量、规格、性能和数量等进行详细而全面的检验，但不被视为最终检验。</w:t>
      </w:r>
    </w:p>
    <w:p>
      <w:pPr>
        <w:pStyle w:val="2"/>
        <w:spacing w:before="22" w:line="360" w:lineRule="auto"/>
        <w:ind w:left="0" w:firstLine="720"/>
        <w:rPr>
          <w:spacing w:val="10"/>
          <w:szCs w:val="22"/>
        </w:rPr>
      </w:pPr>
      <w:r>
        <w:rPr>
          <w:spacing w:val="10"/>
          <w:szCs w:val="22"/>
        </w:rPr>
        <w:t xml:space="preserve">4．甲方在验收时对“合同货物”的型号、颜色和外观等有异议，或对“合同货物”的性能进行测试后，就质量、技术性能等方面的问题可要求乙方免费换货。 </w:t>
      </w:r>
    </w:p>
    <w:p>
      <w:pPr>
        <w:pStyle w:val="2"/>
        <w:spacing w:before="22" w:line="360" w:lineRule="auto"/>
        <w:ind w:left="0" w:firstLine="720"/>
        <w:rPr>
          <w:spacing w:val="10"/>
          <w:szCs w:val="22"/>
        </w:rPr>
      </w:pPr>
      <w:r>
        <w:rPr>
          <w:spacing w:val="10"/>
          <w:szCs w:val="22"/>
        </w:rPr>
        <w:t>5、交货验收后，甲方在任何时间发现货物存在假冒伪劣、以次充好或者质量不符合国家标准、合同要求等情况的，均有权要求乙方更换货物或者退货，并有权要求乙方赔偿所有的经济损失。</w:t>
      </w:r>
    </w:p>
    <w:p>
      <w:pPr>
        <w:pStyle w:val="2"/>
        <w:spacing w:before="22" w:line="360" w:lineRule="auto"/>
        <w:ind w:left="0"/>
        <w:rPr>
          <w:spacing w:val="10"/>
          <w:szCs w:val="22"/>
        </w:rPr>
      </w:pPr>
      <w:r>
        <w:rPr>
          <w:rFonts w:hint="eastAsia"/>
          <w:spacing w:val="10"/>
          <w:szCs w:val="22"/>
        </w:rPr>
        <w:t>第三条</w:t>
      </w:r>
      <w:r>
        <w:rPr>
          <w:spacing w:val="10"/>
          <w:szCs w:val="22"/>
        </w:rPr>
        <w:t xml:space="preserve"> 质量标准及售后服务</w:t>
      </w:r>
    </w:p>
    <w:p>
      <w:pPr>
        <w:pStyle w:val="2"/>
        <w:spacing w:before="22" w:line="360" w:lineRule="auto"/>
        <w:ind w:left="0" w:firstLine="720"/>
        <w:rPr>
          <w:spacing w:val="10"/>
          <w:szCs w:val="22"/>
        </w:rPr>
      </w:pPr>
      <w:r>
        <w:rPr>
          <w:spacing w:val="10"/>
          <w:szCs w:val="22"/>
        </w:rPr>
        <w:t>1．乙方应保证提供的“合同货物”是全新、未经使用过的，并完全符合供货合同规定的质量、规格和性能的要求，同时确保提供的“合同货物”经正确安装、正常运转和保养在其使用寿命期内应具有国家相关技术标准规定的性能。在货物质量保证期之内，乙方应对由于设计、工艺或材料的缺陷而发生的任何不足或故障负责。</w:t>
      </w:r>
    </w:p>
    <w:p>
      <w:pPr>
        <w:pStyle w:val="2"/>
        <w:spacing w:before="22" w:line="360" w:lineRule="auto"/>
        <w:ind w:left="0" w:firstLine="720"/>
        <w:rPr>
          <w:spacing w:val="10"/>
          <w:szCs w:val="22"/>
        </w:rPr>
      </w:pPr>
      <w:r>
        <w:rPr>
          <w:spacing w:val="10"/>
          <w:szCs w:val="22"/>
        </w:rPr>
        <w:t>2．乙方在接到甲方报修电话或通知后，应及时消除故障，如不能消除故障的必须在甲方指定的时间内提供同型号备用产品。</w:t>
      </w:r>
    </w:p>
    <w:p>
      <w:pPr>
        <w:pStyle w:val="2"/>
        <w:spacing w:before="22" w:line="360" w:lineRule="auto"/>
        <w:ind w:left="0" w:firstLine="720"/>
        <w:rPr>
          <w:spacing w:val="10"/>
          <w:szCs w:val="22"/>
        </w:rPr>
      </w:pPr>
      <w:r>
        <w:rPr>
          <w:spacing w:val="10"/>
          <w:szCs w:val="22"/>
        </w:rPr>
        <w:t>3．乙方应定期进行服务质量的现场检查及电话回访。</w:t>
      </w:r>
    </w:p>
    <w:p>
      <w:pPr>
        <w:pStyle w:val="2"/>
        <w:spacing w:before="22" w:line="360" w:lineRule="auto"/>
        <w:ind w:left="0" w:firstLine="720"/>
        <w:rPr>
          <w:spacing w:val="10"/>
          <w:szCs w:val="22"/>
        </w:rPr>
      </w:pPr>
      <w:r>
        <w:rPr>
          <w:spacing w:val="10"/>
          <w:szCs w:val="22"/>
        </w:rPr>
        <w:t>4．乙方应满足甲方提出与所提供的“合同货物”相关且经双方同意的其它要求。</w:t>
      </w:r>
    </w:p>
    <w:p>
      <w:pPr>
        <w:pStyle w:val="2"/>
        <w:spacing w:before="22" w:line="360" w:lineRule="auto"/>
        <w:ind w:left="0" w:firstLine="780" w:firstLineChars="300"/>
      </w:pPr>
      <w:r>
        <w:rPr>
          <w:spacing w:val="10"/>
          <w:szCs w:val="22"/>
        </w:rPr>
        <w:t>5．乙方除满足中标商承诺的标准服务外，还应提供投标时承诺的特色服务。</w:t>
      </w:r>
    </w:p>
    <w:p>
      <w:pPr>
        <w:pStyle w:val="2"/>
        <w:spacing w:before="88" w:line="360" w:lineRule="auto"/>
        <w:ind w:left="3241" w:right="293" w:hanging="3062"/>
        <w:jc w:val="both"/>
        <w:rPr>
          <w:spacing w:val="2"/>
        </w:rPr>
      </w:pPr>
      <w:r>
        <w:rPr>
          <w:rFonts w:hint="eastAsia"/>
          <w:spacing w:val="15"/>
          <w:position w:val="3"/>
        </w:rPr>
        <w:t>第四条</w:t>
      </w:r>
      <w:r>
        <w:rPr>
          <w:rFonts w:hint="eastAsia"/>
          <w:spacing w:val="2"/>
        </w:rPr>
        <w:t>付款方式</w:t>
      </w:r>
    </w:p>
    <w:p>
      <w:pPr>
        <w:pStyle w:val="2"/>
        <w:spacing w:before="88" w:line="360" w:lineRule="auto"/>
        <w:ind w:left="3241" w:right="293" w:hanging="2521"/>
        <w:jc w:val="both"/>
      </w:pPr>
      <w:r>
        <w:rPr>
          <w:rFonts w:hint="eastAsia"/>
          <w:spacing w:val="2"/>
        </w:rPr>
        <w:t>结算方式：按照北京市各级财政部门的相关规定执行。</w:t>
      </w:r>
    </w:p>
    <w:p>
      <w:pPr>
        <w:pStyle w:val="2"/>
        <w:spacing w:before="60" w:line="360" w:lineRule="auto"/>
        <w:ind w:left="180"/>
      </w:pPr>
      <w:r>
        <w:rPr>
          <w:rFonts w:hint="eastAsia"/>
        </w:rPr>
        <w:t>第五条</w:t>
      </w:r>
      <w:r>
        <w:t xml:space="preserve"> 乙方责任</w:t>
      </w:r>
    </w:p>
    <w:p>
      <w:pPr>
        <w:pStyle w:val="2"/>
        <w:spacing w:line="360" w:lineRule="auto"/>
        <w:ind w:left="0" w:firstLine="720"/>
      </w:pPr>
      <w:r>
        <w:t>1．乙方应按照合同所列货物品目、品牌、规格、型号和数量等具体内容向甲方供货。乙方必须保证按照合同的约定负责为甲方免费上门安装、调试至正常使用，遇有特殊情况，以甲乙双方商定的供货时间为准。</w:t>
      </w:r>
    </w:p>
    <w:p>
      <w:pPr>
        <w:pStyle w:val="2"/>
        <w:spacing w:line="360" w:lineRule="auto"/>
        <w:ind w:left="375" w:firstLine="345"/>
      </w:pPr>
      <w:r>
        <w:t>2．乙方在接到甲方停止供货的通知后未停止供货的，造成的损失由乙方承担。</w:t>
      </w:r>
    </w:p>
    <w:p>
      <w:pPr>
        <w:pStyle w:val="2"/>
        <w:spacing w:line="360" w:lineRule="auto"/>
        <w:ind w:left="0" w:firstLine="720"/>
      </w:pPr>
      <w:r>
        <w:t>3．乙方向甲方供货过程中发生的相关费用，包括运输费、装卸费、安装费、调试费、验收费及与“合同货物”有关的费用均由乙方负担。</w:t>
      </w:r>
    </w:p>
    <w:p>
      <w:pPr>
        <w:pStyle w:val="2"/>
        <w:spacing w:before="60" w:line="360" w:lineRule="auto"/>
        <w:ind w:left="180"/>
      </w:pPr>
      <w:r>
        <w:rPr>
          <w:rFonts w:hint="eastAsia"/>
        </w:rPr>
        <w:t xml:space="preserve">第六条 </w:t>
      </w:r>
      <w:r>
        <w:t>违约责任：</w:t>
      </w:r>
    </w:p>
    <w:p>
      <w:pPr>
        <w:pStyle w:val="2"/>
        <w:spacing w:before="28" w:line="360" w:lineRule="auto"/>
        <w:ind w:left="1125" w:right="248" w:hanging="416"/>
      </w:pPr>
      <w:r>
        <w:t>1．乙方未能按合同约定交货及提供服务，甲方可以从货款中扣除违约赔偿费，赔偿费应按每迟交一日，按迟交货物或未提供服务交货价的2%计收。但违约赔偿费的最高限额为迟交货物或没有提供服务的合同价的20%。如果乙方在达到最高限额后仍未交付货物，甲方可向乙方发出通知，解除合同，并要求乙方赔偿全部的经济损失。</w:t>
      </w:r>
    </w:p>
    <w:p>
      <w:pPr>
        <w:pStyle w:val="2"/>
        <w:spacing w:before="28" w:line="360" w:lineRule="auto"/>
        <w:ind w:left="1125" w:right="248" w:hanging="416"/>
      </w:pPr>
      <w:r>
        <w:t>2．乙方交付的货物质量不合格的，应当在收到甲方通知后及时更换，经更换后仍不能满足甲方需求的，甲方有权解除本合同，并要求乙方承担合同金额20%的违约金并赔偿甲方全部的经济损失。</w:t>
      </w:r>
    </w:p>
    <w:p>
      <w:pPr>
        <w:pStyle w:val="2"/>
        <w:spacing w:before="28" w:line="360" w:lineRule="auto"/>
        <w:ind w:left="1125" w:right="248" w:hanging="416"/>
      </w:pPr>
      <w:r>
        <w:t>3．如果乙方未能履行合同规定的义务，甲方可向乙方发出书面通知，部分或全部解除合同，并要求乙方赔偿给甲方造成的全部经济损失。</w:t>
      </w:r>
    </w:p>
    <w:p>
      <w:pPr>
        <w:pStyle w:val="2"/>
        <w:spacing w:before="88" w:line="360" w:lineRule="auto"/>
        <w:ind w:left="690" w:right="203" w:hanging="511"/>
      </w:pPr>
      <w:r>
        <w:rPr>
          <w:rFonts w:hint="eastAsia"/>
        </w:rPr>
        <w:t xml:space="preserve">第七条 </w:t>
      </w:r>
      <w:r>
        <w:t>乙方同意并保证尊重任何他方的知识产权及其它合法权益，承诺其所提供的产品或服务均不</w:t>
      </w:r>
      <w:r>
        <w:rPr>
          <w:rFonts w:hint="eastAsia"/>
        </w:rPr>
        <w:t>得</w:t>
      </w:r>
      <w:r>
        <w:t>侵犯第三方知识产权及其它合法权益，</w:t>
      </w:r>
      <w:r>
        <w:rPr>
          <w:rFonts w:hint="eastAsia"/>
        </w:rPr>
        <w:t>否则</w:t>
      </w:r>
      <w:r>
        <w:t>所引起的全部责任均应当由乙方承担。</w:t>
      </w:r>
    </w:p>
    <w:p>
      <w:pPr>
        <w:pStyle w:val="2"/>
        <w:spacing w:before="88" w:line="360" w:lineRule="auto"/>
        <w:ind w:left="690" w:right="203" w:hanging="511"/>
      </w:pPr>
      <w:r>
        <w:rPr>
          <w:rFonts w:hint="eastAsia"/>
        </w:rPr>
        <w:t>第八条 双方就合同发生争议，应先本着公平诚信的原则进行友好协商，如达不成一致，可向甲方所在地人民法院提起诉讼。</w:t>
      </w:r>
    </w:p>
    <w:p>
      <w:pPr>
        <w:pStyle w:val="2"/>
        <w:spacing w:before="88" w:line="360" w:lineRule="auto"/>
        <w:ind w:left="690" w:right="203" w:hanging="511"/>
      </w:pPr>
      <w:r>
        <w:rPr>
          <w:rFonts w:hint="eastAsia"/>
        </w:rPr>
        <w:t>第九条</w:t>
      </w:r>
      <w:r>
        <w:t xml:space="preserve"> 不可抗力</w:t>
      </w:r>
    </w:p>
    <w:p>
      <w:pPr>
        <w:pStyle w:val="2"/>
        <w:spacing w:before="88" w:line="360" w:lineRule="auto"/>
        <w:ind w:left="690" w:right="203"/>
      </w:pPr>
      <w:r>
        <w:t>1．如果甲乙双方中任何一方遭遇战争、火灾、水灾、台风和地震等不可抗力的因素，致使本合同履行受阻时，履行本合同的期限应予延长，延长的期限应相当于不可抗力所影响的时间。</w:t>
      </w:r>
    </w:p>
    <w:p>
      <w:pPr>
        <w:pStyle w:val="2"/>
        <w:spacing w:before="88" w:line="360" w:lineRule="auto"/>
        <w:ind w:left="690" w:right="203"/>
      </w:pPr>
      <w:r>
        <w:t>2．受不可抗力影响的一方应在不可抗力发生后，以最快的方式在最短的时间内通知另一方，并在不可抗力发生后10日内，将有关部门出具的证明文件直接送达、邮寄或留置另一方。</w:t>
      </w:r>
    </w:p>
    <w:p>
      <w:pPr>
        <w:pStyle w:val="2"/>
        <w:spacing w:before="88" w:line="360" w:lineRule="auto"/>
        <w:ind w:left="690" w:right="203"/>
      </w:pPr>
      <w:r>
        <w:t>3．如果不可抗力影响延续90日以上的，甲乙双方应通过友好协商，在合理时间内达成进一步履行本合同的协议。</w:t>
      </w:r>
    </w:p>
    <w:p>
      <w:pPr>
        <w:pStyle w:val="2"/>
        <w:spacing w:before="88" w:line="360" w:lineRule="auto"/>
        <w:ind w:left="0" w:right="203"/>
      </w:pPr>
      <w:r>
        <w:rPr>
          <w:rFonts w:hint="eastAsia"/>
        </w:rPr>
        <w:t>第十条</w:t>
      </w:r>
      <w:r>
        <w:t xml:space="preserve"> 本合同的生效和效力</w:t>
      </w:r>
    </w:p>
    <w:p>
      <w:pPr>
        <w:pStyle w:val="2"/>
        <w:spacing w:before="88" w:line="360" w:lineRule="auto"/>
        <w:ind w:left="0" w:right="203" w:firstLine="720"/>
      </w:pPr>
      <w:r>
        <w:t>1．本合同由甲乙双方授权代表签字并加盖公章之日起生效。</w:t>
      </w:r>
    </w:p>
    <w:p>
      <w:pPr>
        <w:pStyle w:val="2"/>
        <w:spacing w:before="88" w:line="360" w:lineRule="auto"/>
        <w:ind w:left="0" w:right="203" w:firstLine="720"/>
      </w:pPr>
      <w:r>
        <w:t>2．本合同正本一式四份，甲乙双方各持二份。合同文本具有同等的法律效力。</w:t>
      </w:r>
    </w:p>
    <w:p>
      <w:pPr>
        <w:pStyle w:val="2"/>
        <w:spacing w:before="88" w:line="360" w:lineRule="auto"/>
        <w:ind w:left="0" w:right="203" w:firstLine="690"/>
      </w:pPr>
      <w:r>
        <w:t>3．本合同部分条款的无效不影响其它条款的效力。</w:t>
      </w:r>
    </w:p>
    <w:p>
      <w:pPr>
        <w:pStyle w:val="2"/>
        <w:spacing w:before="88" w:line="360" w:lineRule="auto"/>
        <w:ind w:left="0" w:right="203" w:firstLine="690"/>
      </w:pPr>
    </w:p>
    <w:tbl>
      <w:tblPr>
        <w:tblStyle w:val="4"/>
        <w:tblW w:w="10206" w:type="dxa"/>
        <w:tblInd w:w="675" w:type="dxa"/>
        <w:tblLayout w:type="fixed"/>
        <w:tblCellMar>
          <w:top w:w="0" w:type="dxa"/>
          <w:left w:w="108" w:type="dxa"/>
          <w:bottom w:w="0" w:type="dxa"/>
          <w:right w:w="108" w:type="dxa"/>
        </w:tblCellMar>
      </w:tblPr>
      <w:tblGrid>
        <w:gridCol w:w="993"/>
        <w:gridCol w:w="992"/>
        <w:gridCol w:w="283"/>
        <w:gridCol w:w="2694"/>
        <w:gridCol w:w="992"/>
        <w:gridCol w:w="850"/>
        <w:gridCol w:w="426"/>
        <w:gridCol w:w="2976"/>
      </w:tblGrid>
      <w:tr>
        <w:tblPrEx>
          <w:tblCellMar>
            <w:top w:w="0" w:type="dxa"/>
            <w:left w:w="108" w:type="dxa"/>
            <w:bottom w:w="0" w:type="dxa"/>
            <w:right w:w="108" w:type="dxa"/>
          </w:tblCellMar>
        </w:tblPrEx>
        <w:trPr>
          <w:trHeight w:val="390" w:hRule="atLeast"/>
        </w:trPr>
        <w:tc>
          <w:tcPr>
            <w:tcW w:w="1985" w:type="dxa"/>
            <w:gridSpan w:val="2"/>
            <w:shd w:val="clear" w:color="auto" w:fill="auto"/>
            <w:vAlign w:val="center"/>
          </w:tcPr>
          <w:p>
            <w:pPr>
              <w:pStyle w:val="2"/>
              <w:tabs>
                <w:tab w:val="left" w:pos="1095"/>
              </w:tabs>
              <w:ind w:left="0"/>
              <w:rPr>
                <w:spacing w:val="-10"/>
              </w:rPr>
            </w:pPr>
            <w:r>
              <w:t>甲方（签章）：</w:t>
            </w:r>
          </w:p>
        </w:tc>
        <w:tc>
          <w:tcPr>
            <w:tcW w:w="2977" w:type="dxa"/>
            <w:gridSpan w:val="2"/>
            <w:shd w:val="clear" w:color="auto" w:fill="auto"/>
            <w:vAlign w:val="center"/>
          </w:tcPr>
          <w:p>
            <w:pPr>
              <w:pStyle w:val="2"/>
              <w:tabs>
                <w:tab w:val="left" w:pos="1095"/>
              </w:tabs>
              <w:ind w:left="0" w:right="278"/>
              <w:rPr>
                <w:spacing w:val="-10"/>
              </w:rPr>
            </w:pPr>
            <w:r>
              <w:rPr>
                <w:spacing w:val="-10"/>
              </w:rPr>
              <w:t>北京清华长庚医院</w:t>
            </w:r>
          </w:p>
        </w:tc>
        <w:tc>
          <w:tcPr>
            <w:tcW w:w="1842" w:type="dxa"/>
            <w:gridSpan w:val="2"/>
            <w:shd w:val="clear" w:color="auto" w:fill="auto"/>
            <w:vAlign w:val="center"/>
          </w:tcPr>
          <w:p>
            <w:pPr>
              <w:pStyle w:val="2"/>
              <w:tabs>
                <w:tab w:val="left" w:pos="1095"/>
              </w:tabs>
              <w:ind w:left="0" w:right="-3"/>
              <w:rPr>
                <w:spacing w:val="-10"/>
              </w:rPr>
            </w:pPr>
            <w:r>
              <w:rPr>
                <w:rFonts w:hint="eastAsia"/>
                <w:spacing w:val="-10"/>
              </w:rPr>
              <w:t>乙方（签章）：</w:t>
            </w:r>
          </w:p>
        </w:tc>
        <w:tc>
          <w:tcPr>
            <w:tcW w:w="3402" w:type="dxa"/>
            <w:gridSpan w:val="2"/>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2268" w:type="dxa"/>
            <w:gridSpan w:val="3"/>
            <w:shd w:val="clear" w:color="auto" w:fill="auto"/>
            <w:vAlign w:val="center"/>
          </w:tcPr>
          <w:p>
            <w:pPr>
              <w:pStyle w:val="2"/>
              <w:tabs>
                <w:tab w:val="left" w:pos="1095"/>
              </w:tabs>
              <w:ind w:left="0" w:right="9"/>
              <w:rPr>
                <w:spacing w:val="-10"/>
              </w:rPr>
            </w:pPr>
            <w:r>
              <w:t>甲方代表（签字）：</w:t>
            </w:r>
          </w:p>
        </w:tc>
        <w:tc>
          <w:tcPr>
            <w:tcW w:w="2694" w:type="dxa"/>
            <w:shd w:val="clear" w:color="auto" w:fill="auto"/>
            <w:vAlign w:val="center"/>
          </w:tcPr>
          <w:p>
            <w:pPr>
              <w:pStyle w:val="2"/>
              <w:tabs>
                <w:tab w:val="left" w:pos="1095"/>
              </w:tabs>
              <w:ind w:left="0" w:right="278"/>
              <w:rPr>
                <w:spacing w:val="-10"/>
              </w:rPr>
            </w:pPr>
          </w:p>
        </w:tc>
        <w:tc>
          <w:tcPr>
            <w:tcW w:w="2268" w:type="dxa"/>
            <w:gridSpan w:val="3"/>
            <w:shd w:val="clear" w:color="auto" w:fill="auto"/>
            <w:vAlign w:val="center"/>
          </w:tcPr>
          <w:p>
            <w:pPr>
              <w:pStyle w:val="2"/>
              <w:tabs>
                <w:tab w:val="left" w:pos="1095"/>
              </w:tabs>
              <w:ind w:left="0" w:right="-3"/>
              <w:rPr>
                <w:spacing w:val="-10"/>
              </w:rPr>
            </w:pPr>
            <w:r>
              <w:rPr>
                <w:rFonts w:hint="eastAsia"/>
                <w:spacing w:val="-10"/>
              </w:rPr>
              <w:t xml:space="preserve">乙方代表（签字）： </w:t>
            </w:r>
          </w:p>
        </w:tc>
        <w:tc>
          <w:tcPr>
            <w:tcW w:w="2976" w:type="dxa"/>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993" w:type="dxa"/>
            <w:shd w:val="clear" w:color="auto" w:fill="auto"/>
            <w:vAlign w:val="center"/>
          </w:tcPr>
          <w:p>
            <w:pPr>
              <w:pStyle w:val="2"/>
              <w:tabs>
                <w:tab w:val="left" w:pos="1095"/>
              </w:tabs>
              <w:ind w:left="0" w:right="10"/>
              <w:rPr>
                <w:spacing w:val="-10"/>
              </w:rPr>
            </w:pPr>
            <w:r>
              <w:t>地址：</w:t>
            </w:r>
          </w:p>
        </w:tc>
        <w:tc>
          <w:tcPr>
            <w:tcW w:w="3969" w:type="dxa"/>
            <w:gridSpan w:val="3"/>
            <w:shd w:val="clear" w:color="auto" w:fill="auto"/>
            <w:vAlign w:val="center"/>
          </w:tcPr>
          <w:p>
            <w:pPr>
              <w:pStyle w:val="2"/>
              <w:tabs>
                <w:tab w:val="left" w:pos="1095"/>
              </w:tabs>
              <w:ind w:left="0" w:right="278"/>
              <w:rPr>
                <w:spacing w:val="-10"/>
              </w:rPr>
            </w:pPr>
          </w:p>
        </w:tc>
        <w:tc>
          <w:tcPr>
            <w:tcW w:w="992" w:type="dxa"/>
            <w:shd w:val="clear" w:color="auto" w:fill="auto"/>
            <w:vAlign w:val="center"/>
          </w:tcPr>
          <w:p>
            <w:pPr>
              <w:pStyle w:val="2"/>
              <w:tabs>
                <w:tab w:val="left" w:pos="1095"/>
              </w:tabs>
              <w:ind w:left="0" w:right="9"/>
              <w:rPr>
                <w:spacing w:val="-10"/>
              </w:rPr>
            </w:pPr>
            <w:r>
              <w:t>地址：</w:t>
            </w:r>
          </w:p>
        </w:tc>
        <w:tc>
          <w:tcPr>
            <w:tcW w:w="4252" w:type="dxa"/>
            <w:gridSpan w:val="3"/>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1985" w:type="dxa"/>
            <w:gridSpan w:val="2"/>
            <w:shd w:val="clear" w:color="auto" w:fill="auto"/>
            <w:vAlign w:val="center"/>
          </w:tcPr>
          <w:p>
            <w:pPr>
              <w:pStyle w:val="2"/>
              <w:tabs>
                <w:tab w:val="left" w:pos="1095"/>
              </w:tabs>
              <w:ind w:left="0" w:right="13"/>
              <w:rPr>
                <w:spacing w:val="-10"/>
              </w:rPr>
            </w:pPr>
            <w:r>
              <w:rPr>
                <w:spacing w:val="15"/>
              </w:rPr>
              <w:t>合同签订日期</w:t>
            </w:r>
            <w:r>
              <w:t>：</w:t>
            </w:r>
          </w:p>
        </w:tc>
        <w:tc>
          <w:tcPr>
            <w:tcW w:w="2977" w:type="dxa"/>
            <w:gridSpan w:val="2"/>
            <w:shd w:val="clear" w:color="auto" w:fill="auto"/>
            <w:vAlign w:val="center"/>
          </w:tcPr>
          <w:p>
            <w:pPr>
              <w:pStyle w:val="2"/>
              <w:tabs>
                <w:tab w:val="left" w:pos="1095"/>
              </w:tabs>
              <w:ind w:left="0" w:right="278"/>
              <w:rPr>
                <w:spacing w:val="-10"/>
              </w:rPr>
            </w:pPr>
          </w:p>
        </w:tc>
        <w:tc>
          <w:tcPr>
            <w:tcW w:w="1842" w:type="dxa"/>
            <w:gridSpan w:val="2"/>
            <w:shd w:val="clear" w:color="auto" w:fill="auto"/>
            <w:vAlign w:val="center"/>
          </w:tcPr>
          <w:p>
            <w:pPr>
              <w:pStyle w:val="2"/>
              <w:tabs>
                <w:tab w:val="left" w:pos="1095"/>
              </w:tabs>
              <w:ind w:left="0" w:right="-25"/>
              <w:rPr>
                <w:spacing w:val="-10"/>
              </w:rPr>
            </w:pPr>
            <w:r>
              <w:rPr>
                <w:spacing w:val="15"/>
              </w:rPr>
              <w:t>合同签订日期</w:t>
            </w:r>
            <w:r>
              <w:t>：</w:t>
            </w:r>
          </w:p>
        </w:tc>
        <w:tc>
          <w:tcPr>
            <w:tcW w:w="3402" w:type="dxa"/>
            <w:gridSpan w:val="2"/>
            <w:shd w:val="clear" w:color="auto" w:fill="auto"/>
            <w:vAlign w:val="center"/>
          </w:tcPr>
          <w:p>
            <w:pPr>
              <w:pStyle w:val="2"/>
              <w:tabs>
                <w:tab w:val="left" w:pos="1095"/>
              </w:tabs>
              <w:ind w:left="0" w:right="278"/>
              <w:rPr>
                <w:spacing w:val="-10"/>
              </w:rPr>
            </w:pPr>
          </w:p>
        </w:tc>
      </w:tr>
    </w:tbl>
    <w:p>
      <w:pPr>
        <w:pStyle w:val="2"/>
        <w:tabs>
          <w:tab w:val="left" w:pos="5812"/>
        </w:tabs>
        <w:ind w:left="0" w:right="278"/>
        <w:rPr>
          <w:spacing w:val="-10"/>
        </w:rPr>
      </w:pPr>
    </w:p>
    <w:p>
      <w:r>
        <w:br w:type="page"/>
      </w:r>
    </w:p>
    <w:p>
      <w:pPr>
        <w:adjustRightInd w:val="0"/>
        <w:snapToGrid w:val="0"/>
        <w:jc w:val="center"/>
        <w:rPr>
          <w:rFonts w:hint="eastAsia" w:ascii="宋体" w:eastAsia="宋体"/>
          <w:b/>
          <w:snapToGrid w:val="0"/>
          <w:kern w:val="0"/>
          <w:sz w:val="32"/>
          <w:szCs w:val="32"/>
          <w:lang w:val="en-US" w:eastAsia="zh-CN"/>
        </w:rPr>
      </w:pPr>
      <w:r>
        <w:rPr>
          <w:rFonts w:hint="eastAsia" w:ascii="宋体" w:hAnsi="宋体"/>
          <w:b/>
          <w:snapToGrid w:val="0"/>
          <w:kern w:val="0"/>
          <w:sz w:val="32"/>
          <w:szCs w:val="32"/>
        </w:rPr>
        <w:t>廉洁</w:t>
      </w:r>
      <w:r>
        <w:rPr>
          <w:rFonts w:hint="eastAsia" w:ascii="宋体" w:hAnsi="宋体"/>
          <w:b/>
          <w:snapToGrid w:val="0"/>
          <w:kern w:val="0"/>
          <w:sz w:val="32"/>
          <w:szCs w:val="32"/>
          <w:lang w:val="en-US" w:eastAsia="zh-CN"/>
        </w:rPr>
        <w:t>协议</w:t>
      </w:r>
    </w:p>
    <w:p>
      <w:pPr>
        <w:rPr>
          <w:sz w:val="24"/>
          <w:szCs w:val="24"/>
        </w:rPr>
      </w:pPr>
      <w:r>
        <w:rPr>
          <w:rFonts w:hint="eastAsia"/>
          <w:sz w:val="24"/>
          <w:szCs w:val="24"/>
        </w:rPr>
        <w:t>甲方：</w:t>
      </w:r>
      <w:r>
        <w:rPr>
          <w:rFonts w:hint="eastAsia"/>
          <w:sz w:val="24"/>
          <w:szCs w:val="24"/>
          <w:lang w:eastAsia="zh-CN"/>
        </w:rPr>
        <w:t>北京清华长庚医院</w:t>
      </w:r>
    </w:p>
    <w:p>
      <w:pP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乙</w:t>
      </w:r>
      <w:r>
        <w:rPr>
          <w:rFonts w:cs="Arial" w:asciiTheme="minorEastAsia" w:hAnsiTheme="minorEastAsia" w:eastAsiaTheme="minorEastAsia"/>
          <w:sz w:val="24"/>
          <w:szCs w:val="24"/>
        </w:rPr>
        <w:t>方：</w:t>
      </w:r>
    </w:p>
    <w:p>
      <w:pPr>
        <w:rPr>
          <w:rFonts w:cs="Arial" w:asciiTheme="minorEastAsia" w:hAnsiTheme="minorEastAsia" w:eastAsiaTheme="minorEastAsia"/>
          <w:sz w:val="24"/>
          <w:szCs w:val="24"/>
        </w:rPr>
      </w:pPr>
    </w:p>
    <w:p>
      <w:pPr>
        <w:ind w:firstLine="480" w:firstLineChars="200"/>
        <w:rPr>
          <w:sz w:val="24"/>
          <w:szCs w:val="24"/>
        </w:rPr>
      </w:pPr>
      <w:r>
        <w:rPr>
          <w:rFonts w:hint="eastAsia"/>
          <w:sz w:val="24"/>
          <w:szCs w:val="24"/>
        </w:rPr>
        <w:t>为规范甲乙双方的</w:t>
      </w:r>
      <w:r>
        <w:rPr>
          <w:rFonts w:hint="eastAsia"/>
          <w:sz w:val="24"/>
          <w:szCs w:val="24"/>
          <w:highlight w:val="none"/>
          <w:lang w:val="en-US" w:eastAsia="zh-CN"/>
        </w:rPr>
        <w:t>业务活动</w:t>
      </w:r>
      <w:r>
        <w:rPr>
          <w:rFonts w:hint="eastAsia"/>
          <w:sz w:val="24"/>
          <w:szCs w:val="24"/>
        </w:rPr>
        <w:t>，维护公平竞争，预防商业贿赂，根据</w:t>
      </w:r>
      <w:r>
        <w:rPr>
          <w:rFonts w:hint="eastAsia"/>
          <w:sz w:val="24"/>
          <w:szCs w:val="24"/>
          <w:lang w:eastAsia="zh-CN"/>
        </w:rPr>
        <w:t>《</w:t>
      </w:r>
      <w:r>
        <w:rPr>
          <w:rFonts w:hint="eastAsia"/>
          <w:sz w:val="24"/>
          <w:szCs w:val="24"/>
          <w:lang w:val="en-US" w:eastAsia="zh-CN"/>
        </w:rPr>
        <w:t>中华人民共和国反不正当竞争法》、《中华人民共和国民法典》、《中华人民共和国刑法》等</w:t>
      </w:r>
      <w:r>
        <w:rPr>
          <w:rFonts w:hint="eastAsia"/>
          <w:sz w:val="24"/>
          <w:szCs w:val="24"/>
        </w:rPr>
        <w:t>国家有关法律法规和</w:t>
      </w:r>
      <w:r>
        <w:rPr>
          <w:rFonts w:hint="eastAsia"/>
          <w:sz w:val="24"/>
          <w:szCs w:val="24"/>
          <w:lang w:eastAsia="zh-CN"/>
        </w:rPr>
        <w:t>北京清华长庚医院</w:t>
      </w:r>
      <w:r>
        <w:rPr>
          <w:rFonts w:hint="eastAsia"/>
          <w:sz w:val="24"/>
          <w:szCs w:val="24"/>
          <w:lang w:val="en-US" w:eastAsia="zh-CN"/>
        </w:rPr>
        <w:t>的</w:t>
      </w:r>
      <w:r>
        <w:rPr>
          <w:rFonts w:hint="eastAsia"/>
          <w:sz w:val="24"/>
          <w:szCs w:val="24"/>
        </w:rPr>
        <w:t>有关规定，经双方协商一致，签订</w:t>
      </w:r>
      <w:r>
        <w:rPr>
          <w:rFonts w:hint="eastAsia"/>
          <w:sz w:val="24"/>
          <w:szCs w:val="24"/>
          <w:lang w:val="en-US" w:eastAsia="zh-CN"/>
        </w:rPr>
        <w:t>本廉洁协议（下称“</w:t>
      </w:r>
      <w:r>
        <w:rPr>
          <w:rFonts w:hint="eastAsia"/>
          <w:sz w:val="24"/>
          <w:szCs w:val="24"/>
        </w:rPr>
        <w:t>本</w:t>
      </w:r>
      <w:r>
        <w:rPr>
          <w:rFonts w:hint="eastAsia"/>
          <w:sz w:val="24"/>
          <w:szCs w:val="24"/>
          <w:lang w:val="en-US" w:eastAsia="zh-CN"/>
        </w:rPr>
        <w:t>协议”）</w:t>
      </w:r>
      <w:r>
        <w:rPr>
          <w:rFonts w:hint="eastAsia"/>
          <w:sz w:val="24"/>
          <w:szCs w:val="24"/>
        </w:rPr>
        <w:t>。</w:t>
      </w:r>
    </w:p>
    <w:p>
      <w:pPr>
        <w:ind w:leftChars="200"/>
        <w:rPr>
          <w:b/>
          <w:bCs/>
          <w:sz w:val="24"/>
          <w:szCs w:val="24"/>
        </w:rPr>
      </w:pPr>
      <w:r>
        <w:rPr>
          <w:rFonts w:hint="eastAsia"/>
          <w:b/>
          <w:bCs/>
          <w:sz w:val="24"/>
          <w:szCs w:val="24"/>
        </w:rPr>
        <w:t>第一条  甲乙双方共同责任</w:t>
      </w:r>
    </w:p>
    <w:p>
      <w:pPr>
        <w:ind w:firstLine="480" w:firstLineChars="200"/>
        <w:rPr>
          <w:sz w:val="24"/>
          <w:szCs w:val="24"/>
        </w:rPr>
      </w:pPr>
      <w:r>
        <w:rPr>
          <w:rFonts w:hint="eastAsia"/>
          <w:sz w:val="24"/>
          <w:szCs w:val="24"/>
        </w:rPr>
        <w:t>（一）严格遵守</w:t>
      </w:r>
      <w:r>
        <w:rPr>
          <w:rFonts w:hint="eastAsia"/>
          <w:sz w:val="24"/>
          <w:szCs w:val="24"/>
          <w:lang w:val="en-US" w:eastAsia="zh-CN"/>
        </w:rPr>
        <w:t>党的政策规定和</w:t>
      </w:r>
      <w:r>
        <w:rPr>
          <w:rFonts w:hint="eastAsia"/>
          <w:sz w:val="24"/>
          <w:szCs w:val="24"/>
        </w:rPr>
        <w:t>国家有关法律法规以及廉洁从业的有关规定。</w:t>
      </w:r>
    </w:p>
    <w:p>
      <w:pPr>
        <w:ind w:firstLine="480" w:firstLineChars="200"/>
        <w:rPr>
          <w:sz w:val="24"/>
          <w:szCs w:val="24"/>
        </w:rPr>
      </w:pPr>
      <w:r>
        <w:rPr>
          <w:rFonts w:hint="eastAsia"/>
          <w:sz w:val="24"/>
          <w:szCs w:val="24"/>
        </w:rPr>
        <w:t>（二）严格遵守商业道德和市场规则，共同营造公平公正的交易环境。</w:t>
      </w:r>
    </w:p>
    <w:p>
      <w:pPr>
        <w:ind w:firstLine="480" w:firstLineChars="200"/>
        <w:rPr>
          <w:rFonts w:hint="eastAsia"/>
          <w:sz w:val="24"/>
          <w:szCs w:val="24"/>
        </w:rPr>
      </w:pPr>
      <w:r>
        <w:rPr>
          <w:rFonts w:hint="eastAsia"/>
          <w:sz w:val="24"/>
          <w:szCs w:val="24"/>
        </w:rPr>
        <w:t>（三）双方的业务活动坚持公开、公正、诚信、透明的原则（除法律认定的商业秘密和合同文件另有规定之外），不得</w:t>
      </w:r>
      <w:r>
        <w:rPr>
          <w:rFonts w:hint="eastAsia"/>
          <w:sz w:val="24"/>
          <w:szCs w:val="24"/>
          <w:lang w:val="en-US" w:eastAsia="zh-CN"/>
        </w:rPr>
        <w:t>为获取不正当的利益</w:t>
      </w:r>
      <w:r>
        <w:rPr>
          <w:rFonts w:hint="eastAsia"/>
          <w:sz w:val="24"/>
          <w:szCs w:val="24"/>
        </w:rPr>
        <w:t>损害国家</w:t>
      </w:r>
      <w:r>
        <w:rPr>
          <w:rFonts w:hint="eastAsia"/>
          <w:sz w:val="24"/>
          <w:szCs w:val="24"/>
          <w:lang w:eastAsia="zh-CN"/>
        </w:rPr>
        <w:t>、</w:t>
      </w:r>
      <w:r>
        <w:rPr>
          <w:rFonts w:hint="eastAsia"/>
          <w:sz w:val="24"/>
          <w:szCs w:val="24"/>
        </w:rPr>
        <w:t>集体</w:t>
      </w:r>
      <w:r>
        <w:rPr>
          <w:rFonts w:hint="eastAsia"/>
          <w:sz w:val="24"/>
          <w:szCs w:val="24"/>
          <w:lang w:val="en-US" w:eastAsia="zh-CN"/>
        </w:rPr>
        <w:t>和对方</w:t>
      </w:r>
      <w:r>
        <w:rPr>
          <w:rFonts w:hint="eastAsia"/>
          <w:sz w:val="24"/>
          <w:szCs w:val="24"/>
        </w:rPr>
        <w:t>利益，</w:t>
      </w:r>
      <w:r>
        <w:rPr>
          <w:rFonts w:hint="eastAsia"/>
          <w:sz w:val="24"/>
          <w:szCs w:val="24"/>
          <w:lang w:val="en-US" w:eastAsia="zh-CN"/>
        </w:rPr>
        <w:t>不得</w:t>
      </w:r>
      <w:r>
        <w:rPr>
          <w:rFonts w:hint="eastAsia"/>
          <w:sz w:val="24"/>
          <w:szCs w:val="24"/>
          <w:highlight w:val="none"/>
        </w:rPr>
        <w:t>违反</w:t>
      </w:r>
      <w:r>
        <w:rPr>
          <w:rFonts w:hint="eastAsia"/>
          <w:sz w:val="24"/>
          <w:szCs w:val="24"/>
          <w:highlight w:val="none"/>
          <w:lang w:val="en-US" w:eastAsia="zh-CN"/>
        </w:rPr>
        <w:t>甲方采购管理规章</w:t>
      </w:r>
      <w:r>
        <w:rPr>
          <w:rFonts w:hint="eastAsia"/>
          <w:sz w:val="24"/>
          <w:szCs w:val="24"/>
          <w:highlight w:val="none"/>
        </w:rPr>
        <w:t>制度</w:t>
      </w:r>
      <w:r>
        <w:rPr>
          <w:rFonts w:hint="eastAsia"/>
          <w:sz w:val="24"/>
          <w:szCs w:val="24"/>
        </w:rPr>
        <w:t>。</w:t>
      </w:r>
    </w:p>
    <w:p>
      <w:pPr>
        <w:ind w:firstLine="480" w:firstLineChars="200"/>
        <w:rPr>
          <w:rFonts w:hint="eastAsia" w:eastAsia="宋体"/>
          <w:sz w:val="24"/>
          <w:szCs w:val="24"/>
          <w:lang w:eastAsia="zh-CN"/>
        </w:rPr>
      </w:pPr>
      <w:r>
        <w:rPr>
          <w:rFonts w:hint="eastAsia"/>
          <w:sz w:val="24"/>
          <w:szCs w:val="24"/>
          <w:lang w:eastAsia="zh-CN"/>
        </w:rPr>
        <w:t>（</w:t>
      </w:r>
      <w:r>
        <w:rPr>
          <w:rFonts w:hint="eastAsia"/>
          <w:sz w:val="24"/>
          <w:szCs w:val="24"/>
          <w:lang w:val="en-US" w:eastAsia="zh-CN"/>
        </w:rPr>
        <w:t>四</w:t>
      </w:r>
      <w:r>
        <w:rPr>
          <w:rFonts w:hint="eastAsia"/>
          <w:sz w:val="24"/>
          <w:szCs w:val="24"/>
          <w:lang w:eastAsia="zh-CN"/>
        </w:rPr>
        <w:t>）建立健全廉政制度，开展廉政教育，设立廉政告示牌，公布举报电话，监督并认真查处违法违纪行为。</w:t>
      </w:r>
    </w:p>
    <w:p>
      <w:pPr>
        <w:ind w:firstLine="480" w:firstLineChars="200"/>
        <w:rPr>
          <w:sz w:val="24"/>
          <w:szCs w:val="24"/>
        </w:rPr>
      </w:pPr>
      <w:r>
        <w:rPr>
          <w:rFonts w:hint="eastAsia"/>
          <w:sz w:val="24"/>
          <w:szCs w:val="24"/>
          <w:lang w:eastAsia="zh-CN"/>
        </w:rPr>
        <w:t>（</w:t>
      </w:r>
      <w:r>
        <w:rPr>
          <w:rFonts w:hint="eastAsia"/>
          <w:sz w:val="24"/>
          <w:szCs w:val="24"/>
          <w:lang w:val="en-US" w:eastAsia="zh-CN"/>
        </w:rPr>
        <w:t>五</w:t>
      </w:r>
      <w:r>
        <w:rPr>
          <w:rFonts w:hint="eastAsia"/>
          <w:sz w:val="24"/>
          <w:szCs w:val="24"/>
          <w:lang w:eastAsia="zh-CN"/>
        </w:rPr>
        <w:t>）</w:t>
      </w:r>
      <w:r>
        <w:rPr>
          <w:rFonts w:hint="eastAsia"/>
          <w:sz w:val="24"/>
          <w:szCs w:val="24"/>
        </w:rPr>
        <w:t>加强相关人员的管理和廉洁从业教育，自觉抵制不廉洁行为。在</w:t>
      </w:r>
      <w:r>
        <w:rPr>
          <w:rFonts w:hint="eastAsia"/>
          <w:sz w:val="24"/>
          <w:szCs w:val="24"/>
          <w:lang w:val="en-US" w:eastAsia="zh-CN"/>
        </w:rPr>
        <w:t>业务活动</w:t>
      </w:r>
      <w:r>
        <w:rPr>
          <w:rFonts w:hint="eastAsia"/>
          <w:sz w:val="24"/>
          <w:szCs w:val="24"/>
        </w:rPr>
        <w:t>过程中发现对方及其人员存在违规违纪违法行为，应及时向其上级有关部门举报、建议给予处理。</w:t>
      </w:r>
    </w:p>
    <w:p>
      <w:pPr>
        <w:ind w:firstLine="482" w:firstLineChars="200"/>
        <w:rPr>
          <w:b/>
          <w:bCs/>
          <w:sz w:val="24"/>
          <w:szCs w:val="24"/>
        </w:rPr>
      </w:pPr>
      <w:r>
        <w:rPr>
          <w:rFonts w:hint="eastAsia"/>
          <w:b/>
          <w:bCs/>
          <w:sz w:val="24"/>
          <w:szCs w:val="24"/>
        </w:rPr>
        <w:t>第二条  甲方及其人员的责任</w:t>
      </w:r>
    </w:p>
    <w:p>
      <w:pPr>
        <w:ind w:firstLine="480" w:firstLineChars="200"/>
        <w:rPr>
          <w:rFonts w:hint="eastAsia"/>
          <w:sz w:val="24"/>
          <w:szCs w:val="24"/>
        </w:rPr>
      </w:pPr>
      <w:r>
        <w:rPr>
          <w:rFonts w:hint="eastAsia"/>
          <w:sz w:val="24"/>
          <w:szCs w:val="24"/>
        </w:rPr>
        <w:t>（一）不得索要或接受乙方及其相关单位、人员提供的折扣费、中介费、佣金、礼金、有价证券、支付凭证、贵重物品等。</w:t>
      </w:r>
    </w:p>
    <w:p>
      <w:pPr>
        <w:ind w:firstLine="480" w:firstLineChars="200"/>
        <w:rPr>
          <w:rFonts w:hint="eastAsia"/>
          <w:sz w:val="24"/>
          <w:szCs w:val="24"/>
        </w:rPr>
      </w:pPr>
      <w:r>
        <w:rPr>
          <w:rFonts w:hint="eastAsia"/>
          <w:sz w:val="24"/>
          <w:szCs w:val="24"/>
        </w:rPr>
        <w:t>（二）不得在乙方及其相关单位报销任何应由甲方或个人支付的费用。</w:t>
      </w:r>
    </w:p>
    <w:p>
      <w:pPr>
        <w:ind w:firstLine="480" w:firstLineChars="200"/>
        <w:rPr>
          <w:rFonts w:hint="eastAsia"/>
          <w:sz w:val="24"/>
          <w:szCs w:val="24"/>
        </w:rPr>
      </w:pPr>
      <w:r>
        <w:rPr>
          <w:rFonts w:hint="eastAsia"/>
          <w:sz w:val="24"/>
          <w:szCs w:val="24"/>
        </w:rPr>
        <w:t>（三）不得违反规定在乙方及其相关单位投资入股、合伙经营，不得向乙方单位及人员借款或委托买卖股票、债券等。</w:t>
      </w:r>
    </w:p>
    <w:p>
      <w:pPr>
        <w:ind w:firstLine="480" w:firstLineChars="200"/>
        <w:rPr>
          <w:rFonts w:hint="eastAsia"/>
          <w:sz w:val="24"/>
          <w:szCs w:val="24"/>
        </w:rPr>
      </w:pPr>
      <w:r>
        <w:rPr>
          <w:rFonts w:hint="eastAsia"/>
          <w:sz w:val="24"/>
          <w:szCs w:val="24"/>
        </w:rPr>
        <w:t>（四）不得要求、暗示和接受乙方及其相关单位和个人为其购买或装修住房、婚丧嫁娶、配偶和子女的上学或工作安排以及出国（境）、旅游等提供方便。</w:t>
      </w:r>
    </w:p>
    <w:p>
      <w:pPr>
        <w:ind w:firstLine="480" w:firstLineChars="200"/>
        <w:rPr>
          <w:rFonts w:hint="eastAsia"/>
          <w:sz w:val="24"/>
          <w:szCs w:val="24"/>
        </w:rPr>
      </w:pPr>
      <w:r>
        <w:rPr>
          <w:rFonts w:hint="eastAsia"/>
          <w:sz w:val="24"/>
          <w:szCs w:val="24"/>
        </w:rPr>
        <w:t>（五）不得参加乙方及其相关单位、个人安排的可能影响公正交易的宴请、健身、娱乐等活动。</w:t>
      </w:r>
    </w:p>
    <w:p>
      <w:pPr>
        <w:ind w:firstLine="480" w:firstLineChars="200"/>
        <w:rPr>
          <w:rFonts w:hint="eastAsia"/>
          <w:sz w:val="24"/>
          <w:szCs w:val="24"/>
        </w:rPr>
      </w:pPr>
      <w:r>
        <w:rPr>
          <w:rFonts w:hint="eastAsia"/>
          <w:sz w:val="24"/>
          <w:szCs w:val="24"/>
        </w:rPr>
        <w:t>（六）不得接受、占用或以明显低于市场价格购买、租用乙方及其相关单位和个人提供的通讯工具、交通工具和高档办公用品。</w:t>
      </w:r>
    </w:p>
    <w:p>
      <w:pPr>
        <w:ind w:firstLine="480" w:firstLineChars="200"/>
        <w:rPr>
          <w:rFonts w:hint="eastAsia"/>
          <w:sz w:val="24"/>
          <w:szCs w:val="24"/>
        </w:rPr>
      </w:pPr>
      <w:r>
        <w:rPr>
          <w:rFonts w:hint="eastAsia"/>
          <w:sz w:val="24"/>
          <w:szCs w:val="24"/>
        </w:rPr>
        <w:t>（七）不得通过乙方及其相关单位为其配偶、子女及其他特定关系人谋取不正当利益。</w:t>
      </w:r>
    </w:p>
    <w:p>
      <w:pPr>
        <w:ind w:firstLine="480" w:firstLineChars="200"/>
        <w:rPr>
          <w:rFonts w:hint="eastAsia"/>
          <w:sz w:val="24"/>
          <w:szCs w:val="24"/>
        </w:rPr>
      </w:pPr>
      <w:r>
        <w:rPr>
          <w:rFonts w:hint="eastAsia"/>
          <w:sz w:val="24"/>
          <w:szCs w:val="24"/>
        </w:rPr>
        <w:t>（八）不得违反规定在乙方或乙方相关单位兼职和领取兼职工资及报酬；不得利用甲方的商业秘密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谋取个人私利，或将其提供泄漏给乙方及其它企业和个人。</w:t>
      </w:r>
    </w:p>
    <w:p>
      <w:pPr>
        <w:ind w:firstLine="480" w:firstLineChars="200"/>
        <w:rPr>
          <w:rFonts w:hint="eastAsia"/>
          <w:sz w:val="24"/>
          <w:szCs w:val="24"/>
          <w:highlight w:val="yellow"/>
        </w:rPr>
      </w:pPr>
      <w:r>
        <w:rPr>
          <w:rFonts w:hint="eastAsia"/>
          <w:sz w:val="24"/>
          <w:szCs w:val="24"/>
        </w:rPr>
        <w:t>（九）</w:t>
      </w:r>
      <w:r>
        <w:rPr>
          <w:rFonts w:hint="eastAsia"/>
          <w:sz w:val="24"/>
          <w:szCs w:val="24"/>
          <w:highlight w:val="none"/>
        </w:rPr>
        <w:t>不得以任何理由向乙方推荐</w:t>
      </w:r>
      <w:r>
        <w:rPr>
          <w:rFonts w:hint="eastAsia"/>
          <w:sz w:val="24"/>
          <w:szCs w:val="24"/>
          <w:highlight w:val="none"/>
          <w:lang w:val="en-US" w:eastAsia="zh-CN"/>
        </w:rPr>
        <w:t>与业务合同相关的</w:t>
      </w:r>
      <w:r>
        <w:rPr>
          <w:rFonts w:hint="eastAsia"/>
          <w:sz w:val="24"/>
          <w:szCs w:val="24"/>
          <w:highlight w:val="none"/>
        </w:rPr>
        <w:t>分包单位，不得要求乙方购买合同规定</w:t>
      </w:r>
      <w:r>
        <w:rPr>
          <w:rFonts w:hint="eastAsia"/>
          <w:sz w:val="24"/>
          <w:szCs w:val="24"/>
          <w:highlight w:val="none"/>
          <w:lang w:val="en-US" w:eastAsia="zh-CN"/>
        </w:rPr>
        <w:t>之外</w:t>
      </w:r>
      <w:r>
        <w:rPr>
          <w:rFonts w:hint="eastAsia"/>
          <w:sz w:val="24"/>
          <w:szCs w:val="24"/>
          <w:highlight w:val="none"/>
        </w:rPr>
        <w:t>的</w:t>
      </w:r>
      <w:r>
        <w:rPr>
          <w:rFonts w:hint="eastAsia"/>
          <w:sz w:val="24"/>
          <w:szCs w:val="24"/>
          <w:highlight w:val="none"/>
          <w:lang w:val="en-US" w:eastAsia="zh-CN"/>
        </w:rPr>
        <w:t>产品或服务</w:t>
      </w:r>
      <w:r>
        <w:rPr>
          <w:rFonts w:hint="eastAsia"/>
          <w:sz w:val="24"/>
          <w:szCs w:val="24"/>
          <w:highlight w:val="none"/>
        </w:rPr>
        <w:t>。</w:t>
      </w:r>
    </w:p>
    <w:p>
      <w:pPr>
        <w:ind w:firstLine="480" w:firstLineChars="200"/>
        <w:rPr>
          <w:sz w:val="24"/>
          <w:szCs w:val="24"/>
        </w:rPr>
      </w:pPr>
      <w:r>
        <w:rPr>
          <w:rFonts w:hint="eastAsia"/>
          <w:sz w:val="24"/>
          <w:szCs w:val="24"/>
          <w:lang w:eastAsia="zh-CN"/>
        </w:rPr>
        <w:t>（</w:t>
      </w:r>
      <w:r>
        <w:rPr>
          <w:rFonts w:hint="eastAsia"/>
          <w:sz w:val="24"/>
          <w:szCs w:val="24"/>
          <w:lang w:val="en-US" w:eastAsia="zh-CN"/>
        </w:rPr>
        <w:t>十</w:t>
      </w:r>
      <w:r>
        <w:rPr>
          <w:rFonts w:hint="eastAsia"/>
          <w:sz w:val="24"/>
          <w:szCs w:val="24"/>
          <w:lang w:eastAsia="zh-CN"/>
        </w:rPr>
        <w:t>）</w:t>
      </w:r>
      <w:r>
        <w:rPr>
          <w:rFonts w:hint="eastAsia"/>
          <w:sz w:val="24"/>
          <w:szCs w:val="24"/>
        </w:rPr>
        <w:t>不得利用职权和工作之便向乙方提出与</w:t>
      </w:r>
      <w:r>
        <w:rPr>
          <w:rFonts w:hint="eastAsia"/>
          <w:sz w:val="24"/>
          <w:szCs w:val="24"/>
          <w:highlight w:val="none"/>
          <w:lang w:val="en-US" w:eastAsia="zh-CN"/>
        </w:rPr>
        <w:t>业务活动</w:t>
      </w:r>
      <w:r>
        <w:rPr>
          <w:rFonts w:hint="eastAsia"/>
          <w:sz w:val="24"/>
          <w:szCs w:val="24"/>
          <w:highlight w:val="none"/>
        </w:rPr>
        <w:t>无关</w:t>
      </w:r>
      <w:r>
        <w:rPr>
          <w:rFonts w:hint="eastAsia"/>
          <w:sz w:val="24"/>
          <w:szCs w:val="24"/>
        </w:rPr>
        <w:t>的事项或要求。</w:t>
      </w:r>
    </w:p>
    <w:p>
      <w:pPr>
        <w:ind w:firstLine="482" w:firstLineChars="200"/>
        <w:rPr>
          <w:rFonts w:hint="eastAsia"/>
          <w:b/>
          <w:bCs/>
          <w:sz w:val="24"/>
          <w:szCs w:val="24"/>
        </w:rPr>
      </w:pPr>
      <w:r>
        <w:rPr>
          <w:rFonts w:hint="eastAsia"/>
          <w:b/>
          <w:bCs/>
          <w:sz w:val="24"/>
          <w:szCs w:val="24"/>
        </w:rPr>
        <w:t>第三条  乙方及其人员的责任</w:t>
      </w:r>
    </w:p>
    <w:p>
      <w:pPr>
        <w:ind w:firstLine="480" w:firstLineChars="200"/>
        <w:rPr>
          <w:rFonts w:hint="eastAsia"/>
          <w:sz w:val="24"/>
          <w:szCs w:val="24"/>
        </w:rPr>
      </w:pPr>
      <w:r>
        <w:rPr>
          <w:rFonts w:hint="eastAsia"/>
          <w:sz w:val="24"/>
          <w:szCs w:val="24"/>
        </w:rPr>
        <w:t>（一）不得向甲方及其人员提供折扣费、中介费、佣金、礼金、有价证券、支付凭证、贵重物品等。</w:t>
      </w:r>
    </w:p>
    <w:p>
      <w:pPr>
        <w:ind w:firstLine="480" w:firstLineChars="200"/>
        <w:rPr>
          <w:rFonts w:hint="eastAsia"/>
          <w:sz w:val="24"/>
          <w:szCs w:val="24"/>
        </w:rPr>
      </w:pPr>
      <w:r>
        <w:rPr>
          <w:rFonts w:hint="eastAsia"/>
          <w:sz w:val="24"/>
          <w:szCs w:val="24"/>
        </w:rPr>
        <w:t>（二）不得为甲方及其人员报销应由甲方或个人支付的费用。</w:t>
      </w:r>
    </w:p>
    <w:p>
      <w:pPr>
        <w:ind w:firstLine="480" w:firstLineChars="200"/>
        <w:rPr>
          <w:rFonts w:hint="eastAsia"/>
          <w:sz w:val="24"/>
          <w:szCs w:val="24"/>
        </w:rPr>
      </w:pPr>
      <w:r>
        <w:rPr>
          <w:rFonts w:hint="eastAsia"/>
          <w:sz w:val="24"/>
          <w:szCs w:val="24"/>
        </w:rPr>
        <w:t>（三）不得为甲方人员投资入股、个人借款或买卖股票、债券等提供方便。</w:t>
      </w:r>
    </w:p>
    <w:p>
      <w:pPr>
        <w:ind w:firstLine="480" w:firstLineChars="200"/>
        <w:rPr>
          <w:rFonts w:hint="eastAsia"/>
          <w:sz w:val="24"/>
          <w:szCs w:val="24"/>
        </w:rPr>
      </w:pPr>
      <w:r>
        <w:rPr>
          <w:rFonts w:hint="eastAsia"/>
          <w:sz w:val="24"/>
          <w:szCs w:val="24"/>
        </w:rPr>
        <w:t>（四）不得为甲方人员购买或装修住房、婚丧嫁娶、配偶子女上学或工作安排以及出国（境）、旅游等提供方便。</w:t>
      </w:r>
    </w:p>
    <w:p>
      <w:pPr>
        <w:ind w:firstLine="480" w:firstLineChars="200"/>
        <w:rPr>
          <w:rFonts w:hint="eastAsia"/>
          <w:sz w:val="24"/>
          <w:szCs w:val="24"/>
        </w:rPr>
      </w:pPr>
      <w:r>
        <w:rPr>
          <w:rFonts w:hint="eastAsia"/>
          <w:sz w:val="24"/>
          <w:szCs w:val="24"/>
        </w:rPr>
        <w:t>（五）不得为甲方人员安排有可能影响公正交易的宴请、健身、娱乐等活动。</w:t>
      </w:r>
    </w:p>
    <w:p>
      <w:pPr>
        <w:ind w:firstLine="480" w:firstLineChars="200"/>
        <w:rPr>
          <w:rFonts w:hint="eastAsia"/>
          <w:sz w:val="24"/>
          <w:szCs w:val="24"/>
        </w:rPr>
      </w:pPr>
      <w:r>
        <w:rPr>
          <w:rFonts w:hint="eastAsia"/>
          <w:sz w:val="24"/>
          <w:szCs w:val="24"/>
        </w:rPr>
        <w:t>（六）不得为甲方及其人员购置或以明显低于市场价值提供通讯工具、交通工具和高档办公用品。</w:t>
      </w:r>
    </w:p>
    <w:p>
      <w:pPr>
        <w:ind w:firstLine="480" w:firstLineChars="200"/>
        <w:rPr>
          <w:rFonts w:hint="eastAsia"/>
          <w:sz w:val="24"/>
          <w:szCs w:val="24"/>
        </w:rPr>
      </w:pPr>
      <w:r>
        <w:rPr>
          <w:rFonts w:hint="eastAsia"/>
          <w:sz w:val="24"/>
          <w:szCs w:val="24"/>
        </w:rPr>
        <w:t>（七）不得为甲方人员的配偶、子女及其他特定关系人谋取不正当利益提供方便。</w:t>
      </w:r>
    </w:p>
    <w:p>
      <w:pPr>
        <w:ind w:firstLine="480" w:firstLineChars="200"/>
        <w:rPr>
          <w:rFonts w:hint="eastAsia"/>
          <w:sz w:val="24"/>
          <w:szCs w:val="24"/>
        </w:rPr>
      </w:pPr>
      <w:r>
        <w:rPr>
          <w:rFonts w:hint="eastAsia"/>
          <w:sz w:val="24"/>
          <w:szCs w:val="24"/>
        </w:rPr>
        <w:t>（八）不得违反规定安排甲方人员在乙方或乙方相关企业兼职和领取兼职工资及报酬；不得向甲方人员打探涉及甲方的商业秘密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w:t>
      </w:r>
    </w:p>
    <w:p>
      <w:pPr>
        <w:ind w:firstLine="480" w:firstLineChars="200"/>
        <w:rPr>
          <w:rFonts w:hint="eastAsia" w:eastAsia="宋体"/>
          <w:sz w:val="24"/>
          <w:szCs w:val="24"/>
          <w:highlight w:val="none"/>
          <w:lang w:eastAsia="zh-CN"/>
        </w:rPr>
      </w:pPr>
      <w:r>
        <w:rPr>
          <w:rFonts w:hint="eastAsia"/>
          <w:sz w:val="24"/>
          <w:szCs w:val="24"/>
          <w:highlight w:val="none"/>
          <w:lang w:eastAsia="zh-CN"/>
        </w:rPr>
        <w:t>（</w:t>
      </w:r>
      <w:r>
        <w:rPr>
          <w:rFonts w:hint="eastAsia"/>
          <w:sz w:val="24"/>
          <w:szCs w:val="24"/>
          <w:highlight w:val="none"/>
          <w:lang w:val="en-US" w:eastAsia="zh-CN"/>
        </w:rPr>
        <w:t>九</w:t>
      </w:r>
      <w:r>
        <w:rPr>
          <w:rFonts w:hint="eastAsia"/>
          <w:sz w:val="24"/>
          <w:szCs w:val="24"/>
          <w:highlight w:val="none"/>
          <w:lang w:eastAsia="zh-CN"/>
        </w:rPr>
        <w:t>）</w:t>
      </w:r>
      <w:r>
        <w:rPr>
          <w:rFonts w:hint="eastAsia"/>
          <w:sz w:val="24"/>
          <w:szCs w:val="24"/>
          <w:highlight w:val="none"/>
          <w:lang w:val="en-US" w:eastAsia="zh-CN"/>
        </w:rPr>
        <w:t>双方开展业务活动之前，乙方应将其指定代表在</w:t>
      </w:r>
      <w:r>
        <w:rPr>
          <w:rFonts w:hint="eastAsia"/>
          <w:sz w:val="24"/>
          <w:szCs w:val="24"/>
          <w:highlight w:val="none"/>
          <w:lang w:eastAsia="zh-CN"/>
        </w:rPr>
        <w:t>甲方</w:t>
      </w:r>
      <w:r>
        <w:rPr>
          <w:rFonts w:hint="eastAsia"/>
          <w:sz w:val="24"/>
          <w:szCs w:val="24"/>
          <w:highlight w:val="none"/>
          <w:lang w:val="en-US" w:eastAsia="zh-CN"/>
        </w:rPr>
        <w:t>作登记备案，备案代表发生变更的，乙方应在3个工作日内向甲方更新备案。</w:t>
      </w:r>
      <w:r>
        <w:rPr>
          <w:rFonts w:hint="eastAsia"/>
          <w:b w:val="0"/>
          <w:bCs w:val="0"/>
          <w:sz w:val="24"/>
          <w:szCs w:val="24"/>
          <w:highlight w:val="none"/>
          <w:lang w:val="en-US" w:eastAsia="zh-CN"/>
        </w:rPr>
        <w:t>乙方代表洽谈业务，必须在工作时间到甲方指定地点联系商谈，不得到门诊、病房、行政办公空间等甲方场所推销产品或服务，影响甲方的采购和使用选择；不得借故到甲方人员家中或其它场所访谈并提供任何好处费，不得在学术活动中为甲方人员提供旅游、超标准支付食宿费用等。</w:t>
      </w:r>
    </w:p>
    <w:p>
      <w:pPr>
        <w:ind w:firstLine="480" w:firstLineChars="200"/>
        <w:rPr>
          <w:rFonts w:hint="eastAsia"/>
          <w:sz w:val="24"/>
          <w:szCs w:val="24"/>
        </w:rPr>
      </w:pPr>
      <w:r>
        <w:rPr>
          <w:rFonts w:hint="eastAsia"/>
          <w:sz w:val="24"/>
          <w:szCs w:val="24"/>
        </w:rPr>
        <w:t>（</w:t>
      </w:r>
      <w:r>
        <w:rPr>
          <w:rFonts w:hint="eastAsia"/>
          <w:sz w:val="24"/>
          <w:szCs w:val="24"/>
          <w:lang w:val="en-US" w:eastAsia="zh-CN"/>
        </w:rPr>
        <w:t>十</w:t>
      </w:r>
      <w:r>
        <w:rPr>
          <w:rFonts w:hint="eastAsia"/>
          <w:sz w:val="24"/>
          <w:szCs w:val="24"/>
        </w:rPr>
        <w:t>）甲方人员如违反</w:t>
      </w:r>
      <w:r>
        <w:rPr>
          <w:rFonts w:hint="eastAsia"/>
          <w:sz w:val="24"/>
          <w:szCs w:val="24"/>
          <w:lang w:val="en-US" w:eastAsia="zh-CN"/>
        </w:rPr>
        <w:t>本协议规定</w:t>
      </w:r>
      <w:r>
        <w:rPr>
          <w:rFonts w:hint="eastAsia"/>
          <w:sz w:val="24"/>
          <w:szCs w:val="24"/>
        </w:rPr>
        <w:t>的，乙方应予以拒绝，并有责任如实向甲方纪检监察部门反映情况</w:t>
      </w:r>
      <w:r>
        <w:rPr>
          <w:rFonts w:hint="eastAsia"/>
          <w:sz w:val="24"/>
          <w:szCs w:val="24"/>
          <w:lang w:eastAsia="zh-CN"/>
        </w:rPr>
        <w:t>。</w:t>
      </w:r>
      <w:r>
        <w:rPr>
          <w:rFonts w:hint="eastAsia"/>
          <w:sz w:val="24"/>
          <w:szCs w:val="24"/>
        </w:rPr>
        <w:t>甲方对涉嫌不廉洁的商业行为进行调查时</w:t>
      </w:r>
      <w:r>
        <w:rPr>
          <w:rFonts w:hint="eastAsia"/>
          <w:sz w:val="24"/>
          <w:szCs w:val="24"/>
          <w:lang w:eastAsia="zh-CN"/>
        </w:rPr>
        <w:t>，</w:t>
      </w:r>
      <w:r>
        <w:rPr>
          <w:rFonts w:hint="eastAsia"/>
          <w:sz w:val="24"/>
          <w:szCs w:val="24"/>
        </w:rPr>
        <w:t>乙方有配合甲方提供证据、作证的义务。</w:t>
      </w:r>
    </w:p>
    <w:p>
      <w:pPr>
        <w:ind w:firstLine="482" w:firstLineChars="200"/>
        <w:rPr>
          <w:rFonts w:hint="eastAsia"/>
          <w:b/>
          <w:bCs/>
          <w:sz w:val="24"/>
          <w:szCs w:val="24"/>
        </w:rPr>
      </w:pPr>
      <w:r>
        <w:rPr>
          <w:rFonts w:hint="eastAsia"/>
          <w:b/>
          <w:bCs/>
          <w:sz w:val="24"/>
          <w:szCs w:val="24"/>
        </w:rPr>
        <w:t>第四条  违约责任</w:t>
      </w:r>
    </w:p>
    <w:p>
      <w:pPr>
        <w:ind w:firstLine="480" w:firstLineChars="200"/>
        <w:rPr>
          <w:rFonts w:hint="eastAsia"/>
          <w:sz w:val="24"/>
          <w:szCs w:val="24"/>
        </w:rPr>
      </w:pPr>
      <w:r>
        <w:rPr>
          <w:rFonts w:hint="eastAsia"/>
          <w:sz w:val="24"/>
          <w:szCs w:val="24"/>
        </w:rPr>
        <w:t>（一）甲方及其人员有违反</w:t>
      </w:r>
      <w:r>
        <w:rPr>
          <w:rFonts w:hint="eastAsia"/>
          <w:sz w:val="24"/>
          <w:szCs w:val="24"/>
          <w:lang w:val="en-US" w:eastAsia="zh-CN"/>
        </w:rPr>
        <w:t>本协议</w:t>
      </w:r>
      <w:r>
        <w:rPr>
          <w:rFonts w:hint="eastAsia"/>
          <w:sz w:val="24"/>
          <w:szCs w:val="24"/>
        </w:rPr>
        <w:t>第一条、第二条规定的，按照管理权限，依据有关法律法规和规定给予有关人员纪律处分或组织处理；涉嫌犯罪的，移交司法机关追究刑事责任。</w:t>
      </w:r>
    </w:p>
    <w:p>
      <w:pPr>
        <w:ind w:firstLine="480" w:firstLineChars="20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（二）乙方及其人员有违反</w:t>
      </w:r>
      <w:r>
        <w:rPr>
          <w:rFonts w:hint="eastAsia"/>
          <w:sz w:val="24"/>
          <w:szCs w:val="24"/>
          <w:lang w:val="en-US" w:eastAsia="zh-CN"/>
        </w:rPr>
        <w:t>本协议</w:t>
      </w:r>
      <w:r>
        <w:rPr>
          <w:rFonts w:hint="eastAsia" w:ascii="Times New Roman" w:hAnsi="Times New Roman" w:eastAsia="宋体" w:cs="Times New Roman"/>
          <w:sz w:val="24"/>
          <w:szCs w:val="24"/>
          <w:highlight w:val="none"/>
        </w:rPr>
        <w:t>第一条、第三条规定的，一经发现，</w:t>
      </w:r>
      <w:r>
        <w:rPr>
          <w:rFonts w:hint="eastAsia" w:cs="Times New Roman"/>
          <w:sz w:val="24"/>
          <w:szCs w:val="24"/>
          <w:highlight w:val="none"/>
          <w:lang w:val="en-US" w:eastAsia="zh-CN"/>
        </w:rPr>
        <w:t>视为根本违约，</w:t>
      </w:r>
      <w:r>
        <w:rPr>
          <w:rFonts w:hint="eastAsia" w:ascii="Times New Roman" w:hAnsi="Times New Roman" w:eastAsia="宋体" w:cs="Times New Roman"/>
          <w:sz w:val="24"/>
          <w:szCs w:val="24"/>
          <w:highlight w:val="none"/>
        </w:rPr>
        <w:t>甲方有权</w:t>
      </w:r>
      <w:r>
        <w:rPr>
          <w:rFonts w:hint="eastAsia" w:ascii="Times New Roman" w:hAnsi="Times New Roman" w:eastAsia="宋体" w:cs="Times New Roman"/>
          <w:sz w:val="24"/>
          <w:szCs w:val="24"/>
          <w:highlight w:val="none"/>
          <w:lang w:val="en-US" w:eastAsia="zh-CN"/>
        </w:rPr>
        <w:t>单方</w:t>
      </w:r>
      <w:r>
        <w:rPr>
          <w:rFonts w:hint="eastAsia" w:ascii="Times New Roman" w:hAnsi="Times New Roman" w:eastAsia="宋体" w:cs="Times New Roman"/>
          <w:sz w:val="24"/>
          <w:szCs w:val="24"/>
          <w:highlight w:val="none"/>
        </w:rPr>
        <w:t>终止</w:t>
      </w:r>
      <w:r>
        <w:rPr>
          <w:rFonts w:hint="eastAsia" w:ascii="Times New Roman" w:hAnsi="Times New Roman" w:eastAsia="宋体" w:cs="Times New Roman"/>
          <w:sz w:val="24"/>
          <w:szCs w:val="24"/>
          <w:highlight w:val="none"/>
          <w:lang w:val="en-US" w:eastAsia="zh-CN"/>
        </w:rPr>
        <w:t>与乙方的业务</w:t>
      </w:r>
      <w:r>
        <w:rPr>
          <w:rFonts w:hint="eastAsia" w:ascii="Times New Roman" w:hAnsi="Times New Roman" w:eastAsia="宋体" w:cs="Times New Roman"/>
          <w:sz w:val="24"/>
          <w:szCs w:val="24"/>
          <w:highlight w:val="none"/>
        </w:rPr>
        <w:t>合同，</w:t>
      </w:r>
      <w:r>
        <w:rPr>
          <w:rFonts w:hint="eastAsia" w:cs="Times New Roman"/>
          <w:sz w:val="24"/>
          <w:szCs w:val="24"/>
          <w:highlight w:val="none"/>
          <w:lang w:val="en-US" w:eastAsia="zh-CN"/>
        </w:rPr>
        <w:t>并要求</w:t>
      </w:r>
      <w:r>
        <w:rPr>
          <w:rFonts w:hint="eastAsia" w:ascii="Times New Roman" w:hAnsi="Times New Roman" w:eastAsia="宋体" w:cs="Times New Roman"/>
          <w:sz w:val="24"/>
          <w:szCs w:val="24"/>
          <w:highlight w:val="none"/>
        </w:rPr>
        <w:t>乙方承担合同终止导致的</w:t>
      </w:r>
      <w:r>
        <w:rPr>
          <w:rFonts w:hint="eastAsia" w:ascii="Times New Roman" w:hAnsi="Times New Roman" w:eastAsia="宋体" w:cs="Times New Roman"/>
          <w:sz w:val="24"/>
          <w:szCs w:val="24"/>
          <w:highlight w:val="none"/>
          <w:lang w:val="en-US" w:eastAsia="zh-CN"/>
        </w:rPr>
        <w:t>全部</w:t>
      </w:r>
      <w:r>
        <w:rPr>
          <w:rFonts w:hint="eastAsia" w:cs="Times New Roman"/>
          <w:sz w:val="24"/>
          <w:szCs w:val="24"/>
          <w:highlight w:val="none"/>
          <w:lang w:val="en-US" w:eastAsia="zh-CN"/>
        </w:rPr>
        <w:t>赔偿</w:t>
      </w:r>
      <w:r>
        <w:rPr>
          <w:rFonts w:hint="eastAsia" w:ascii="Times New Roman" w:hAnsi="Times New Roman" w:eastAsia="宋体" w:cs="Times New Roman"/>
          <w:sz w:val="24"/>
          <w:szCs w:val="24"/>
          <w:highlight w:val="none"/>
        </w:rPr>
        <w:t>责任</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根据情节和后果，甲方除有权要求乙方赔偿由此造成的甲方损失外，还</w:t>
      </w:r>
      <w:r>
        <w:rPr>
          <w:rFonts w:hint="eastAsia" w:cs="Times New Roman"/>
          <w:sz w:val="24"/>
          <w:szCs w:val="24"/>
          <w:highlight w:val="none"/>
          <w:lang w:val="en-US" w:eastAsia="zh-CN"/>
        </w:rPr>
        <w:t>可</w:t>
      </w:r>
      <w:r>
        <w:rPr>
          <w:rFonts w:hint="eastAsia" w:ascii="Times New Roman" w:hAnsi="Times New Roman" w:eastAsia="宋体" w:cs="Times New Roman"/>
          <w:sz w:val="24"/>
          <w:szCs w:val="24"/>
          <w:highlight w:val="none"/>
        </w:rPr>
        <w:t>将乙方列入</w:t>
      </w:r>
      <w:r>
        <w:rPr>
          <w:rFonts w:hint="eastAsia" w:ascii="Times New Roman" w:hAnsi="Times New Roman" w:eastAsia="宋体" w:cs="Times New Roman"/>
          <w:b w:val="0"/>
          <w:bCs w:val="0"/>
          <w:sz w:val="24"/>
          <w:szCs w:val="24"/>
          <w:highlight w:val="none"/>
        </w:rPr>
        <w:t>「不合格供应商清单」</w:t>
      </w:r>
      <w:r>
        <w:rPr>
          <w:rFonts w:hint="eastAsia" w:ascii="Times New Roman" w:hAnsi="Times New Roman" w:eastAsia="宋体" w:cs="Times New Roman"/>
          <w:sz w:val="24"/>
          <w:szCs w:val="24"/>
          <w:highlight w:val="none"/>
        </w:rPr>
        <w:t>在未来至少三年内将不再与乙方发生业务往来，同时向有关部门报告；涉嫌犯罪的，报请司法机关追究刑事责任。</w:t>
      </w:r>
    </w:p>
    <w:p>
      <w:pPr>
        <w:ind w:firstLine="482" w:firstLineChars="200"/>
        <w:rPr>
          <w:rFonts w:hint="eastAsia"/>
          <w:b/>
          <w:bCs/>
          <w:sz w:val="24"/>
          <w:szCs w:val="24"/>
          <w:lang w:val="en-US" w:eastAsia="zh-CN"/>
        </w:rPr>
      </w:pPr>
      <w:r>
        <w:rPr>
          <w:rFonts w:hint="eastAsia"/>
          <w:b/>
          <w:bCs/>
          <w:sz w:val="24"/>
          <w:szCs w:val="24"/>
          <w:lang w:val="en-US" w:eastAsia="zh-CN"/>
        </w:rPr>
        <w:t xml:space="preserve">第五条 专用渠道 </w:t>
      </w:r>
    </w:p>
    <w:p>
      <w:pPr>
        <w:ind w:firstLine="480" w:firstLineChars="200"/>
        <w:rPr>
          <w:rFonts w:hint="default"/>
          <w:b w:val="0"/>
          <w:bCs w:val="0"/>
          <w:sz w:val="24"/>
          <w:szCs w:val="24"/>
          <w:lang w:val="en-US" w:eastAsia="zh-CN"/>
        </w:rPr>
      </w:pPr>
      <w:r>
        <w:rPr>
          <w:rFonts w:hint="eastAsia"/>
          <w:b w:val="0"/>
          <w:bCs w:val="0"/>
          <w:sz w:val="24"/>
          <w:szCs w:val="24"/>
          <w:lang w:val="en-US" w:eastAsia="zh-CN"/>
        </w:rPr>
        <w:t>（一）</w:t>
      </w:r>
      <w:r>
        <w:rPr>
          <w:rFonts w:hint="default"/>
          <w:b w:val="0"/>
          <w:bCs w:val="0"/>
          <w:sz w:val="24"/>
          <w:szCs w:val="24"/>
          <w:lang w:val="en-US" w:eastAsia="zh-CN"/>
        </w:rPr>
        <w:t>若乙方有知悉</w:t>
      </w:r>
      <w:r>
        <w:rPr>
          <w:rFonts w:hint="eastAsia"/>
          <w:b/>
          <w:bCs/>
          <w:sz w:val="24"/>
          <w:szCs w:val="24"/>
          <w:lang w:val="en-US" w:eastAsia="zh-CN"/>
        </w:rPr>
        <w:t>/</w:t>
      </w:r>
      <w:r>
        <w:rPr>
          <w:rFonts w:hint="default"/>
          <w:b w:val="0"/>
          <w:bCs w:val="0"/>
          <w:sz w:val="24"/>
          <w:szCs w:val="24"/>
          <w:lang w:val="en-US" w:eastAsia="zh-CN"/>
        </w:rPr>
        <w:t>怀疑</w:t>
      </w:r>
      <w:r>
        <w:rPr>
          <w:rFonts w:hint="eastAsia"/>
          <w:b w:val="0"/>
          <w:bCs w:val="0"/>
          <w:sz w:val="24"/>
          <w:szCs w:val="24"/>
          <w:lang w:val="en-US" w:eastAsia="zh-CN"/>
        </w:rPr>
        <w:t>甲方人员</w:t>
      </w:r>
      <w:r>
        <w:rPr>
          <w:rFonts w:hint="default"/>
          <w:b w:val="0"/>
          <w:bCs w:val="0"/>
          <w:sz w:val="24"/>
          <w:szCs w:val="24"/>
          <w:lang w:val="en-US" w:eastAsia="zh-CN"/>
        </w:rPr>
        <w:t>有违反</w:t>
      </w:r>
      <w:r>
        <w:rPr>
          <w:rFonts w:hint="eastAsia"/>
          <w:sz w:val="24"/>
          <w:szCs w:val="24"/>
          <w:lang w:val="en-US" w:eastAsia="zh-CN"/>
        </w:rPr>
        <w:t>本协议</w:t>
      </w:r>
      <w:r>
        <w:rPr>
          <w:rFonts w:hint="default"/>
          <w:b w:val="0"/>
          <w:bCs w:val="0"/>
          <w:sz w:val="24"/>
          <w:szCs w:val="24"/>
          <w:lang w:val="en-US" w:eastAsia="zh-CN"/>
        </w:rPr>
        <w:t>规定接受或主动索取商业贿赂或存在利益冲突之情形的</w:t>
      </w:r>
      <w:r>
        <w:rPr>
          <w:rFonts w:hint="eastAsia"/>
          <w:b w:val="0"/>
          <w:bCs w:val="0"/>
          <w:sz w:val="24"/>
          <w:szCs w:val="24"/>
          <w:lang w:val="en-US" w:eastAsia="zh-CN"/>
        </w:rPr>
        <w:t>，可</w:t>
      </w:r>
      <w:r>
        <w:rPr>
          <w:rFonts w:hint="default"/>
          <w:b w:val="0"/>
          <w:bCs w:val="0"/>
          <w:sz w:val="24"/>
          <w:szCs w:val="24"/>
          <w:lang w:val="en-US" w:eastAsia="zh-CN"/>
        </w:rPr>
        <w:t>立即通知甲方。如果有确切证据证明甲方</w:t>
      </w:r>
      <w:r>
        <w:rPr>
          <w:rFonts w:hint="eastAsia"/>
          <w:b w:val="0"/>
          <w:bCs w:val="0"/>
          <w:sz w:val="24"/>
          <w:szCs w:val="24"/>
          <w:lang w:val="en-US" w:eastAsia="zh-CN"/>
        </w:rPr>
        <w:t>人员</w:t>
      </w:r>
      <w:r>
        <w:rPr>
          <w:rFonts w:hint="default"/>
          <w:b w:val="0"/>
          <w:bCs w:val="0"/>
          <w:sz w:val="24"/>
          <w:szCs w:val="24"/>
          <w:lang w:val="en-US" w:eastAsia="zh-CN"/>
        </w:rPr>
        <w:t>存在</w:t>
      </w:r>
      <w:r>
        <w:rPr>
          <w:rFonts w:hint="eastAsia"/>
          <w:b w:val="0"/>
          <w:bCs w:val="0"/>
          <w:sz w:val="24"/>
          <w:szCs w:val="24"/>
          <w:highlight w:val="none"/>
          <w:lang w:val="en-US" w:eastAsia="zh-CN"/>
        </w:rPr>
        <w:t>不廉洁的商业行为</w:t>
      </w:r>
      <w:r>
        <w:rPr>
          <w:rFonts w:hint="default"/>
          <w:b w:val="0"/>
          <w:bCs w:val="0"/>
          <w:sz w:val="24"/>
          <w:szCs w:val="24"/>
          <w:lang w:val="en-US" w:eastAsia="zh-CN"/>
        </w:rPr>
        <w:t>或情形，甲方将及时采取适当措施保护双方的利益。</w:t>
      </w:r>
    </w:p>
    <w:p>
      <w:pPr>
        <w:ind w:firstLine="480" w:firstLineChars="200"/>
        <w:rPr>
          <w:rFonts w:hint="default"/>
          <w:b w:val="0"/>
          <w:bCs w:val="0"/>
          <w:sz w:val="24"/>
          <w:szCs w:val="24"/>
          <w:lang w:val="en-US" w:eastAsia="zh-CN"/>
        </w:rPr>
      </w:pPr>
      <w:r>
        <w:rPr>
          <w:rFonts w:hint="eastAsia"/>
          <w:b w:val="0"/>
          <w:bCs w:val="0"/>
          <w:sz w:val="24"/>
          <w:szCs w:val="24"/>
          <w:lang w:val="en-US" w:eastAsia="zh-CN"/>
        </w:rPr>
        <w:t>（二）</w:t>
      </w:r>
      <w:r>
        <w:rPr>
          <w:rFonts w:hint="default"/>
          <w:b w:val="0"/>
          <w:bCs w:val="0"/>
          <w:sz w:val="24"/>
          <w:szCs w:val="24"/>
          <w:lang w:val="en-US" w:eastAsia="zh-CN"/>
        </w:rPr>
        <w:t>甲方设定专用渠道接受乙方的</w:t>
      </w:r>
      <w:r>
        <w:rPr>
          <w:rFonts w:hint="eastAsia"/>
          <w:b w:val="0"/>
          <w:bCs w:val="0"/>
          <w:sz w:val="24"/>
          <w:szCs w:val="24"/>
          <w:lang w:val="en-US" w:eastAsia="zh-CN"/>
        </w:rPr>
        <w:t>投诉举报，电子邮箱</w:t>
      </w:r>
      <w:r>
        <w:rPr>
          <w:rFonts w:hint="default"/>
          <w:b w:val="0"/>
          <w:bCs w:val="0"/>
          <w:sz w:val="24"/>
          <w:szCs w:val="24"/>
          <w:lang w:val="en-US" w:eastAsia="zh-CN"/>
        </w:rPr>
        <w:t>：jwb@btch.edu.cn，电话：</w:t>
      </w:r>
      <w:r>
        <w:rPr>
          <w:rFonts w:hint="eastAsia"/>
          <w:b w:val="0"/>
          <w:bCs w:val="0"/>
          <w:sz w:val="24"/>
          <w:szCs w:val="24"/>
          <w:lang w:val="en-US" w:eastAsia="zh-CN"/>
        </w:rPr>
        <w:t>010-</w:t>
      </w:r>
      <w:r>
        <w:rPr>
          <w:rFonts w:hint="eastAsia"/>
          <w:b w:val="0"/>
          <w:bCs w:val="0"/>
          <w:sz w:val="24"/>
          <w:szCs w:val="24"/>
          <w:u w:val="none"/>
          <w:lang w:val="en-US" w:eastAsia="zh-CN"/>
        </w:rPr>
        <w:t>56118787</w:t>
      </w:r>
      <w:r>
        <w:rPr>
          <w:rFonts w:hint="default"/>
          <w:b w:val="0"/>
          <w:bCs w:val="0"/>
          <w:sz w:val="24"/>
          <w:szCs w:val="24"/>
          <w:lang w:val="en-US" w:eastAsia="zh-CN"/>
        </w:rPr>
        <w:t>。甲方将对所有信息提供者及所提供的全部资料严格保密。</w:t>
      </w:r>
    </w:p>
    <w:p>
      <w:pPr>
        <w:ind w:firstLine="482" w:firstLineChars="200"/>
        <w:rPr>
          <w:rFonts w:hint="eastAsia"/>
          <w:b/>
          <w:bCs/>
          <w:sz w:val="24"/>
          <w:szCs w:val="24"/>
          <w:lang w:val="en-US" w:eastAsia="zh-CN"/>
        </w:rPr>
      </w:pPr>
      <w:r>
        <w:rPr>
          <w:rFonts w:hint="eastAsia"/>
          <w:b/>
          <w:bCs/>
          <w:sz w:val="24"/>
          <w:szCs w:val="24"/>
        </w:rPr>
        <w:t>第</w:t>
      </w:r>
      <w:r>
        <w:rPr>
          <w:rFonts w:hint="eastAsia"/>
          <w:b/>
          <w:bCs/>
          <w:sz w:val="24"/>
          <w:szCs w:val="24"/>
          <w:lang w:val="en-US" w:eastAsia="zh-CN"/>
        </w:rPr>
        <w:t>六</w:t>
      </w:r>
      <w:r>
        <w:rPr>
          <w:rFonts w:hint="eastAsia"/>
          <w:b/>
          <w:bCs/>
          <w:sz w:val="24"/>
          <w:szCs w:val="24"/>
        </w:rPr>
        <w:t xml:space="preserve">条  </w:t>
      </w:r>
      <w:r>
        <w:rPr>
          <w:rFonts w:hint="eastAsia"/>
          <w:b/>
          <w:bCs/>
          <w:sz w:val="24"/>
          <w:szCs w:val="24"/>
          <w:lang w:val="en-US" w:eastAsia="zh-CN"/>
        </w:rPr>
        <w:t>其他</w:t>
      </w:r>
    </w:p>
    <w:p>
      <w:pPr>
        <w:ind w:firstLine="480" w:firstLineChars="200"/>
        <w:rPr>
          <w:b w:val="0"/>
          <w:bCs w:val="0"/>
          <w:sz w:val="24"/>
          <w:szCs w:val="24"/>
        </w:rPr>
      </w:pPr>
      <w:r>
        <w:rPr>
          <w:rFonts w:hint="eastAsia"/>
          <w:sz w:val="24"/>
          <w:szCs w:val="24"/>
        </w:rPr>
        <w:t>（一）</w:t>
      </w:r>
      <w:r>
        <w:rPr>
          <w:rFonts w:hint="eastAsia"/>
          <w:sz w:val="24"/>
          <w:szCs w:val="24"/>
          <w:lang w:val="en-US" w:eastAsia="zh-CN"/>
        </w:rPr>
        <w:t>本协议</w:t>
      </w:r>
      <w:r>
        <w:rPr>
          <w:rFonts w:hint="eastAsia"/>
          <w:b w:val="0"/>
          <w:bCs w:val="0"/>
          <w:sz w:val="24"/>
          <w:szCs w:val="24"/>
        </w:rPr>
        <w:t>经双方</w:t>
      </w:r>
      <w:r>
        <w:rPr>
          <w:rFonts w:hint="eastAsia"/>
          <w:b w:val="0"/>
          <w:bCs w:val="0"/>
          <w:sz w:val="24"/>
          <w:szCs w:val="24"/>
          <w:lang w:val="en-US" w:eastAsia="zh-CN"/>
        </w:rPr>
        <w:t>盖章</w:t>
      </w:r>
      <w:r>
        <w:rPr>
          <w:rFonts w:hint="eastAsia"/>
          <w:b w:val="0"/>
          <w:bCs w:val="0"/>
          <w:sz w:val="24"/>
          <w:szCs w:val="24"/>
        </w:rPr>
        <w:t>后生效。</w:t>
      </w:r>
    </w:p>
    <w:p>
      <w:pPr>
        <w:ind w:firstLine="480" w:firstLineChars="200"/>
        <w:rPr>
          <w:rFonts w:hint="default" w:eastAsia="宋体"/>
          <w:sz w:val="24"/>
          <w:szCs w:val="24"/>
          <w:lang w:val="en-US" w:eastAsia="zh-CN"/>
        </w:rPr>
      </w:pPr>
      <w:r>
        <w:rPr>
          <w:rFonts w:hint="eastAsia"/>
          <w:sz w:val="24"/>
          <w:szCs w:val="24"/>
          <w:lang w:eastAsia="zh-CN"/>
        </w:rPr>
        <w:t>（</w:t>
      </w:r>
      <w:r>
        <w:rPr>
          <w:rFonts w:hint="eastAsia"/>
          <w:sz w:val="24"/>
          <w:szCs w:val="24"/>
          <w:lang w:val="en-US" w:eastAsia="zh-CN"/>
        </w:rPr>
        <w:t>二</w:t>
      </w:r>
      <w:r>
        <w:rPr>
          <w:rFonts w:hint="eastAsia"/>
          <w:sz w:val="24"/>
          <w:szCs w:val="24"/>
          <w:lang w:eastAsia="zh-CN"/>
        </w:rPr>
        <w:t>）</w:t>
      </w:r>
      <w:r>
        <w:rPr>
          <w:rFonts w:hint="eastAsia"/>
          <w:sz w:val="24"/>
          <w:szCs w:val="24"/>
        </w:rPr>
        <w:t>甲乙双方签订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作为</w:t>
      </w:r>
      <w:r>
        <w:rPr>
          <w:rFonts w:hint="eastAsia"/>
          <w:sz w:val="24"/>
          <w:szCs w:val="24"/>
          <w:lang w:val="en-US" w:eastAsia="zh-CN"/>
        </w:rPr>
        <w:t>业务</w:t>
      </w:r>
      <w:r>
        <w:rPr>
          <w:rFonts w:hint="eastAsia"/>
          <w:sz w:val="24"/>
          <w:szCs w:val="24"/>
        </w:rPr>
        <w:t>合同的附件，与</w:t>
      </w:r>
      <w:r>
        <w:rPr>
          <w:rFonts w:hint="eastAsia"/>
          <w:sz w:val="24"/>
          <w:szCs w:val="24"/>
          <w:lang w:val="en-US" w:eastAsia="zh-CN"/>
        </w:rPr>
        <w:t>业务</w:t>
      </w:r>
      <w:r>
        <w:rPr>
          <w:rFonts w:hint="eastAsia"/>
          <w:sz w:val="24"/>
          <w:szCs w:val="24"/>
        </w:rPr>
        <w:t>合同具有同等法律效力；未签订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独立有效。</w:t>
      </w:r>
    </w:p>
    <w:p>
      <w:pPr>
        <w:ind w:firstLine="480" w:firstLineChars="200"/>
        <w:rPr>
          <w:sz w:val="24"/>
          <w:szCs w:val="24"/>
          <w:highlight w:val="none"/>
        </w:rPr>
      </w:pPr>
      <w:r>
        <w:rPr>
          <w:rFonts w:hint="eastAsia"/>
          <w:sz w:val="24"/>
          <w:szCs w:val="24"/>
          <w:highlight w:val="none"/>
          <w:lang w:eastAsia="zh-CN"/>
        </w:rPr>
        <w:t>（</w:t>
      </w:r>
      <w:r>
        <w:rPr>
          <w:rFonts w:hint="eastAsia"/>
          <w:sz w:val="24"/>
          <w:szCs w:val="24"/>
          <w:highlight w:val="none"/>
          <w:lang w:val="en-US" w:eastAsia="zh-CN"/>
        </w:rPr>
        <w:t>三</w:t>
      </w:r>
      <w:r>
        <w:rPr>
          <w:rFonts w:hint="eastAsia"/>
          <w:sz w:val="24"/>
          <w:szCs w:val="24"/>
          <w:highlight w:val="none"/>
          <w:lang w:eastAsia="zh-CN"/>
        </w:rPr>
        <w:t>）</w:t>
      </w:r>
      <w:r>
        <w:rPr>
          <w:rFonts w:hint="eastAsia"/>
          <w:sz w:val="24"/>
          <w:szCs w:val="24"/>
          <w:highlight w:val="none"/>
        </w:rPr>
        <w:t>甲乙双方及其人员在</w:t>
      </w:r>
      <w:r>
        <w:rPr>
          <w:rFonts w:hint="eastAsia"/>
          <w:sz w:val="24"/>
          <w:szCs w:val="24"/>
          <w:highlight w:val="none"/>
          <w:lang w:val="en-US" w:eastAsia="zh-CN"/>
        </w:rPr>
        <w:t>业务</w:t>
      </w:r>
      <w:r>
        <w:rPr>
          <w:rFonts w:hint="eastAsia"/>
          <w:sz w:val="24"/>
          <w:szCs w:val="24"/>
          <w:highlight w:val="none"/>
        </w:rPr>
        <w:t>活动完毕后，发生或发现违反</w:t>
      </w:r>
      <w:r>
        <w:rPr>
          <w:rFonts w:hint="eastAsia"/>
          <w:sz w:val="24"/>
          <w:szCs w:val="24"/>
          <w:lang w:val="en-US" w:eastAsia="zh-CN"/>
        </w:rPr>
        <w:t>本协议</w:t>
      </w:r>
      <w:r>
        <w:rPr>
          <w:rFonts w:hint="eastAsia"/>
          <w:sz w:val="24"/>
          <w:szCs w:val="24"/>
          <w:highlight w:val="none"/>
        </w:rPr>
        <w:t>规定的行为，按</w:t>
      </w:r>
      <w:r>
        <w:rPr>
          <w:rFonts w:hint="eastAsia"/>
          <w:sz w:val="24"/>
          <w:szCs w:val="24"/>
          <w:lang w:val="en-US" w:eastAsia="zh-CN"/>
        </w:rPr>
        <w:t>本协议</w:t>
      </w:r>
      <w:r>
        <w:rPr>
          <w:rFonts w:hint="eastAsia"/>
          <w:sz w:val="24"/>
          <w:szCs w:val="24"/>
          <w:highlight w:val="none"/>
        </w:rPr>
        <w:t>约定处理。</w:t>
      </w:r>
    </w:p>
    <w:p>
      <w:pPr>
        <w:ind w:firstLine="480" w:firstLineChars="200"/>
        <w:rPr>
          <w:rFonts w:hint="eastAsia"/>
          <w:sz w:val="24"/>
          <w:szCs w:val="24"/>
        </w:rPr>
      </w:pPr>
      <w:r>
        <w:rPr>
          <w:rFonts w:hint="eastAsia"/>
          <w:sz w:val="24"/>
          <w:szCs w:val="24"/>
          <w:lang w:eastAsia="zh-CN"/>
        </w:rPr>
        <w:t>（</w:t>
      </w:r>
      <w:r>
        <w:rPr>
          <w:rFonts w:hint="eastAsia"/>
          <w:sz w:val="24"/>
          <w:szCs w:val="24"/>
          <w:lang w:val="en-US" w:eastAsia="zh-CN"/>
        </w:rPr>
        <w:t>四</w:t>
      </w:r>
      <w:r>
        <w:rPr>
          <w:rFonts w:hint="eastAsia"/>
          <w:sz w:val="24"/>
          <w:szCs w:val="24"/>
          <w:lang w:eastAsia="zh-CN"/>
        </w:rPr>
        <w:t>）</w:t>
      </w:r>
      <w:r>
        <w:rPr>
          <w:rFonts w:hint="eastAsia"/>
          <w:sz w:val="24"/>
          <w:szCs w:val="24"/>
          <w:lang w:val="en-US" w:eastAsia="zh-CN"/>
        </w:rPr>
        <w:t>本协议</w:t>
      </w:r>
      <w:r>
        <w:rPr>
          <w:rFonts w:hint="eastAsia"/>
          <w:sz w:val="24"/>
          <w:szCs w:val="24"/>
        </w:rPr>
        <w:t>一式两份，甲乙双方各执一份，具有同等法律效力。</w:t>
      </w:r>
    </w:p>
    <w:p>
      <w:pPr>
        <w:rPr>
          <w:rFonts w:hint="eastAsia"/>
          <w:sz w:val="24"/>
          <w:szCs w:val="24"/>
        </w:rPr>
      </w:pPr>
    </w:p>
    <w:p>
      <w:pPr>
        <w:rPr>
          <w:rFonts w:hint="eastAsia"/>
          <w:sz w:val="24"/>
          <w:szCs w:val="24"/>
          <w:lang w:val="en-US" w:eastAsia="zh-CN"/>
        </w:rPr>
      </w:pPr>
      <w:r>
        <w:rPr>
          <w:rFonts w:hint="eastAsia"/>
          <w:sz w:val="24"/>
          <w:szCs w:val="24"/>
          <w:lang w:val="en-US" w:eastAsia="zh-CN"/>
        </w:rPr>
        <w:t>甲方（盖章）：北京清华长庚医院           乙方（盖章）：</w:t>
      </w:r>
    </w:p>
    <w:p>
      <w:pPr>
        <w:ind w:firstLine="2400" w:firstLineChars="1000"/>
        <w:rPr>
          <w:rFonts w:hint="eastAsia" w:ascii="Times New Roman" w:hAnsi="Times New Roman" w:eastAsia="宋体" w:cs="Times New Roman"/>
          <w:sz w:val="24"/>
          <w:szCs w:val="24"/>
          <w:lang w:val="en-US" w:eastAsia="zh-CN"/>
        </w:rPr>
      </w:pPr>
    </w:p>
    <w:p>
      <w:pPr>
        <w:ind w:firstLine="2160" w:firstLineChars="900"/>
        <w:rPr>
          <w:rFonts w:hint="default"/>
          <w:lang w:val="en-US"/>
        </w:rPr>
      </w:pPr>
      <w:r>
        <w:rPr>
          <w:rFonts w:hint="eastAsia" w:ascii="Times New Roman" w:hAnsi="Times New Roman" w:eastAsia="宋体" w:cs="Times New Roman"/>
          <w:sz w:val="24"/>
          <w:szCs w:val="24"/>
          <w:lang w:val="en-US" w:eastAsia="zh-CN"/>
        </w:rPr>
        <w:t>签订时间：</w:t>
      </w:r>
      <w:r>
        <w:rPr>
          <w:rFonts w:hint="eastAsia" w:cs="Times New Roman"/>
          <w:sz w:val="24"/>
          <w:szCs w:val="24"/>
          <w:lang w:val="en-US" w:eastAsia="zh-CN"/>
        </w:rPr>
        <w:t xml:space="preserve"> </w:t>
      </w:r>
      <w:bookmarkStart w:id="0" w:name="_GoBack"/>
      <w:bookmarkEnd w:id="0"/>
    </w:p>
    <w:p>
      <w:pPr>
        <w:rPr>
          <w:rFonts w:hint="default"/>
          <w:lang w:val="en-US"/>
        </w:rPr>
      </w:pPr>
    </w:p>
    <w:sectPr>
      <w:headerReference r:id="rId3" w:type="default"/>
      <w:footerReference r:id="rId4" w:type="default"/>
      <w:pgSz w:w="11900" w:h="16840"/>
      <w:pgMar w:top="720" w:right="720" w:bottom="720" w:left="720" w:header="294" w:footer="283"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05646"/>
    </w:sdtPr>
    <w:sdtContent>
      <w:sdt>
        <w:sdtPr>
          <w:id w:val="-1705238520"/>
        </w:sdtPr>
        <w:sdtContent>
          <w:p>
            <w:pPr>
              <w:jc w:val="right"/>
            </w:pP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317500</wp:posOffset>
              </wp:positionH>
              <wp:positionV relativeFrom="page">
                <wp:posOffset>187325</wp:posOffset>
              </wp:positionV>
              <wp:extent cx="437515" cy="13906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437515" cy="139065"/>
                      </a:xfrm>
                      <a:prstGeom prst="rect">
                        <a:avLst/>
                      </a:prstGeom>
                      <a:noFill/>
                      <a:ln>
                        <a:noFill/>
                      </a:ln>
                    </wps:spPr>
                    <wps:txbx>
                      <w:txbxContent>
                        <w:p>
                          <w:pPr>
                            <w:spacing w:before="14"/>
                            <w:ind w:left="20"/>
                            <w:rPr>
                              <w:rFonts w:ascii="Arial"/>
                              <w:sz w:val="16"/>
                            </w:rPr>
                          </w:pPr>
                        </w:p>
                      </w:txbxContent>
                    </wps:txbx>
                    <wps:bodyPr lIns="0" tIns="0" rIns="0" bIns="0" upright="1"/>
                  </wps:wsp>
                </a:graphicData>
              </a:graphic>
            </wp:anchor>
          </w:drawing>
        </mc:Choice>
        <mc:Fallback>
          <w:pict>
            <v:shape id="文本框 1025" o:spid="_x0000_s1026" o:spt="202" type="#_x0000_t202" style="position:absolute;left:0pt;margin-left:25pt;margin-top:14.75pt;height:10.95pt;width:34.45pt;mso-position-horizontal-relative:page;mso-position-vertical-relative:page;z-index:-251657216;mso-width-relative:page;mso-height-relative:page;" filled="f" stroked="f" coordsize="21600,21600" o:gfxdata="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qzsW9cAAAAIAQAADwAAAAAAAAABACAAAAAiAAAAZHJzL2Rvd25yZXYueG1sUEsB&#10;AhQAFAAAAAgAh07iQDdM2Wm9AQAAdAMAAA4AAAAAAAAAAQAgAAAAJgEAAGRycy9lMm9Eb2MueG1s&#10;UEsFBgAAAAAGAAYAWQEAAFUFAAAAAA==&#10;">
              <v:fill on="f" focussize="0,0"/>
              <v:stroke on="f"/>
              <v:imagedata o:title=""/>
              <o:lock v:ext="edit" aspectratio="f"/>
              <v:textbox inset="0mm,0mm,0mm,0mm">
                <w:txbxContent>
                  <w:p>
                    <w:pPr>
                      <w:spacing w:before="14"/>
                      <w:ind w:left="20"/>
                      <w:rPr>
                        <w:rFonts w:ascii="Arial"/>
                        <w:sz w:val="16"/>
                      </w:rPr>
                    </w:pP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3810000</wp:posOffset>
              </wp:positionH>
              <wp:positionV relativeFrom="page">
                <wp:posOffset>191770</wp:posOffset>
              </wp:positionV>
              <wp:extent cx="431800" cy="1270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431800" cy="127000"/>
                      </a:xfrm>
                      <a:prstGeom prst="rect">
                        <a:avLst/>
                      </a:prstGeom>
                      <a:noFill/>
                      <a:ln>
                        <a:noFill/>
                      </a:ln>
                    </wps:spPr>
                    <wps:txbx>
                      <w:txbxContent>
                        <w:p>
                          <w:pPr>
                            <w:spacing w:line="200" w:lineRule="exact"/>
                            <w:ind w:left="20"/>
                            <w:rPr>
                              <w:sz w:val="16"/>
                            </w:rPr>
                          </w:pPr>
                          <w:r>
                            <w:rPr>
                              <w:sz w:val="16"/>
                            </w:rPr>
                            <w:t>供货合同</w:t>
                          </w:r>
                        </w:p>
                      </w:txbxContent>
                    </wps:txbx>
                    <wps:bodyPr lIns="0" tIns="0" rIns="0" bIns="0" upright="1"/>
                  </wps:wsp>
                </a:graphicData>
              </a:graphic>
            </wp:anchor>
          </w:drawing>
        </mc:Choice>
        <mc:Fallback>
          <w:pict>
            <v:shape id="文本框 1026" o:spid="_x0000_s1026" o:spt="202" type="#_x0000_t202" style="position:absolute;left:0pt;margin-left:300pt;margin-top:15.1pt;height:10pt;width:34pt;mso-position-horizontal-relative:page;mso-position-vertical-relative:page;z-index:-251656192;mso-width-relative:page;mso-height-relative:page;" filled="f" stroked="f" coordsize="21600,21600" o:gfxdata="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c9dzrNYAAAAJAQAADwAAAAAAAAABACAAAAAiAAAAZHJzL2Rvd25yZXYueG1sUEsBAhQA&#10;FAAAAAgAh07iQNS88Lq7AQAAdAMAAA4AAAAAAAAAAQAgAAAAJQEAAGRycy9lMm9Eb2MueG1sUEsF&#10;BgAAAAAGAAYAWQEAAFIFAAAAAA==&#10;">
              <v:fill on="f" focussize="0,0"/>
              <v:stroke on="f"/>
              <v:imagedata o:title=""/>
              <o:lock v:ext="edit" aspectratio="f"/>
              <v:textbox inset="0mm,0mm,0mm,0mm">
                <w:txbxContent>
                  <w:p>
                    <w:pPr>
                      <w:spacing w:line="200" w:lineRule="exact"/>
                      <w:ind w:left="20"/>
                      <w:rPr>
                        <w:sz w:val="16"/>
                      </w:rPr>
                    </w:pPr>
                    <w:r>
                      <w:rPr>
                        <w:sz w:val="16"/>
                      </w:rPr>
                      <w:t>供货合同</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B8F"/>
    <w:rsid w:val="000645E8"/>
    <w:rsid w:val="0013073D"/>
    <w:rsid w:val="00347D63"/>
    <w:rsid w:val="00365DC2"/>
    <w:rsid w:val="003850F1"/>
    <w:rsid w:val="006C0196"/>
    <w:rsid w:val="007216C7"/>
    <w:rsid w:val="007D5714"/>
    <w:rsid w:val="0083597A"/>
    <w:rsid w:val="008749CD"/>
    <w:rsid w:val="008A0991"/>
    <w:rsid w:val="008C2869"/>
    <w:rsid w:val="009518F1"/>
    <w:rsid w:val="00A32150"/>
    <w:rsid w:val="00B37B8F"/>
    <w:rsid w:val="00C96205"/>
    <w:rsid w:val="00D518FD"/>
    <w:rsid w:val="00DA2510"/>
    <w:rsid w:val="00DF77B7"/>
    <w:rsid w:val="00E01159"/>
    <w:rsid w:val="00E1282A"/>
    <w:rsid w:val="00E746E1"/>
    <w:rsid w:val="00FE3E11"/>
    <w:rsid w:val="0ABD584B"/>
    <w:rsid w:val="0B402002"/>
    <w:rsid w:val="29722716"/>
    <w:rsid w:val="2E105705"/>
    <w:rsid w:val="37D32568"/>
    <w:rsid w:val="3BAE29EA"/>
    <w:rsid w:val="3FB2459C"/>
    <w:rsid w:val="473C149E"/>
    <w:rsid w:val="49A40C70"/>
    <w:rsid w:val="4C504ECA"/>
    <w:rsid w:val="6FA9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
    <w:qFormat/>
    <w:uiPriority w:val="0"/>
    <w:pPr>
      <w:ind w:left="1095"/>
    </w:pPr>
    <w:rPr>
      <w:sz w:val="24"/>
      <w:szCs w:val="24"/>
    </w:rPr>
  </w:style>
  <w:style w:type="paragraph" w:styleId="3">
    <w:name w:val="Balloon Text"/>
    <w:basedOn w:val="1"/>
    <w:link w:val="8"/>
    <w:semiHidden/>
    <w:unhideWhenUsed/>
    <w:qFormat/>
    <w:uiPriority w:val="99"/>
    <w:rPr>
      <w:sz w:val="18"/>
      <w:szCs w:val="18"/>
    </w:rPr>
  </w:style>
  <w:style w:type="character" w:customStyle="1" w:styleId="6">
    <w:name w:val="正文文本 Char"/>
    <w:basedOn w:val="5"/>
    <w:link w:val="2"/>
    <w:qFormat/>
    <w:uiPriority w:val="0"/>
    <w:rPr>
      <w:rFonts w:ascii="宋体" w:hAnsi="宋体" w:eastAsia="宋体" w:cs="宋体"/>
      <w:kern w:val="0"/>
      <w:sz w:val="24"/>
      <w:szCs w:val="24"/>
      <w:lang w:val="zh-CN" w:bidi="zh-CN"/>
    </w:rPr>
  </w:style>
  <w:style w:type="paragraph" w:customStyle="1" w:styleId="7">
    <w:name w:val="Table Paragraph"/>
    <w:basedOn w:val="1"/>
    <w:qFormat/>
    <w:uiPriority w:val="0"/>
  </w:style>
  <w:style w:type="character" w:customStyle="1" w:styleId="8">
    <w:name w:val="批注框文本 Char"/>
    <w:basedOn w:val="5"/>
    <w:link w:val="3"/>
    <w:semiHidden/>
    <w:qFormat/>
    <w:uiPriority w:val="99"/>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373</Words>
  <Characters>2130</Characters>
  <Lines>17</Lines>
  <Paragraphs>4</Paragraphs>
  <TotalTime>0</TotalTime>
  <ScaleCrop>false</ScaleCrop>
  <LinksUpToDate>false</LinksUpToDate>
  <CharactersWithSpaces>2499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2025-12-16T05:50:00Z</dcterms:created>
  <dc:creator>Windows User</dc:creator>
  <cp:lastModifiedBy>user</cp:lastModifiedBy>
  <dcterms:modified xsi:type="dcterms:W3CDTF">2026-07-09T08:36:35Z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9C478A8AE62F410689D05FBB5628DF5C</vt:lpwstr>
  </property>
</Properties>
</file>