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0"/>
          <w:szCs w:val="30"/>
        </w:rPr>
      </w:pPr>
      <w:r>
        <w:rPr>
          <w:rStyle w:val="15"/>
          <w:rFonts w:hint="eastAsia" w:ascii="宋体" w:hAnsi="宋体" w:eastAsia="宋体" w:cs="宋体"/>
          <w:color w:val="111111"/>
          <w:sz w:val="30"/>
          <w:szCs w:val="30"/>
          <w:shd w:val="clear" w:color="auto" w:fill="F8F8F8"/>
        </w:rPr>
        <w:t>血液内科骨髓及外周血造血干细胞制备冻存服务</w:t>
      </w:r>
      <w:r>
        <w:rPr>
          <w:rFonts w:hint="eastAsia" w:ascii="宋体" w:hAnsi="宋体" w:eastAsia="宋体" w:cs="宋体"/>
          <w:b/>
          <w:bCs/>
          <w:sz w:val="30"/>
          <w:szCs w:val="30"/>
        </w:rPr>
        <w:t>遴选文件</w:t>
      </w:r>
    </w:p>
    <w:p>
      <w:pPr>
        <w:pStyle w:val="10"/>
      </w:pPr>
    </w:p>
    <w:p>
      <w:pPr>
        <w:numPr>
          <w:ilvl w:val="0"/>
          <w:numId w:val="2"/>
        </w:numPr>
        <w:rPr>
          <w:rFonts w:ascii="宋体" w:hAnsi="宋体" w:eastAsia="宋体" w:cs="宋体"/>
          <w:b/>
          <w:bCs/>
          <w:sz w:val="28"/>
          <w:szCs w:val="28"/>
        </w:rPr>
      </w:pPr>
      <w:r>
        <w:rPr>
          <w:rFonts w:hint="eastAsia" w:ascii="宋体" w:hAnsi="宋体" w:eastAsia="宋体" w:cs="宋体"/>
          <w:b/>
          <w:bCs/>
          <w:sz w:val="28"/>
          <w:szCs w:val="28"/>
        </w:rPr>
        <w:t>项目介绍：</w:t>
      </w:r>
      <w:bookmarkStart w:id="21" w:name="_GoBack"/>
      <w:bookmarkEnd w:id="21"/>
    </w:p>
    <w:p>
      <w:pPr>
        <w:spacing w:line="360" w:lineRule="auto"/>
        <w:rPr>
          <w:rFonts w:ascii="宋体" w:hAnsi="宋体" w:eastAsia="宋体" w:cs="宋体"/>
          <w:sz w:val="24"/>
        </w:rPr>
      </w:pPr>
      <w:r>
        <w:rPr>
          <w:rFonts w:hint="eastAsia" w:ascii="宋体" w:hAnsi="宋体" w:eastAsia="宋体" w:cs="宋体"/>
          <w:sz w:val="24"/>
        </w:rPr>
        <w:t>1.项目内容:血液内科骨髓及外周血造血干细胞制备冻存服务</w:t>
      </w:r>
    </w:p>
    <w:p>
      <w:pPr>
        <w:pStyle w:val="10"/>
        <w:spacing w:line="360" w:lineRule="auto"/>
        <w:ind w:left="0"/>
        <w:rPr>
          <w:rFonts w:ascii="宋体" w:hAnsi="宋体" w:cs="宋体"/>
          <w:b w:val="0"/>
          <w:szCs w:val="24"/>
        </w:rPr>
      </w:pPr>
      <w:r>
        <w:rPr>
          <w:rFonts w:hint="eastAsia" w:ascii="宋体" w:hAnsi="宋体" w:cs="宋体"/>
          <w:b w:val="0"/>
          <w:szCs w:val="24"/>
        </w:rPr>
        <w:t>2.预算：</w:t>
      </w:r>
      <w:r>
        <w:rPr>
          <w:rFonts w:ascii="宋体" w:hAnsi="宋体" w:cs="宋体"/>
          <w:b w:val="0"/>
          <w:szCs w:val="24"/>
        </w:rPr>
        <w:t>0</w:t>
      </w:r>
      <w:r>
        <w:rPr>
          <w:rFonts w:hint="eastAsia" w:ascii="宋体" w:hAnsi="宋体" w:cs="宋体"/>
          <w:b w:val="0"/>
          <w:szCs w:val="24"/>
        </w:rPr>
        <w:t>元</w:t>
      </w:r>
    </w:p>
    <w:p>
      <w:pPr>
        <w:spacing w:line="360" w:lineRule="auto"/>
      </w:pPr>
      <w:r>
        <w:rPr>
          <w:rFonts w:hint="eastAsia" w:ascii="宋体" w:hAnsi="宋体" w:eastAsia="宋体" w:cs="宋体"/>
          <w:sz w:val="24"/>
        </w:rPr>
        <w:t>3.服务期限：三年</w:t>
      </w:r>
    </w:p>
    <w:p>
      <w:pPr>
        <w:pStyle w:val="11"/>
        <w:widowControl/>
        <w:shd w:val="clear" w:color="auto" w:fill="FFFFFF"/>
        <w:spacing w:beforeAutospacing="0" w:after="165" w:afterAutospacing="0" w:line="253" w:lineRule="atLeast"/>
        <w:rPr>
          <w:b/>
          <w:bCs/>
          <w:sz w:val="28"/>
          <w:szCs w:val="28"/>
        </w:rPr>
      </w:pPr>
      <w:r>
        <w:rPr>
          <w:rFonts w:hint="eastAsia"/>
          <w:b/>
          <w:bCs/>
          <w:sz w:val="28"/>
          <w:szCs w:val="28"/>
        </w:rPr>
        <w:t>二、项目要求：</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1.</w:t>
      </w:r>
      <w:r>
        <w:rPr>
          <w:rFonts w:hint="eastAsia" w:ascii="宋体" w:hAnsi="宋体" w:eastAsia="宋体" w:cs="宋体"/>
          <w:sz w:val="24"/>
          <w:shd w:val="clear" w:color="auto" w:fill="FFFFFF"/>
        </w:rPr>
        <w:t>服务商可以提供患者</w:t>
      </w:r>
      <w:r>
        <w:rPr>
          <w:rFonts w:ascii="宋体" w:hAnsi="宋体" w:eastAsia="宋体" w:cs="宋体"/>
          <w:sz w:val="24"/>
          <w:shd w:val="clear" w:color="auto" w:fill="FFFFFF"/>
        </w:rPr>
        <w:t>/</w:t>
      </w:r>
      <w:r>
        <w:rPr>
          <w:rFonts w:hint="eastAsia" w:ascii="宋体" w:hAnsi="宋体" w:eastAsia="宋体" w:cs="宋体"/>
          <w:sz w:val="24"/>
          <w:shd w:val="clear" w:color="auto" w:fill="FFFFFF"/>
        </w:rPr>
        <w:t>供者造血干细胞冻存制备、冷冻及深低温储存服务</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2.</w:t>
      </w:r>
      <w:r>
        <w:rPr>
          <w:rFonts w:hint="eastAsia" w:ascii="宋体" w:hAnsi="宋体" w:eastAsia="宋体" w:cs="宋体"/>
          <w:sz w:val="24"/>
          <w:shd w:val="clear" w:color="auto" w:fill="FFFFFF"/>
        </w:rPr>
        <w:t>可确保造血干细胞的长期储存（</w:t>
      </w:r>
      <w:r>
        <w:rPr>
          <w:rFonts w:ascii="宋体" w:hAnsi="宋体" w:eastAsia="宋体" w:cs="宋体"/>
          <w:sz w:val="24"/>
          <w:shd w:val="clear" w:color="auto" w:fill="FFFFFF"/>
        </w:rPr>
        <w:t>2</w:t>
      </w:r>
      <w:r>
        <w:rPr>
          <w:rFonts w:hint="eastAsia" w:ascii="宋体" w:hAnsi="宋体" w:eastAsia="宋体" w:cs="宋体"/>
          <w:sz w:val="24"/>
          <w:shd w:val="clear" w:color="auto" w:fill="FFFFFF"/>
        </w:rPr>
        <w:t>年以上）</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3.</w:t>
      </w:r>
      <w:r>
        <w:rPr>
          <w:rFonts w:hint="eastAsia" w:ascii="宋体" w:hAnsi="宋体" w:eastAsia="宋体" w:cs="宋体"/>
          <w:sz w:val="24"/>
          <w:shd w:val="clear" w:color="auto" w:fill="FFFFFF"/>
        </w:rPr>
        <w:t>可以提供造血干细胞采集后的取血服务，同时可提供冻存细胞的运输服务以及解冻复苏服务</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4.</w:t>
      </w:r>
      <w:r>
        <w:rPr>
          <w:rFonts w:hint="eastAsia" w:ascii="宋体" w:hAnsi="宋体" w:eastAsia="宋体" w:cs="宋体"/>
          <w:sz w:val="24"/>
          <w:shd w:val="clear" w:color="auto" w:fill="FFFFFF"/>
        </w:rPr>
        <w:t>具有客户服务体系，就冻存项目与患者及家属保持良好且持续的沟通。</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5.</w:t>
      </w:r>
      <w:r>
        <w:rPr>
          <w:rFonts w:hint="eastAsia" w:ascii="宋体" w:hAnsi="宋体" w:eastAsia="宋体" w:cs="宋体"/>
          <w:sz w:val="24"/>
          <w:shd w:val="clear" w:color="auto" w:fill="FFFFFF"/>
        </w:rPr>
        <w:t>医院不垫付、不支付、不代收，相关费用由患者直接向服务商支付。</w:t>
      </w:r>
    </w:p>
    <w:p>
      <w:pPr>
        <w:spacing w:line="360" w:lineRule="auto"/>
        <w:rPr>
          <w:rFonts w:ascii="宋体" w:hAnsi="宋体" w:eastAsia="宋体" w:cs="宋体"/>
          <w:sz w:val="24"/>
          <w:shd w:val="clear" w:color="auto" w:fill="FFFFFF"/>
        </w:rPr>
      </w:pPr>
      <w:r>
        <w:rPr>
          <w:rFonts w:ascii="宋体" w:hAnsi="宋体" w:eastAsia="宋体" w:cs="宋体"/>
          <w:sz w:val="24"/>
          <w:shd w:val="clear" w:color="auto" w:fill="FFFFFF"/>
        </w:rPr>
        <w:t>6.</w:t>
      </w:r>
      <w:r>
        <w:rPr>
          <w:rFonts w:hint="eastAsia" w:ascii="宋体" w:hAnsi="宋体" w:eastAsia="宋体" w:cs="宋体"/>
          <w:sz w:val="24"/>
          <w:shd w:val="clear" w:color="auto" w:fill="FFFFFF"/>
        </w:rPr>
        <w:t>项目服务期三年，一年一签。服务期满前，由临床科室根据实际使用情况，结合安全性及服务质量等进行年度评估，评估结果作为是否续签的重要依据。</w:t>
      </w:r>
    </w:p>
    <w:p>
      <w:pPr>
        <w:rPr>
          <w:rFonts w:ascii="宋体" w:hAnsi="宋体" w:eastAsia="宋体" w:cs="宋体"/>
          <w:b/>
          <w:bCs/>
          <w:sz w:val="28"/>
          <w:szCs w:val="28"/>
        </w:rPr>
      </w:pPr>
      <w:r>
        <w:rPr>
          <w:rFonts w:hint="eastAsia" w:ascii="宋体" w:hAnsi="宋体" w:eastAsia="宋体" w:cs="宋体"/>
          <w:b/>
          <w:bCs/>
          <w:sz w:val="28"/>
          <w:szCs w:val="28"/>
        </w:rPr>
        <w:t>三、实施要求：</w:t>
      </w:r>
    </w:p>
    <w:p>
      <w:pPr>
        <w:rPr>
          <w:rFonts w:ascii="宋体" w:hAnsi="宋体" w:eastAsia="宋体" w:cs="宋体"/>
          <w:b/>
          <w:bCs/>
          <w:sz w:val="28"/>
          <w:szCs w:val="28"/>
        </w:rPr>
      </w:pPr>
      <w:r>
        <w:rPr>
          <w:rFonts w:ascii="宋体" w:hAnsi="宋体" w:eastAsia="宋体" w:cs="宋体"/>
          <w:b/>
          <w:bCs/>
          <w:sz w:val="28"/>
          <w:szCs w:val="28"/>
        </w:rPr>
        <w:t>1</w:t>
      </w:r>
      <w:r>
        <w:rPr>
          <w:rFonts w:hint="eastAsia" w:ascii="宋体" w:hAnsi="宋体" w:eastAsia="宋体" w:cs="宋体"/>
          <w:b/>
          <w:bCs/>
          <w:sz w:val="28"/>
          <w:szCs w:val="28"/>
        </w:rPr>
        <w:t>、专业经验与作品案例</w:t>
      </w:r>
    </w:p>
    <w:p>
      <w:pPr>
        <w:widowControl/>
        <w:spacing w:before="100" w:beforeAutospacing="1" w:after="100" w:afterAutospacing="1"/>
        <w:jc w:val="left"/>
        <w:rPr>
          <w:rFonts w:ascii="宋体" w:hAnsi="宋体" w:eastAsia="宋体" w:cs="宋体"/>
          <w:kern w:val="0"/>
          <w:sz w:val="24"/>
        </w:rPr>
      </w:pPr>
      <w:bookmarkStart w:id="0" w:name="_Hlk239149346"/>
      <w:r>
        <w:rPr>
          <w:rFonts w:ascii="宋体" w:hAnsi="宋体" w:eastAsia="宋体" w:cs="宋体"/>
          <w:kern w:val="0"/>
          <w:sz w:val="24"/>
        </w:rPr>
        <w:t>1.1 服务商及其关联机构须具备造血干细胞制备、冻存、液氮储存、临床</w:t>
      </w:r>
      <w:r>
        <w:rPr>
          <w:rFonts w:hint="eastAsia" w:ascii="宋体" w:hAnsi="宋体" w:eastAsia="宋体" w:cs="宋体"/>
          <w:kern w:val="0"/>
          <w:sz w:val="24"/>
        </w:rPr>
        <w:t>运输</w:t>
      </w:r>
      <w:r>
        <w:rPr>
          <w:rFonts w:ascii="宋体" w:hAnsi="宋体" w:eastAsia="宋体" w:cs="宋体"/>
          <w:kern w:val="0"/>
          <w:sz w:val="24"/>
        </w:rPr>
        <w:t>、复苏</w:t>
      </w:r>
      <w:r>
        <w:rPr>
          <w:rFonts w:hint="eastAsia" w:ascii="宋体" w:hAnsi="宋体" w:eastAsia="宋体" w:cs="宋体"/>
          <w:kern w:val="0"/>
          <w:sz w:val="24"/>
        </w:rPr>
        <w:t>相关项目</w:t>
      </w:r>
      <w:r>
        <w:rPr>
          <w:rFonts w:ascii="宋体" w:hAnsi="宋体" w:eastAsia="宋体" w:cs="宋体"/>
          <w:kern w:val="0"/>
          <w:sz w:val="24"/>
        </w:rPr>
        <w:t xml:space="preserve">服务经验，熟悉造血干细胞临床应用全流程业务，可提供企业从业年限、营业执照等佐证材料。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1.2 能够提供同类</w:t>
      </w:r>
      <w:r>
        <w:rPr>
          <w:rFonts w:hint="eastAsia" w:ascii="宋体" w:hAnsi="宋体" w:eastAsia="宋体" w:cs="宋体"/>
          <w:kern w:val="0"/>
          <w:sz w:val="24"/>
        </w:rPr>
        <w:t>医疗机构</w:t>
      </w:r>
      <w:r>
        <w:rPr>
          <w:rFonts w:ascii="宋体" w:hAnsi="宋体" w:eastAsia="宋体" w:cs="宋体"/>
          <w:kern w:val="0"/>
          <w:sz w:val="24"/>
        </w:rPr>
        <w:t>冻存服务</w:t>
      </w:r>
      <w:r>
        <w:rPr>
          <w:rFonts w:hint="eastAsia" w:ascii="宋体" w:hAnsi="宋体" w:eastAsia="宋体" w:cs="宋体"/>
          <w:kern w:val="0"/>
          <w:sz w:val="24"/>
        </w:rPr>
        <w:t>记录或说明</w:t>
      </w:r>
      <w:r>
        <w:rPr>
          <w:rFonts w:ascii="宋体" w:hAnsi="宋体" w:eastAsia="宋体" w:cs="宋体"/>
          <w:kern w:val="0"/>
          <w:sz w:val="24"/>
        </w:rPr>
        <w:t xml:space="preserve">；业绩合同须至少覆盖制备、冻存两项核心服务内容，仅单纯检测业绩不予采信。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1.3 熟悉国家血站管理、</w:t>
      </w:r>
      <w:r>
        <w:rPr>
          <w:rFonts w:hint="eastAsia" w:ascii="宋体" w:hAnsi="宋体" w:eastAsia="宋体" w:cs="宋体"/>
          <w:kern w:val="0"/>
          <w:sz w:val="24"/>
        </w:rPr>
        <w:t>造血</w:t>
      </w:r>
      <w:r>
        <w:rPr>
          <w:rFonts w:ascii="宋体" w:hAnsi="宋体" w:eastAsia="宋体" w:cs="宋体"/>
          <w:kern w:val="0"/>
          <w:sz w:val="24"/>
        </w:rPr>
        <w:t>干细胞储存行业规范及卫生监管政策，适配本院血液内科临床业务模式开展服务。</w:t>
      </w:r>
      <w:bookmarkEnd w:id="0"/>
    </w:p>
    <w:p>
      <w:pPr>
        <w:rPr>
          <w:rFonts w:ascii="宋体" w:hAnsi="宋体" w:eastAsia="宋体" w:cs="宋体"/>
          <w:b/>
          <w:bCs/>
          <w:sz w:val="28"/>
          <w:szCs w:val="28"/>
        </w:rPr>
      </w:pPr>
      <w:r>
        <w:rPr>
          <w:rFonts w:ascii="宋体" w:hAnsi="宋体" w:eastAsia="宋体" w:cs="宋体"/>
          <w:b/>
          <w:bCs/>
          <w:sz w:val="28"/>
          <w:szCs w:val="28"/>
        </w:rPr>
        <w:t>2</w:t>
      </w:r>
      <w:r>
        <w:rPr>
          <w:rFonts w:hint="eastAsia" w:ascii="宋体" w:hAnsi="宋体" w:eastAsia="宋体" w:cs="宋体"/>
          <w:b/>
          <w:bCs/>
          <w:sz w:val="28"/>
          <w:szCs w:val="28"/>
        </w:rPr>
        <w:t>、专业团队资质</w:t>
      </w:r>
    </w:p>
    <w:p>
      <w:pPr>
        <w:widowControl/>
        <w:spacing w:before="100" w:beforeAutospacing="1" w:after="100" w:afterAutospacing="1"/>
        <w:jc w:val="left"/>
        <w:rPr>
          <w:rFonts w:ascii="宋体" w:hAnsi="宋体" w:eastAsia="宋体" w:cs="宋体"/>
          <w:kern w:val="0"/>
          <w:sz w:val="24"/>
        </w:rPr>
      </w:pPr>
      <w:bookmarkStart w:id="1" w:name="_Hlk239149367"/>
      <w:r>
        <w:rPr>
          <w:rFonts w:ascii="宋体" w:hAnsi="宋体" w:eastAsia="宋体" w:cs="宋体"/>
          <w:kern w:val="0"/>
          <w:sz w:val="24"/>
        </w:rPr>
        <w:t>2.1 项目须配置</w:t>
      </w:r>
      <w:r>
        <w:rPr>
          <w:rFonts w:hint="eastAsia" w:ascii="宋体" w:hAnsi="宋体" w:eastAsia="宋体" w:cs="宋体"/>
          <w:kern w:val="0"/>
          <w:sz w:val="24"/>
        </w:rPr>
        <w:t>完整的</w:t>
      </w:r>
      <w:r>
        <w:rPr>
          <w:rFonts w:ascii="宋体" w:hAnsi="宋体" w:eastAsia="宋体" w:cs="宋体"/>
          <w:kern w:val="0"/>
          <w:sz w:val="24"/>
        </w:rPr>
        <w:t xml:space="preserve">服务团队，包含细胞制备技术负责人、临床对接专员、患者服务专员，岗位齐全。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 xml:space="preserve">2.2 关键技术、制备岗位人员具备医学、检验、细胞生物学相关专业背景，具备长期干细胞从业经验。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2.3 明确本院专属对接人，全程负责日常对接、问题处置、应急响应、年度评估对接工作。</w:t>
      </w:r>
      <w:bookmarkEnd w:id="1"/>
    </w:p>
    <w:p>
      <w:pPr>
        <w:rPr>
          <w:rFonts w:ascii="宋体" w:hAnsi="宋体" w:eastAsia="宋体" w:cs="宋体"/>
          <w:b/>
          <w:bCs/>
          <w:sz w:val="28"/>
          <w:szCs w:val="28"/>
        </w:rPr>
      </w:pPr>
      <w:r>
        <w:rPr>
          <w:rFonts w:ascii="宋体" w:hAnsi="宋体" w:eastAsia="宋体" w:cs="宋体"/>
          <w:b/>
          <w:bCs/>
          <w:sz w:val="28"/>
          <w:szCs w:val="28"/>
        </w:rPr>
        <w:t>3</w:t>
      </w:r>
      <w:r>
        <w:rPr>
          <w:rFonts w:hint="eastAsia" w:ascii="宋体" w:hAnsi="宋体" w:eastAsia="宋体" w:cs="宋体"/>
          <w:b/>
          <w:bCs/>
          <w:sz w:val="28"/>
          <w:szCs w:val="28"/>
        </w:rPr>
        <w:t>、版权与法律风险</w:t>
      </w:r>
    </w:p>
    <w:p>
      <w:pPr>
        <w:pStyle w:val="2"/>
      </w:pPr>
      <w:r>
        <w:rPr>
          <w:rFonts w:ascii="宋体" w:hAnsi="宋体" w:cs="宋体"/>
          <w:kern w:val="0"/>
          <w:sz w:val="24"/>
          <w:szCs w:val="24"/>
        </w:rPr>
        <w:t>服务商及其关联机构开展本项目全部业务必须严格符合《血站管理办法》、国家生物安全、医疗隐私保护等法律法规要求。</w:t>
      </w:r>
    </w:p>
    <w:p>
      <w:pPr>
        <w:rPr>
          <w:rFonts w:ascii="宋体" w:hAnsi="宋体" w:eastAsia="宋体" w:cs="宋体"/>
          <w:b/>
          <w:bCs/>
          <w:sz w:val="28"/>
          <w:szCs w:val="28"/>
        </w:rPr>
      </w:pPr>
      <w:r>
        <w:rPr>
          <w:rFonts w:ascii="宋体" w:hAnsi="宋体" w:eastAsia="宋体" w:cs="宋体"/>
          <w:b/>
          <w:bCs/>
          <w:sz w:val="28"/>
          <w:szCs w:val="28"/>
        </w:rPr>
        <w:t>4</w:t>
      </w:r>
      <w:r>
        <w:rPr>
          <w:rFonts w:hint="eastAsia" w:ascii="宋体" w:hAnsi="宋体" w:eastAsia="宋体" w:cs="宋体"/>
          <w:b/>
          <w:bCs/>
          <w:sz w:val="28"/>
          <w:szCs w:val="28"/>
        </w:rPr>
        <w:t>、质量审核机制</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4.1 服务商及其关联机构须持续参加国家权威机构组织的室间质评与质量测评，</w:t>
      </w:r>
      <w:r>
        <w:rPr>
          <w:rFonts w:ascii="宋体" w:hAnsi="宋体" w:eastAsia="宋体" w:cs="宋体"/>
          <w:bCs/>
          <w:kern w:val="0"/>
          <w:sz w:val="24"/>
        </w:rPr>
        <w:t>可提供连续近 2 年度合格质量测评报告</w:t>
      </w:r>
      <w:r>
        <w:rPr>
          <w:rFonts w:ascii="宋体" w:hAnsi="宋体" w:eastAsia="宋体" w:cs="宋体"/>
          <w:kern w:val="0"/>
          <w:sz w:val="24"/>
        </w:rPr>
        <w:t xml:space="preserve">。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4.2 服务商及其关联机构须建立</w:t>
      </w:r>
      <w:r>
        <w:rPr>
          <w:rFonts w:ascii="宋体" w:hAnsi="宋体" w:eastAsia="宋体" w:cs="宋体"/>
          <w:bCs/>
          <w:kern w:val="0"/>
          <w:sz w:val="24"/>
        </w:rPr>
        <w:t>完整</w:t>
      </w:r>
      <w:r>
        <w:rPr>
          <w:rFonts w:hint="eastAsia" w:ascii="宋体" w:hAnsi="宋体" w:eastAsia="宋体" w:cs="宋体"/>
          <w:bCs/>
          <w:kern w:val="0"/>
          <w:sz w:val="24"/>
        </w:rPr>
        <w:t>造</w:t>
      </w:r>
      <w:r>
        <w:rPr>
          <w:rFonts w:ascii="宋体" w:hAnsi="宋体" w:eastAsia="宋体" w:cs="宋体"/>
          <w:bCs/>
          <w:kern w:val="0"/>
          <w:sz w:val="24"/>
        </w:rPr>
        <w:t>血干细胞接收、验收、制备、冻存、出库</w:t>
      </w:r>
      <w:r>
        <w:rPr>
          <w:rFonts w:hint="eastAsia" w:ascii="宋体" w:hAnsi="宋体" w:eastAsia="宋体" w:cs="宋体"/>
          <w:bCs/>
          <w:kern w:val="0"/>
          <w:sz w:val="24"/>
        </w:rPr>
        <w:t>运输全链条</w:t>
      </w:r>
      <w:r>
        <w:rPr>
          <w:rFonts w:ascii="宋体" w:hAnsi="宋体" w:eastAsia="宋体" w:cs="宋体"/>
          <w:bCs/>
          <w:kern w:val="0"/>
          <w:sz w:val="24"/>
        </w:rPr>
        <w:t>SOP</w:t>
      </w:r>
      <w:r>
        <w:rPr>
          <w:rFonts w:hint="eastAsia" w:ascii="宋体" w:hAnsi="宋体" w:eastAsia="宋体" w:cs="宋体"/>
          <w:bCs/>
          <w:kern w:val="0"/>
          <w:sz w:val="24"/>
        </w:rPr>
        <w:t>操作</w:t>
      </w:r>
      <w:r>
        <w:rPr>
          <w:rFonts w:ascii="宋体" w:hAnsi="宋体" w:eastAsia="宋体" w:cs="宋体"/>
          <w:bCs/>
          <w:kern w:val="0"/>
          <w:sz w:val="24"/>
        </w:rPr>
        <w:t>体系</w:t>
      </w:r>
      <w:r>
        <w:rPr>
          <w:rFonts w:ascii="宋体" w:hAnsi="宋体" w:eastAsia="宋体" w:cs="宋体"/>
          <w:kern w:val="0"/>
          <w:sz w:val="24"/>
        </w:rPr>
        <w:t>，建立样本唯一溯源编码，实现</w:t>
      </w:r>
      <w:r>
        <w:rPr>
          <w:rFonts w:ascii="宋体" w:hAnsi="宋体" w:eastAsia="宋体" w:cs="宋体"/>
          <w:bCs/>
          <w:kern w:val="0"/>
          <w:sz w:val="24"/>
        </w:rPr>
        <w:t>每例样本可追溯、可核查</w:t>
      </w:r>
      <w:r>
        <w:rPr>
          <w:rFonts w:hint="eastAsia" w:ascii="宋体" w:hAnsi="宋体" w:eastAsia="宋体" w:cs="宋体"/>
          <w:bCs/>
          <w:kern w:val="0"/>
          <w:sz w:val="24"/>
        </w:rPr>
        <w:t>。</w:t>
      </w:r>
    </w:p>
    <w:p>
      <w:pPr>
        <w:pStyle w:val="2"/>
      </w:pPr>
      <w:r>
        <w:rPr>
          <w:rFonts w:ascii="宋体" w:hAnsi="宋体" w:cs="宋体"/>
          <w:kern w:val="0"/>
          <w:sz w:val="24"/>
          <w:szCs w:val="24"/>
        </w:rPr>
        <w:t>4.3 若发生样本质量异常、设备异常等情况，服务商及其关联机构须第一时间告知本院，并提交</w:t>
      </w:r>
      <w:r>
        <w:rPr>
          <w:rFonts w:hint="eastAsia" w:ascii="宋体" w:hAnsi="宋体" w:cs="宋体"/>
          <w:kern w:val="0"/>
          <w:sz w:val="24"/>
          <w:szCs w:val="24"/>
        </w:rPr>
        <w:t>调查</w:t>
      </w:r>
      <w:r>
        <w:rPr>
          <w:rFonts w:ascii="宋体" w:hAnsi="宋体" w:cs="宋体"/>
          <w:kern w:val="0"/>
          <w:sz w:val="24"/>
          <w:szCs w:val="24"/>
        </w:rPr>
        <w:t>报告及处置方案。</w:t>
      </w:r>
    </w:p>
    <w:p>
      <w:pPr>
        <w:rPr>
          <w:rFonts w:ascii="宋体" w:hAnsi="宋体" w:eastAsia="宋体" w:cs="宋体"/>
          <w:b/>
          <w:bCs/>
          <w:sz w:val="28"/>
          <w:szCs w:val="28"/>
        </w:rPr>
      </w:pPr>
      <w:r>
        <w:rPr>
          <w:rFonts w:ascii="宋体" w:hAnsi="宋体" w:eastAsia="宋体" w:cs="宋体"/>
          <w:b/>
          <w:bCs/>
          <w:sz w:val="28"/>
          <w:szCs w:val="28"/>
        </w:rPr>
        <w:t>5</w:t>
      </w:r>
      <w:r>
        <w:rPr>
          <w:rFonts w:hint="eastAsia" w:ascii="宋体" w:hAnsi="宋体" w:eastAsia="宋体" w:cs="宋体"/>
          <w:b/>
          <w:bCs/>
          <w:sz w:val="28"/>
          <w:szCs w:val="28"/>
        </w:rPr>
        <w:t>、快速响应与对接</w:t>
      </w:r>
    </w:p>
    <w:p>
      <w:pPr>
        <w:widowControl/>
        <w:spacing w:before="100" w:beforeAutospacing="1" w:after="100" w:afterAutospacing="1"/>
        <w:jc w:val="left"/>
        <w:rPr>
          <w:rFonts w:ascii="宋体" w:hAnsi="宋体" w:eastAsia="宋体" w:cs="宋体"/>
          <w:kern w:val="0"/>
          <w:sz w:val="24"/>
        </w:rPr>
      </w:pPr>
      <w:bookmarkStart w:id="2" w:name="_Hlk239149407"/>
      <w:r>
        <w:rPr>
          <w:rFonts w:ascii="宋体" w:hAnsi="宋体" w:eastAsia="宋体" w:cs="宋体"/>
          <w:kern w:val="0"/>
          <w:sz w:val="24"/>
        </w:rPr>
        <w:t>5.1</w:t>
      </w:r>
      <w:r>
        <w:rPr>
          <w:rFonts w:ascii="宋体" w:hAnsi="宋体" w:eastAsia="宋体"/>
          <w:sz w:val="24"/>
        </w:rPr>
        <w:t>能够响应临床样本上门收取、细胞解冻复苏业务</w:t>
      </w:r>
      <w:r>
        <w:rPr>
          <w:rFonts w:ascii="宋体" w:hAnsi="宋体" w:eastAsia="宋体" w:cs="宋体"/>
          <w:kern w:val="0"/>
          <w:sz w:val="24"/>
        </w:rPr>
        <w:t>。</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 xml:space="preserve">5.2 接到本院样本采集通知后，按时效要求完成上门收样；临床需移植使用时，全程保障干细胞冷链安全、合规、准时送达本院。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5.3 严格按照本院造血干细胞临床应用通知流程开展出库、转运、交付工作，重大质量及安全事项主动书面同步医院。</w:t>
      </w:r>
      <w:bookmarkEnd w:id="2"/>
    </w:p>
    <w:p>
      <w:pPr>
        <w:rPr>
          <w:rFonts w:ascii="宋体" w:hAnsi="宋体" w:eastAsia="宋体" w:cs="宋体"/>
          <w:b/>
          <w:bCs/>
          <w:sz w:val="28"/>
          <w:szCs w:val="28"/>
        </w:rPr>
      </w:pPr>
      <w:r>
        <w:rPr>
          <w:rFonts w:ascii="宋体" w:hAnsi="宋体" w:eastAsia="宋体" w:cs="宋体"/>
          <w:b/>
          <w:bCs/>
          <w:sz w:val="28"/>
          <w:szCs w:val="28"/>
        </w:rPr>
        <w:t>6</w:t>
      </w:r>
      <w:r>
        <w:rPr>
          <w:rFonts w:hint="eastAsia" w:ascii="宋体" w:hAnsi="宋体" w:eastAsia="宋体" w:cs="宋体"/>
          <w:b/>
          <w:bCs/>
          <w:sz w:val="28"/>
          <w:szCs w:val="28"/>
        </w:rPr>
        <w:t>、修改与验收流程</w:t>
      </w:r>
    </w:p>
    <w:p>
      <w:pPr>
        <w:widowControl/>
        <w:spacing w:before="100" w:beforeAutospacing="1" w:after="100" w:afterAutospacing="1"/>
        <w:jc w:val="left"/>
        <w:rPr>
          <w:rFonts w:ascii="宋体" w:hAnsi="宋体" w:eastAsia="宋体" w:cs="宋体"/>
          <w:kern w:val="0"/>
          <w:sz w:val="24"/>
        </w:rPr>
      </w:pPr>
      <w:bookmarkStart w:id="3" w:name="_Hlk239149415"/>
      <w:r>
        <w:rPr>
          <w:rFonts w:ascii="宋体" w:hAnsi="宋体" w:eastAsia="宋体" w:cs="宋体"/>
          <w:kern w:val="0"/>
          <w:sz w:val="24"/>
        </w:rPr>
        <w:t>服务商及其关联机构如对制备、冻存、储存、转运、质控等核心技术SOP进行调整优化，须书面同步医院，确保服务标准持续统一。</w:t>
      </w:r>
      <w:bookmarkEnd w:id="3"/>
    </w:p>
    <w:p>
      <w:pPr>
        <w:rPr>
          <w:rFonts w:ascii="宋体" w:hAnsi="宋体" w:eastAsia="宋体" w:cs="宋体"/>
          <w:b/>
          <w:bCs/>
          <w:sz w:val="28"/>
          <w:szCs w:val="28"/>
        </w:rPr>
      </w:pPr>
      <w:r>
        <w:rPr>
          <w:rFonts w:ascii="宋体" w:hAnsi="宋体" w:eastAsia="宋体" w:cs="宋体"/>
          <w:b/>
          <w:bCs/>
          <w:sz w:val="28"/>
          <w:szCs w:val="28"/>
        </w:rPr>
        <w:t>7</w:t>
      </w:r>
      <w:r>
        <w:rPr>
          <w:rFonts w:hint="eastAsia" w:ascii="宋体" w:hAnsi="宋体" w:eastAsia="宋体" w:cs="宋体"/>
          <w:b/>
          <w:bCs/>
          <w:sz w:val="28"/>
          <w:szCs w:val="28"/>
        </w:rPr>
        <w:t>、设备与技术要求</w:t>
      </w:r>
    </w:p>
    <w:p>
      <w:pPr>
        <w:widowControl/>
        <w:spacing w:before="100" w:beforeAutospacing="1" w:after="100" w:afterAutospacing="1"/>
        <w:jc w:val="left"/>
        <w:rPr>
          <w:rFonts w:ascii="宋体" w:hAnsi="宋体" w:eastAsia="宋体" w:cs="宋体"/>
          <w:kern w:val="0"/>
          <w:sz w:val="24"/>
        </w:rPr>
      </w:pPr>
      <w:bookmarkStart w:id="4" w:name="_Hlk239149426"/>
      <w:r>
        <w:rPr>
          <w:rFonts w:ascii="宋体" w:hAnsi="宋体" w:eastAsia="宋体" w:cs="宋体"/>
          <w:kern w:val="0"/>
          <w:sz w:val="24"/>
        </w:rPr>
        <w:t xml:space="preserve">7.1 服务商及其关联机构须自有全套造血干细胞制备、程控降温、专业液氮深低温储存设备，不得将核心冻存、储存、保管业务外协外包；液氮储存系统可满足安全储存标准。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7.2 液氮储存系统具备实时温度、液位全自动监控、异常自动报警、数据全程留存功能；所有关键设备建立年度维保、校验、验证制度，可提供完整设备维保校验资料。</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7.3 所有试剂、耗材、冷冻保护剂来源合规、全程可追溯</w:t>
      </w:r>
      <w:r>
        <w:rPr>
          <w:rFonts w:hint="eastAsia" w:ascii="宋体" w:hAnsi="宋体" w:eastAsia="宋体" w:cs="宋体"/>
          <w:kern w:val="0"/>
          <w:sz w:val="24"/>
        </w:rPr>
        <w:t>。</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7.4 严格按照标准化 SOP 完成样本验收、制备、分袋、加剂、程控降温、入库冻存全流程标准化操作。</w:t>
      </w:r>
      <w:bookmarkEnd w:id="4"/>
    </w:p>
    <w:p>
      <w:pPr>
        <w:rPr>
          <w:rFonts w:ascii="宋体" w:hAnsi="宋体" w:eastAsia="宋体" w:cs="宋体"/>
          <w:b/>
          <w:bCs/>
          <w:sz w:val="28"/>
          <w:szCs w:val="28"/>
        </w:rPr>
      </w:pPr>
      <w:r>
        <w:rPr>
          <w:rFonts w:ascii="宋体" w:hAnsi="宋体" w:eastAsia="宋体" w:cs="宋体"/>
          <w:b/>
          <w:bCs/>
          <w:sz w:val="28"/>
          <w:szCs w:val="28"/>
        </w:rPr>
        <w:t>8</w:t>
      </w:r>
      <w:r>
        <w:rPr>
          <w:rFonts w:hint="eastAsia" w:ascii="宋体" w:hAnsi="宋体" w:eastAsia="宋体" w:cs="宋体"/>
          <w:b/>
          <w:bCs/>
          <w:sz w:val="28"/>
          <w:szCs w:val="28"/>
        </w:rPr>
        <w:t>、保密协议</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8.1 服务商及其关联机构须严格执行医疗保密制度，对所有患者个人信息、诊疗信息、样本信息、临床数据严格保密，严禁泄露。</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8.2 对本院所有内部临床资料、业务资料、对接资料严格保密，严禁外传。</w:t>
      </w:r>
    </w:p>
    <w:p>
      <w:pPr>
        <w:pStyle w:val="2"/>
      </w:pPr>
      <w:r>
        <w:rPr>
          <w:rFonts w:ascii="宋体" w:hAnsi="宋体" w:cs="宋体"/>
          <w:kern w:val="0"/>
          <w:sz w:val="24"/>
          <w:szCs w:val="24"/>
        </w:rPr>
        <w:t>8.3 服务期满、合同终止后，永久持续承担医疗保密义务。</w:t>
      </w:r>
    </w:p>
    <w:p>
      <w:pPr>
        <w:rPr>
          <w:rFonts w:ascii="宋体" w:hAnsi="宋体" w:eastAsia="宋体" w:cs="宋体"/>
          <w:b/>
          <w:bCs/>
          <w:sz w:val="28"/>
          <w:szCs w:val="28"/>
        </w:rPr>
      </w:pPr>
      <w:r>
        <w:rPr>
          <w:rFonts w:ascii="宋体" w:hAnsi="宋体" w:eastAsia="宋体" w:cs="宋体"/>
          <w:b/>
          <w:bCs/>
          <w:sz w:val="28"/>
          <w:szCs w:val="28"/>
        </w:rPr>
        <w:t>9</w:t>
      </w:r>
      <w:r>
        <w:rPr>
          <w:rFonts w:hint="eastAsia" w:ascii="宋体" w:hAnsi="宋体" w:eastAsia="宋体" w:cs="宋体"/>
          <w:b/>
          <w:bCs/>
          <w:sz w:val="28"/>
          <w:szCs w:val="28"/>
        </w:rPr>
        <w:t>、应急预案</w:t>
      </w:r>
    </w:p>
    <w:p>
      <w:pPr>
        <w:widowControl/>
        <w:spacing w:before="100" w:beforeAutospacing="1" w:after="100" w:afterAutospacing="1"/>
        <w:jc w:val="left"/>
        <w:rPr>
          <w:rFonts w:ascii="宋体" w:hAnsi="宋体" w:eastAsia="宋体" w:cs="宋体"/>
          <w:kern w:val="0"/>
          <w:sz w:val="24"/>
        </w:rPr>
      </w:pPr>
      <w:bookmarkStart w:id="5" w:name="_Hlk239149445"/>
      <w:r>
        <w:rPr>
          <w:rFonts w:ascii="宋体" w:hAnsi="宋体" w:eastAsia="宋体" w:cs="宋体"/>
          <w:kern w:val="0"/>
          <w:sz w:val="24"/>
        </w:rPr>
        <w:t xml:space="preserve">9.1 </w:t>
      </w:r>
      <w:r>
        <w:rPr>
          <w:rFonts w:hint="eastAsia" w:ascii="宋体" w:hAnsi="宋体" w:eastAsia="宋体" w:cs="宋体"/>
          <w:kern w:val="0"/>
          <w:sz w:val="24"/>
        </w:rPr>
        <w:t>对于可能发生的样本风险，提前充分告知院方科室医护。</w:t>
      </w:r>
    </w:p>
    <w:p>
      <w:pPr>
        <w:widowControl/>
        <w:spacing w:before="100" w:beforeAutospacing="1" w:after="100" w:afterAutospacing="1"/>
        <w:jc w:val="left"/>
        <w:rPr>
          <w:rFonts w:ascii="宋体" w:hAnsi="宋体" w:eastAsia="宋体" w:cs="宋体"/>
          <w:kern w:val="0"/>
          <w:sz w:val="24"/>
        </w:rPr>
      </w:pPr>
      <w:r>
        <w:rPr>
          <w:rFonts w:hint="eastAsia" w:ascii="宋体" w:hAnsi="宋体" w:eastAsia="宋体" w:cs="宋体"/>
          <w:kern w:val="0"/>
          <w:sz w:val="24"/>
        </w:rPr>
        <w:t>9</w:t>
      </w:r>
      <w:r>
        <w:rPr>
          <w:rFonts w:ascii="宋体" w:hAnsi="宋体" w:eastAsia="宋体" w:cs="宋体"/>
          <w:kern w:val="0"/>
          <w:sz w:val="24"/>
        </w:rPr>
        <w:t xml:space="preserve">.2 服务商及其关联机构须具备完善全套应急预案，覆盖液氮设备故障、储存异常、样本风险、转运冷链失效等场景。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9.</w:t>
      </w:r>
      <w:r>
        <w:rPr>
          <w:rFonts w:hint="eastAsia" w:ascii="宋体" w:hAnsi="宋体" w:eastAsia="宋体" w:cs="宋体"/>
          <w:kern w:val="0"/>
          <w:sz w:val="24"/>
          <w:lang w:val="en-US" w:eastAsia="zh-CN"/>
        </w:rPr>
        <w:t>3</w:t>
      </w:r>
      <w:r>
        <w:rPr>
          <w:rFonts w:ascii="宋体" w:hAnsi="宋体" w:eastAsia="宋体" w:cs="宋体"/>
          <w:kern w:val="0"/>
          <w:sz w:val="24"/>
        </w:rPr>
        <w:t xml:space="preserve"> 突发事件第一时间通知本院血液科，同步处置流程、应急方案</w:t>
      </w:r>
      <w:r>
        <w:rPr>
          <w:rFonts w:hint="eastAsia" w:ascii="宋体" w:hAnsi="宋体" w:eastAsia="宋体" w:cs="宋体"/>
          <w:kern w:val="0"/>
          <w:sz w:val="24"/>
        </w:rPr>
        <w:t>。</w:t>
      </w:r>
      <w:bookmarkEnd w:id="5"/>
    </w:p>
    <w:p>
      <w:pPr>
        <w:rPr>
          <w:rFonts w:ascii="宋体" w:hAnsi="宋体" w:eastAsia="宋体" w:cs="宋体"/>
          <w:b/>
          <w:bCs/>
          <w:sz w:val="28"/>
          <w:szCs w:val="28"/>
        </w:rPr>
      </w:pPr>
      <w:r>
        <w:rPr>
          <w:rFonts w:hint="eastAsia" w:ascii="宋体" w:hAnsi="宋体" w:eastAsia="宋体" w:cs="宋体"/>
          <w:b/>
          <w:bCs/>
          <w:sz w:val="28"/>
          <w:szCs w:val="28"/>
        </w:rPr>
        <w:t>10、售后服务支持</w:t>
      </w:r>
    </w:p>
    <w:p>
      <w:pPr>
        <w:widowControl/>
        <w:spacing w:before="100" w:beforeAutospacing="1" w:after="100" w:afterAutospacing="1"/>
        <w:jc w:val="left"/>
        <w:rPr>
          <w:rFonts w:ascii="宋体" w:hAnsi="宋体" w:eastAsia="宋体" w:cs="宋体"/>
          <w:kern w:val="0"/>
          <w:sz w:val="24"/>
        </w:rPr>
      </w:pPr>
      <w:bookmarkStart w:id="6" w:name="_Hlk239149461"/>
      <w:r>
        <w:rPr>
          <w:rFonts w:ascii="宋体" w:hAnsi="宋体" w:eastAsia="宋体" w:cs="宋体"/>
          <w:kern w:val="0"/>
          <w:sz w:val="24"/>
        </w:rPr>
        <w:t>10.1 可完整提供</w:t>
      </w:r>
      <w:r>
        <w:rPr>
          <w:rFonts w:ascii="宋体" w:hAnsi="宋体" w:eastAsia="宋体" w:cs="宋体"/>
          <w:b/>
          <w:bCs/>
          <w:kern w:val="0"/>
          <w:sz w:val="24"/>
        </w:rPr>
        <w:t>样本上门收取、实验室制备、深低温冻存、临床冷链</w:t>
      </w:r>
      <w:r>
        <w:rPr>
          <w:rFonts w:hint="eastAsia" w:ascii="宋体" w:hAnsi="宋体" w:eastAsia="宋体" w:cs="宋体"/>
          <w:b/>
          <w:bCs/>
          <w:kern w:val="0"/>
          <w:sz w:val="24"/>
        </w:rPr>
        <w:t>运输</w:t>
      </w:r>
      <w:r>
        <w:rPr>
          <w:rFonts w:ascii="宋体" w:hAnsi="宋体" w:eastAsia="宋体" w:cs="宋体"/>
          <w:b/>
          <w:bCs/>
          <w:kern w:val="0"/>
          <w:sz w:val="24"/>
        </w:rPr>
        <w:t>、解冻复苏</w:t>
      </w:r>
      <w:r>
        <w:rPr>
          <w:rFonts w:ascii="宋体" w:hAnsi="宋体" w:eastAsia="宋体" w:cs="宋体"/>
          <w:kern w:val="0"/>
          <w:sz w:val="24"/>
        </w:rPr>
        <w:t xml:space="preserve">全流程闭环服务。 </w:t>
      </w:r>
    </w:p>
    <w:p>
      <w:pPr>
        <w:widowControl/>
        <w:spacing w:before="100" w:beforeAutospacing="1" w:after="100" w:afterAutospacing="1"/>
        <w:jc w:val="left"/>
        <w:rPr>
          <w:rFonts w:ascii="宋体" w:hAnsi="宋体" w:eastAsia="宋体" w:cs="宋体"/>
          <w:kern w:val="0"/>
          <w:sz w:val="24"/>
        </w:rPr>
      </w:pPr>
      <w:r>
        <w:rPr>
          <w:rFonts w:ascii="宋体" w:hAnsi="宋体" w:eastAsia="宋体" w:cs="宋体"/>
          <w:kern w:val="0"/>
          <w:sz w:val="24"/>
        </w:rPr>
        <w:t>10.2 建立标准化患者服务体系，具备完善的患者告知、咨询解答</w:t>
      </w:r>
      <w:r>
        <w:rPr>
          <w:rFonts w:hint="eastAsia" w:ascii="宋体" w:hAnsi="宋体" w:eastAsia="宋体" w:cs="宋体"/>
          <w:kern w:val="0"/>
          <w:sz w:val="24"/>
        </w:rPr>
        <w:t>、</w:t>
      </w:r>
      <w:r>
        <w:rPr>
          <w:rFonts w:ascii="宋体" w:hAnsi="宋体" w:eastAsia="宋体" w:cs="宋体"/>
          <w:kern w:val="0"/>
          <w:sz w:val="24"/>
        </w:rPr>
        <w:t>投诉处理</w:t>
      </w:r>
      <w:r>
        <w:rPr>
          <w:rFonts w:hint="eastAsia" w:ascii="宋体" w:hAnsi="宋体" w:eastAsia="宋体" w:cs="宋体"/>
          <w:kern w:val="0"/>
          <w:sz w:val="24"/>
        </w:rPr>
        <w:t>客服</w:t>
      </w:r>
      <w:r>
        <w:rPr>
          <w:rFonts w:ascii="宋体" w:hAnsi="宋体" w:eastAsia="宋体" w:cs="宋体"/>
          <w:kern w:val="0"/>
          <w:sz w:val="24"/>
        </w:rPr>
        <w:t>；可提供</w:t>
      </w:r>
      <w:r>
        <w:rPr>
          <w:rFonts w:ascii="宋体" w:hAnsi="宋体" w:eastAsia="宋体" w:cs="宋体"/>
          <w:b/>
          <w:bCs/>
          <w:kern w:val="0"/>
          <w:sz w:val="24"/>
        </w:rPr>
        <w:t>标准化外周血委托冻存协议、协议解除协议</w:t>
      </w:r>
      <w:r>
        <w:rPr>
          <w:rFonts w:ascii="宋体" w:hAnsi="宋体" w:eastAsia="宋体" w:cs="宋体"/>
          <w:kern w:val="0"/>
          <w:sz w:val="24"/>
        </w:rPr>
        <w:t>全套规范文本。</w:t>
      </w:r>
    </w:p>
    <w:p>
      <w:pPr>
        <w:widowControl/>
        <w:spacing w:before="100" w:beforeAutospacing="1" w:after="100" w:afterAutospacing="1"/>
        <w:jc w:val="left"/>
        <w:rPr>
          <w:rFonts w:ascii="宋体" w:hAnsi="宋体" w:eastAsia="宋体" w:cs="宋体"/>
          <w:b w:val="0"/>
          <w:bCs w:val="0"/>
          <w:kern w:val="0"/>
          <w:sz w:val="24"/>
          <w:szCs w:val="24"/>
        </w:rPr>
      </w:pPr>
      <w:r>
        <w:rPr>
          <w:rFonts w:ascii="宋体" w:hAnsi="宋体" w:eastAsia="宋体" w:cs="宋体"/>
          <w:kern w:val="0"/>
          <w:sz w:val="24"/>
        </w:rPr>
        <w:t>10.3 服务到期或项目终止后，妥善做好存量冻存样本接续</w:t>
      </w:r>
      <w:r>
        <w:rPr>
          <w:rFonts w:hint="eastAsia" w:ascii="宋体" w:hAnsi="宋体" w:eastAsia="宋体" w:cs="宋体"/>
          <w:kern w:val="0"/>
          <w:sz w:val="24"/>
        </w:rPr>
        <w:t>工作</w:t>
      </w:r>
      <w:r>
        <w:rPr>
          <w:rFonts w:ascii="宋体" w:hAnsi="宋体" w:eastAsia="宋体" w:cs="宋体"/>
          <w:kern w:val="0"/>
          <w:sz w:val="24"/>
        </w:rPr>
        <w:t>，保障已冻存患者后续权益不受影响。</w:t>
      </w:r>
      <w:bookmarkEnd w:id="6"/>
    </w:p>
    <w:p>
      <w:pPr>
        <w:pStyle w:val="10"/>
        <w:ind w:left="0"/>
      </w:pPr>
      <w:r>
        <w:rPr>
          <w:rFonts w:hint="eastAsia" w:ascii="宋体" w:hAnsi="宋体" w:cs="宋体"/>
          <w:sz w:val="28"/>
          <w:szCs w:val="28"/>
        </w:rPr>
        <w:t>五、评分标准：</w:t>
      </w:r>
    </w:p>
    <w:tbl>
      <w:tblPr>
        <w:tblStyle w:val="12"/>
        <w:tblW w:w="8733" w:type="dxa"/>
        <w:tblInd w:w="93" w:type="dxa"/>
        <w:tblLayout w:type="fixed"/>
        <w:tblCellMar>
          <w:top w:w="0" w:type="dxa"/>
          <w:left w:w="108" w:type="dxa"/>
          <w:bottom w:w="0" w:type="dxa"/>
          <w:right w:w="108" w:type="dxa"/>
        </w:tblCellMar>
      </w:tblPr>
      <w:tblGrid>
        <w:gridCol w:w="1103"/>
        <w:gridCol w:w="560"/>
        <w:gridCol w:w="1440"/>
        <w:gridCol w:w="5630"/>
      </w:tblGrid>
      <w:tr>
        <w:tblPrEx>
          <w:tblCellMar>
            <w:top w:w="0" w:type="dxa"/>
            <w:left w:w="108" w:type="dxa"/>
            <w:bottom w:w="0" w:type="dxa"/>
            <w:right w:w="108" w:type="dxa"/>
          </w:tblCellMar>
        </w:tblPrEx>
        <w:trPr>
          <w:trHeight w:val="362" w:hRule="atLeast"/>
          <w:tblHeader/>
        </w:trPr>
        <w:tc>
          <w:tcPr>
            <w:tcW w:w="1103"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widowControl/>
              <w:jc w:val="center"/>
              <w:textAlignment w:val="center"/>
              <w:rPr>
                <w:rFonts w:ascii="微软雅黑" w:hAnsi="微软雅黑" w:eastAsia="微软雅黑" w:cs="微软雅黑"/>
                <w:b/>
                <w:bCs/>
                <w:color w:val="000000"/>
                <w:sz w:val="15"/>
                <w:szCs w:val="15"/>
              </w:rPr>
            </w:pPr>
            <w:r>
              <w:rPr>
                <w:rFonts w:hint="eastAsia" w:ascii="微软雅黑" w:hAnsi="微软雅黑" w:eastAsia="微软雅黑" w:cs="微软雅黑"/>
                <w:b/>
                <w:bCs/>
                <w:color w:val="000000"/>
                <w:kern w:val="0"/>
                <w:sz w:val="15"/>
                <w:szCs w:val="15"/>
                <w:lang w:bidi="ar"/>
              </w:rPr>
              <w:t>评审内容</w:t>
            </w:r>
          </w:p>
        </w:tc>
        <w:tc>
          <w:tcPr>
            <w:tcW w:w="560"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微软雅黑" w:hAnsi="微软雅黑" w:eastAsia="微软雅黑" w:cs="微软雅黑"/>
                <w:b/>
                <w:bCs/>
                <w:color w:val="000000"/>
                <w:sz w:val="15"/>
                <w:szCs w:val="15"/>
              </w:rPr>
            </w:pPr>
            <w:r>
              <w:rPr>
                <w:rFonts w:hint="eastAsia" w:ascii="微软雅黑" w:hAnsi="微软雅黑" w:eastAsia="微软雅黑" w:cs="微软雅黑"/>
                <w:b/>
                <w:bCs/>
                <w:color w:val="000000"/>
                <w:sz w:val="15"/>
                <w:szCs w:val="15"/>
              </w:rPr>
              <w:t>分值</w:t>
            </w:r>
          </w:p>
        </w:tc>
        <w:tc>
          <w:tcPr>
            <w:tcW w:w="1440"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微软雅黑" w:hAnsi="微软雅黑" w:eastAsia="微软雅黑" w:cs="微软雅黑"/>
                <w:b/>
                <w:bCs/>
                <w:color w:val="000000"/>
                <w:sz w:val="15"/>
                <w:szCs w:val="15"/>
              </w:rPr>
            </w:pPr>
            <w:r>
              <w:rPr>
                <w:rFonts w:hint="eastAsia" w:ascii="微软雅黑" w:hAnsi="微软雅黑" w:eastAsia="微软雅黑" w:cs="微软雅黑"/>
                <w:b/>
                <w:bCs/>
                <w:color w:val="000000"/>
                <w:sz w:val="15"/>
                <w:szCs w:val="15"/>
              </w:rPr>
              <w:t>评分因素</w:t>
            </w:r>
          </w:p>
        </w:tc>
        <w:tc>
          <w:tcPr>
            <w:tcW w:w="5630" w:type="dxa"/>
            <w:tcBorders>
              <w:top w:val="single" w:color="000000" w:sz="8"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微软雅黑" w:hAnsi="微软雅黑" w:eastAsia="微软雅黑" w:cs="微软雅黑"/>
                <w:b/>
                <w:bCs/>
                <w:color w:val="000000"/>
                <w:sz w:val="15"/>
                <w:szCs w:val="15"/>
              </w:rPr>
            </w:pPr>
            <w:r>
              <w:rPr>
                <w:rFonts w:hint="eastAsia" w:ascii="微软雅黑" w:hAnsi="微软雅黑" w:eastAsia="微软雅黑" w:cs="微软雅黑"/>
                <w:b/>
                <w:bCs/>
                <w:color w:val="000000"/>
                <w:sz w:val="15"/>
                <w:szCs w:val="15"/>
              </w:rPr>
              <w:t>分项示例</w:t>
            </w:r>
          </w:p>
        </w:tc>
      </w:tr>
      <w:tr>
        <w:tblPrEx>
          <w:tblCellMar>
            <w:top w:w="0" w:type="dxa"/>
            <w:left w:w="108" w:type="dxa"/>
            <w:bottom w:w="0" w:type="dxa"/>
            <w:right w:w="108" w:type="dxa"/>
          </w:tblCellMar>
        </w:tblPrEx>
        <w:trPr>
          <w:cantSplit/>
          <w:trHeight w:val="1380" w:hRule="atLeast"/>
        </w:trPr>
        <w:tc>
          <w:tcPr>
            <w:tcW w:w="110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价格部分</w:t>
            </w:r>
          </w:p>
        </w:tc>
        <w:tc>
          <w:tcPr>
            <w:tcW w:w="56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eastAsia="zh-CN" w:bidi="ar"/>
              </w:rPr>
              <w:t>30</w:t>
            </w:r>
          </w:p>
        </w:tc>
        <w:tc>
          <w:tcPr>
            <w:tcW w:w="1440"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报价（30）</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left"/>
              <w:textAlignment w:val="center"/>
              <w:rPr>
                <w:rFonts w:hint="eastAsia" w:ascii="宋体" w:hAnsi="宋体" w:eastAsia="宋体" w:cs="宋体"/>
                <w:color w:val="auto"/>
                <w:sz w:val="18"/>
                <w:szCs w:val="18"/>
                <w:lang w:bidi="ar"/>
              </w:rPr>
            </w:pPr>
            <w:r>
              <w:rPr>
                <w:rFonts w:hint="eastAsia" w:ascii="宋体" w:hAnsi="宋体" w:eastAsia="宋体" w:cs="宋体"/>
                <w:color w:val="auto"/>
                <w:kern w:val="2"/>
                <w:sz w:val="18"/>
                <w:szCs w:val="18"/>
                <w:lang w:bidi="ar"/>
              </w:rPr>
              <w:t>评审基准价为各有效参与遴选人报价（含税）的最低值，报价得分=（评审基准价/参与遴选人报价）×30。</w:t>
            </w:r>
          </w:p>
        </w:tc>
      </w:tr>
      <w:tr>
        <w:tblPrEx>
          <w:tblCellMar>
            <w:top w:w="0" w:type="dxa"/>
            <w:left w:w="108" w:type="dxa"/>
            <w:bottom w:w="0" w:type="dxa"/>
            <w:right w:w="108" w:type="dxa"/>
          </w:tblCellMar>
        </w:tblPrEx>
        <w:trPr>
          <w:cantSplit/>
          <w:trHeight w:val="510" w:hRule="atLeast"/>
        </w:trPr>
        <w:tc>
          <w:tcPr>
            <w:tcW w:w="110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商务部分</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业绩情况（14）</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auto"/>
                <w:kern w:val="2"/>
                <w:sz w:val="18"/>
                <w:szCs w:val="18"/>
                <w:lang w:bidi="ar"/>
              </w:rPr>
              <w:t>自2023年6月1日至今（按合同签订时间计算），参与遴选人每提供一个造血干细胞制备冻存服务同类项目业绩得2分，最高得14分。参与遴选人须提供合同复印件或扫描件，内容应能体现合同名称、主要服务内容以及双方签字盖章页。未按上述要求提供相关证明材料的不得分。</w:t>
            </w:r>
          </w:p>
        </w:tc>
      </w:tr>
      <w:tr>
        <w:tblPrEx>
          <w:tblCellMar>
            <w:top w:w="0" w:type="dxa"/>
            <w:left w:w="108" w:type="dxa"/>
            <w:bottom w:w="0" w:type="dxa"/>
            <w:right w:w="108" w:type="dxa"/>
          </w:tblCellMar>
        </w:tblPrEx>
        <w:trPr>
          <w:cantSplit/>
          <w:trHeight w:val="3167" w:hRule="atLeast"/>
        </w:trPr>
        <w:tc>
          <w:tcPr>
            <w:tcW w:w="110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技术部分</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kern w:val="0"/>
                <w:sz w:val="18"/>
                <w:szCs w:val="18"/>
              </w:rPr>
              <w:t>冻存技术实施方案（30）</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sz w:val="18"/>
                <w:szCs w:val="18"/>
              </w:rPr>
            </w:pPr>
            <w:r>
              <w:rPr>
                <w:rFonts w:hint="eastAsia" w:ascii="宋体" w:hAnsi="宋体" w:eastAsia="宋体" w:cs="宋体"/>
                <w:sz w:val="18"/>
                <w:szCs w:val="18"/>
              </w:rPr>
              <w:t>参与遴选人针对本项目骨髓/外周血造血干细胞制备冻存提供整体技术实施方案，从样本接收、样本处理、细胞制备、程控降温、液氮深低温冻存、长期储存（2年以上）、样本溯源管理、检测质控、时效性等方面进行评审：</w:t>
            </w:r>
          </w:p>
          <w:p>
            <w:pPr>
              <w:rPr>
                <w:rFonts w:hint="eastAsia" w:ascii="宋体" w:hAnsi="宋体" w:eastAsia="宋体" w:cs="宋体"/>
                <w:sz w:val="18"/>
                <w:szCs w:val="18"/>
              </w:rPr>
            </w:pPr>
            <w:r>
              <w:rPr>
                <w:rFonts w:hint="eastAsia" w:ascii="宋体" w:hAnsi="宋体" w:eastAsia="宋体" w:cs="宋体"/>
                <w:sz w:val="18"/>
                <w:szCs w:val="18"/>
              </w:rPr>
              <w:t>1.冻存实施方案内容完整，细胞处理、冻存方法、试剂耗材、长期储存及质控检测方案明确，冻存流程规范、可行性强，完全满足骨髓/外周血造血干细胞制备冻存项目整体要求，得30分；</w:t>
            </w:r>
          </w:p>
          <w:p>
            <w:pPr>
              <w:rPr>
                <w:rFonts w:hint="eastAsia" w:ascii="宋体" w:hAnsi="宋体" w:eastAsia="宋体" w:cs="宋体"/>
                <w:sz w:val="18"/>
                <w:szCs w:val="18"/>
              </w:rPr>
            </w:pPr>
            <w:r>
              <w:rPr>
                <w:rFonts w:hint="eastAsia" w:ascii="宋体" w:hAnsi="宋体" w:eastAsia="宋体" w:cs="宋体"/>
                <w:sz w:val="18"/>
                <w:szCs w:val="18"/>
              </w:rPr>
              <w:t>2.冻存实施方案内容较完善，制备冻存方法、试剂耗材、长期储存及质控措施较明确，基本能够体现本项目整体要求，得20分；</w:t>
            </w:r>
          </w:p>
          <w:p>
            <w:pPr>
              <w:rPr>
                <w:rFonts w:hint="eastAsia" w:ascii="宋体" w:hAnsi="宋体" w:eastAsia="宋体" w:cs="宋体"/>
                <w:sz w:val="18"/>
                <w:szCs w:val="18"/>
              </w:rPr>
            </w:pPr>
            <w:r>
              <w:rPr>
                <w:rFonts w:hint="eastAsia" w:ascii="宋体" w:hAnsi="宋体" w:eastAsia="宋体" w:cs="宋体"/>
                <w:sz w:val="18"/>
                <w:szCs w:val="18"/>
              </w:rPr>
              <w:t>3.冻存实施方案不完整，关键制备、冻存、长期储存或质控环节缺失，可行性一般，得5分；</w:t>
            </w:r>
          </w:p>
          <w:p>
            <w:pPr>
              <w:widowControl/>
              <w:jc w:val="left"/>
              <w:textAlignment w:val="center"/>
              <w:rPr>
                <w:rFonts w:hint="eastAsia" w:ascii="宋体" w:hAnsi="宋体" w:eastAsia="宋体" w:cs="宋体"/>
                <w:color w:val="000000"/>
                <w:sz w:val="18"/>
                <w:szCs w:val="18"/>
              </w:rPr>
            </w:pPr>
            <w:r>
              <w:rPr>
                <w:rFonts w:hint="eastAsia" w:ascii="宋体" w:hAnsi="宋体" w:eastAsia="宋体" w:cs="宋体"/>
                <w:sz w:val="18"/>
                <w:szCs w:val="18"/>
              </w:rPr>
              <w:t>4.未提供骨髓/外周血造血干细胞制备冻存技术实施方案的，得0分。</w:t>
            </w:r>
          </w:p>
        </w:tc>
      </w:tr>
      <w:tr>
        <w:tblPrEx>
          <w:tblCellMar>
            <w:top w:w="0" w:type="dxa"/>
            <w:left w:w="108" w:type="dxa"/>
            <w:bottom w:w="0" w:type="dxa"/>
            <w:right w:w="108" w:type="dxa"/>
          </w:tblCellMar>
        </w:tblPrEx>
        <w:trPr>
          <w:cantSplit/>
          <w:trHeight w:val="1070" w:hRule="atLeast"/>
        </w:trPr>
        <w:tc>
          <w:tcPr>
            <w:tcW w:w="1103" w:type="dxa"/>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服务部分</w:t>
            </w:r>
          </w:p>
        </w:tc>
        <w:tc>
          <w:tcPr>
            <w:tcW w:w="560"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服务方案（10）</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sz w:val="18"/>
                <w:szCs w:val="18"/>
              </w:rPr>
            </w:pPr>
            <w:r>
              <w:rPr>
                <w:rFonts w:hint="eastAsia" w:ascii="宋体" w:hAnsi="宋体" w:eastAsia="宋体" w:cs="宋体"/>
                <w:sz w:val="18"/>
                <w:szCs w:val="18"/>
              </w:rPr>
              <w:t>根据遴选文件要求，对参与遴选人提供的造血干细胞制备冻存专项服务方案进行评价，包括但不限于①服务目标、②样本全流程服务内容、③冻存运维服务方案、④异常样本处置措施、⑤患者及家属沟通服务机制等内容，其中：</w:t>
            </w:r>
          </w:p>
          <w:p>
            <w:pPr>
              <w:rPr>
                <w:rFonts w:hint="eastAsia" w:ascii="宋体" w:hAnsi="宋体" w:eastAsia="宋体" w:cs="宋体"/>
                <w:sz w:val="18"/>
                <w:szCs w:val="18"/>
              </w:rPr>
            </w:pPr>
            <w:r>
              <w:rPr>
                <w:rFonts w:hint="eastAsia" w:ascii="宋体" w:hAnsi="宋体" w:eastAsia="宋体" w:cs="宋体"/>
                <w:sz w:val="18"/>
                <w:szCs w:val="18"/>
              </w:rPr>
              <w:t>（1）对每一项内容均结合本项目实际情况进行了详细阐述，有具体实施细节及措施且满足采购需求的，得10分；</w:t>
            </w:r>
          </w:p>
          <w:p>
            <w:pPr>
              <w:rPr>
                <w:rFonts w:hint="eastAsia" w:ascii="宋体" w:hAnsi="宋体" w:eastAsia="宋体" w:cs="宋体"/>
                <w:sz w:val="18"/>
                <w:szCs w:val="18"/>
              </w:rPr>
            </w:pPr>
            <w:r>
              <w:rPr>
                <w:rFonts w:hint="eastAsia" w:ascii="宋体" w:hAnsi="宋体" w:eastAsia="宋体" w:cs="宋体"/>
                <w:sz w:val="18"/>
                <w:szCs w:val="18"/>
              </w:rPr>
              <w:t>（2）对每一项内容虽有阐述，但与本项目实际情况结合不足，或内容中未包括具体实施细节及措施的，得6分；</w:t>
            </w:r>
          </w:p>
          <w:p>
            <w:pPr>
              <w:rPr>
                <w:rFonts w:hint="eastAsia" w:ascii="宋体" w:hAnsi="宋体" w:eastAsia="宋体" w:cs="宋体"/>
                <w:sz w:val="18"/>
                <w:szCs w:val="18"/>
              </w:rPr>
            </w:pPr>
            <w:r>
              <w:rPr>
                <w:rFonts w:hint="eastAsia" w:ascii="宋体" w:hAnsi="宋体" w:eastAsia="宋体" w:cs="宋体"/>
                <w:sz w:val="18"/>
                <w:szCs w:val="18"/>
              </w:rPr>
              <w:t>（3）内容有缺项或阐述较简单的，得3分；</w:t>
            </w:r>
          </w:p>
          <w:p>
            <w:pPr>
              <w:widowControl/>
              <w:jc w:val="left"/>
              <w:textAlignment w:val="center"/>
              <w:rPr>
                <w:rFonts w:hint="eastAsia" w:ascii="宋体" w:hAnsi="宋体" w:eastAsia="宋体" w:cs="宋体"/>
                <w:color w:val="000000"/>
                <w:sz w:val="18"/>
                <w:szCs w:val="18"/>
              </w:rPr>
            </w:pPr>
            <w:r>
              <w:rPr>
                <w:rFonts w:hint="eastAsia" w:ascii="宋体" w:hAnsi="宋体" w:eastAsia="宋体" w:cs="宋体"/>
                <w:sz w:val="18"/>
                <w:szCs w:val="18"/>
              </w:rPr>
              <w:t>（4）未对上述内容进行阐述或不满足本项目采购需求的，得0分。</w:t>
            </w:r>
          </w:p>
        </w:tc>
      </w:tr>
      <w:tr>
        <w:tblPrEx>
          <w:tblCellMar>
            <w:top w:w="0" w:type="dxa"/>
            <w:left w:w="108" w:type="dxa"/>
            <w:bottom w:w="0" w:type="dxa"/>
            <w:right w:w="108" w:type="dxa"/>
          </w:tblCellMar>
        </w:tblPrEx>
        <w:trPr>
          <w:cantSplit/>
          <w:trHeight w:val="1530" w:hRule="atLeast"/>
        </w:trPr>
        <w:tc>
          <w:tcPr>
            <w:tcW w:w="1103" w:type="dxa"/>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kern w:val="0"/>
                <w:sz w:val="18"/>
                <w:szCs w:val="18"/>
                <w:lang w:bidi="ar"/>
              </w:rPr>
            </w:pPr>
          </w:p>
        </w:tc>
        <w:tc>
          <w:tcPr>
            <w:tcW w:w="560" w:type="dxa"/>
            <w:vMerge w:val="continue"/>
            <w:tcBorders>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kern w:val="0"/>
                <w:sz w:val="18"/>
                <w:szCs w:val="18"/>
                <w:lang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后续服务承诺（10）</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sz w:val="18"/>
                <w:szCs w:val="18"/>
              </w:rPr>
            </w:pPr>
            <w:r>
              <w:rPr>
                <w:rFonts w:hint="eastAsia" w:ascii="宋体" w:hAnsi="宋体" w:eastAsia="宋体" w:cs="宋体"/>
                <w:sz w:val="18"/>
                <w:szCs w:val="18"/>
              </w:rPr>
              <w:t>根据参与遴选人提供的服务承诺进行打分，内容应包含但不限于细胞样本保全应急预案、样本调取及解冻复苏方案、投诉处理方案、冻存库运维保障承诺及年度服务评估配合机制。服务期一年一签，续签前由临床科室根据实际使用情况，结合移植治疗疗效、安全性等开展评估，评估结果作为续签依据。</w:t>
            </w:r>
          </w:p>
          <w:p>
            <w:pPr>
              <w:rPr>
                <w:rFonts w:hint="eastAsia" w:ascii="宋体" w:hAnsi="宋体" w:eastAsia="宋体" w:cs="宋体"/>
                <w:sz w:val="18"/>
                <w:szCs w:val="18"/>
              </w:rPr>
            </w:pPr>
            <w:r>
              <w:rPr>
                <w:rFonts w:hint="eastAsia" w:ascii="宋体" w:hAnsi="宋体" w:eastAsia="宋体" w:cs="宋体"/>
                <w:sz w:val="18"/>
                <w:szCs w:val="18"/>
              </w:rPr>
              <w:t>（1）服务承诺完整，相关保障及年度评估配合措施明确，完全满足项目需求的，得10分；</w:t>
            </w:r>
          </w:p>
          <w:p>
            <w:pPr>
              <w:rPr>
                <w:rFonts w:hint="eastAsia" w:ascii="宋体" w:hAnsi="宋体" w:eastAsia="宋体" w:cs="宋体"/>
                <w:sz w:val="18"/>
                <w:szCs w:val="18"/>
              </w:rPr>
            </w:pPr>
            <w:r>
              <w:rPr>
                <w:rFonts w:hint="eastAsia" w:ascii="宋体" w:hAnsi="宋体" w:eastAsia="宋体" w:cs="宋体"/>
                <w:sz w:val="18"/>
                <w:szCs w:val="18"/>
              </w:rPr>
              <w:t>（2）服务承诺较完整，相关保障措施基本满足项目需求的，得6分；</w:t>
            </w:r>
          </w:p>
          <w:p>
            <w:pPr>
              <w:rPr>
                <w:rFonts w:hint="eastAsia" w:ascii="宋体" w:hAnsi="宋体" w:eastAsia="宋体" w:cs="宋体"/>
                <w:sz w:val="18"/>
                <w:szCs w:val="18"/>
              </w:rPr>
            </w:pPr>
            <w:r>
              <w:rPr>
                <w:rFonts w:hint="eastAsia" w:ascii="宋体" w:hAnsi="宋体" w:eastAsia="宋体" w:cs="宋体"/>
                <w:sz w:val="18"/>
                <w:szCs w:val="18"/>
              </w:rPr>
              <w:t>（3）服务承诺关键保障条款缺失，不能充分满足项目核心需求的，得3分；</w:t>
            </w:r>
          </w:p>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sz w:val="18"/>
                <w:szCs w:val="18"/>
              </w:rPr>
              <w:t>（4）未提供服务承诺的，不得分。</w:t>
            </w:r>
          </w:p>
        </w:tc>
      </w:tr>
      <w:tr>
        <w:tblPrEx>
          <w:tblCellMar>
            <w:top w:w="0" w:type="dxa"/>
            <w:left w:w="108" w:type="dxa"/>
            <w:bottom w:w="0" w:type="dxa"/>
            <w:right w:w="108" w:type="dxa"/>
          </w:tblCellMar>
        </w:tblPrEx>
        <w:trPr>
          <w:cantSplit/>
          <w:trHeight w:val="1530" w:hRule="atLeast"/>
        </w:trPr>
        <w:tc>
          <w:tcPr>
            <w:tcW w:w="110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其他</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样本转运配送服务（6）</w:t>
            </w:r>
          </w:p>
        </w:tc>
        <w:tc>
          <w:tcPr>
            <w:tcW w:w="563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sz w:val="18"/>
                <w:szCs w:val="18"/>
              </w:rPr>
            </w:pPr>
            <w:r>
              <w:rPr>
                <w:rFonts w:hint="eastAsia" w:ascii="宋体" w:hAnsi="宋体" w:eastAsia="宋体" w:cs="宋体"/>
                <w:sz w:val="18"/>
                <w:szCs w:val="18"/>
              </w:rPr>
              <w:t>根据参与遴选人提供的造血干细胞采集后样本取送及冻存细胞冷链转运配送方案进行评价。</w:t>
            </w:r>
          </w:p>
          <w:p>
            <w:pPr>
              <w:rPr>
                <w:rFonts w:hint="eastAsia" w:ascii="宋体" w:hAnsi="宋体" w:eastAsia="宋体" w:cs="宋体"/>
                <w:sz w:val="18"/>
                <w:szCs w:val="18"/>
              </w:rPr>
            </w:pPr>
            <w:r>
              <w:rPr>
                <w:rFonts w:hint="eastAsia" w:ascii="宋体" w:hAnsi="宋体" w:eastAsia="宋体" w:cs="宋体"/>
                <w:sz w:val="18"/>
                <w:szCs w:val="18"/>
              </w:rPr>
              <w:t>（1）样本取送及冷链转运方案及时有效，温控保障措施完整、切实可行的，得6分；</w:t>
            </w:r>
          </w:p>
          <w:p>
            <w:pPr>
              <w:rPr>
                <w:rFonts w:hint="eastAsia" w:ascii="宋体" w:hAnsi="宋体" w:eastAsia="宋体" w:cs="宋体"/>
                <w:sz w:val="18"/>
                <w:szCs w:val="18"/>
              </w:rPr>
            </w:pPr>
            <w:r>
              <w:rPr>
                <w:rFonts w:hint="eastAsia" w:ascii="宋体" w:hAnsi="宋体" w:eastAsia="宋体" w:cs="宋体"/>
                <w:sz w:val="18"/>
                <w:szCs w:val="18"/>
              </w:rPr>
              <w:t>（2）样本取送及冷链转运方案较为准时，温控保障措施基本可行的，得3分；</w:t>
            </w:r>
          </w:p>
          <w:p>
            <w:pPr>
              <w:rPr>
                <w:rFonts w:hint="eastAsia" w:ascii="宋体" w:hAnsi="宋体" w:eastAsia="宋体" w:cs="宋体"/>
                <w:sz w:val="18"/>
                <w:szCs w:val="18"/>
              </w:rPr>
            </w:pPr>
            <w:r>
              <w:rPr>
                <w:rFonts w:hint="eastAsia" w:ascii="宋体" w:hAnsi="宋体" w:eastAsia="宋体" w:cs="宋体"/>
                <w:sz w:val="18"/>
                <w:szCs w:val="18"/>
              </w:rPr>
              <w:t>（3）样本取送及冷链转运方案温控措施不足、时效性差、可行性较差的，得1分；</w:t>
            </w:r>
          </w:p>
          <w:p>
            <w:pPr>
              <w:widowControl/>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sz w:val="18"/>
                <w:szCs w:val="18"/>
              </w:rPr>
              <w:t>（4）未提供相关方案的，不得分。</w:t>
            </w:r>
          </w:p>
        </w:tc>
      </w:tr>
    </w:tbl>
    <w:p>
      <w:pPr>
        <w:rPr>
          <w:rFonts w:hint="eastAsia" w:ascii="华文仿宋" w:hAnsi="华文仿宋" w:eastAsia="华文仿宋" w:cs="华文仿宋"/>
          <w:sz w:val="18"/>
          <w:szCs w:val="18"/>
        </w:rPr>
      </w:pPr>
    </w:p>
    <w:p>
      <w:r>
        <w:br w:type="page"/>
      </w:r>
    </w:p>
    <w:p/>
    <w:p/>
    <w:p>
      <w:pPr>
        <w:pStyle w:val="10"/>
      </w:pPr>
    </w:p>
    <w:p/>
    <w:p>
      <w:pPr>
        <w:pStyle w:val="10"/>
      </w:pPr>
    </w:p>
    <w:p/>
    <w:p>
      <w:pPr>
        <w:pStyle w:val="10"/>
      </w:pPr>
    </w:p>
    <w:p/>
    <w:p>
      <w:pPr>
        <w:pStyle w:val="10"/>
      </w:pPr>
    </w:p>
    <w:p/>
    <w:p>
      <w:pPr>
        <w:pStyle w:val="10"/>
      </w:pPr>
    </w:p>
    <w:p/>
    <w:p>
      <w:pPr>
        <w:pStyle w:val="10"/>
      </w:pPr>
    </w:p>
    <w:p>
      <w:pPr>
        <w:spacing w:line="360" w:lineRule="auto"/>
        <w:ind w:firstLine="3240" w:firstLineChars="900"/>
        <w:rPr>
          <w:sz w:val="36"/>
          <w:szCs w:val="36"/>
        </w:rPr>
      </w:pPr>
    </w:p>
    <w:p>
      <w:pPr>
        <w:spacing w:line="360" w:lineRule="auto"/>
        <w:ind w:firstLine="3240" w:firstLineChars="900"/>
        <w:rPr>
          <w:sz w:val="36"/>
          <w:szCs w:val="36"/>
        </w:rPr>
      </w:pPr>
      <w:r>
        <w:rPr>
          <w:rFonts w:hint="eastAsia"/>
          <w:sz w:val="36"/>
          <w:szCs w:val="36"/>
        </w:rPr>
        <w:t>响应文件格式</w:t>
      </w:r>
    </w:p>
    <w:p>
      <w:pPr>
        <w:tabs>
          <w:tab w:val="left" w:pos="2999"/>
        </w:tabs>
        <w:snapToGrid w:val="0"/>
        <w:spacing w:line="360" w:lineRule="auto"/>
        <w:jc w:val="center"/>
        <w:rPr>
          <w:rFonts w:ascii="宋体" w:hAnsi="宋体" w:eastAsia="宋体" w:cs="宋体"/>
          <w:sz w:val="36"/>
          <w:szCs w:val="36"/>
        </w:rPr>
      </w:pPr>
      <w:r>
        <w:rPr>
          <w:rFonts w:hint="eastAsia" w:ascii="宋体" w:hAnsi="宋体" w:eastAsia="宋体" w:cs="宋体"/>
          <w:sz w:val="36"/>
          <w:szCs w:val="36"/>
        </w:rPr>
        <w:t>（项目名称）招标项目</w:t>
      </w:r>
    </w:p>
    <w:p>
      <w:pPr>
        <w:pStyle w:val="17"/>
        <w:tabs>
          <w:tab w:val="left" w:pos="3461"/>
          <w:tab w:val="left" w:pos="4162"/>
        </w:tabs>
        <w:snapToGrid w:val="0"/>
        <w:spacing w:after="0" w:line="360" w:lineRule="auto"/>
        <w:rPr>
          <w:sz w:val="24"/>
          <w:szCs w:val="24"/>
        </w:rPr>
      </w:pPr>
    </w:p>
    <w:p>
      <w:pPr>
        <w:snapToGrid w:val="0"/>
        <w:spacing w:line="360" w:lineRule="auto"/>
        <w:ind w:right="1"/>
        <w:jc w:val="center"/>
        <w:rPr>
          <w:rFonts w:ascii="宋体" w:hAnsi="宋体" w:eastAsia="宋体" w:cs="宋体"/>
          <w:sz w:val="72"/>
          <w:szCs w:val="72"/>
        </w:rPr>
      </w:pPr>
      <w:r>
        <w:rPr>
          <w:rFonts w:hint="eastAsia" w:ascii="宋体" w:hAnsi="宋体" w:eastAsia="宋体" w:cs="宋体"/>
          <w:sz w:val="72"/>
          <w:szCs w:val="72"/>
        </w:rPr>
        <w:t>响应文件</w:t>
      </w: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pStyle w:val="17"/>
        <w:tabs>
          <w:tab w:val="left" w:pos="3461"/>
          <w:tab w:val="left" w:pos="4162"/>
        </w:tabs>
        <w:snapToGrid w:val="0"/>
        <w:spacing w:after="0" w:line="360" w:lineRule="auto"/>
        <w:rPr>
          <w:sz w:val="24"/>
          <w:szCs w:val="24"/>
        </w:rPr>
      </w:pPr>
    </w:p>
    <w:p>
      <w:pPr>
        <w:tabs>
          <w:tab w:val="left" w:pos="4400"/>
        </w:tabs>
        <w:snapToGrid w:val="0"/>
        <w:spacing w:line="360" w:lineRule="auto"/>
        <w:ind w:left="1470" w:leftChars="700"/>
        <w:rPr>
          <w:rFonts w:ascii="宋体" w:hAnsi="宋体" w:eastAsia="宋体" w:cs="宋体"/>
          <w:sz w:val="32"/>
          <w:szCs w:val="32"/>
        </w:rPr>
      </w:pPr>
      <w:r>
        <w:rPr>
          <w:rFonts w:ascii="宋体" w:hAnsi="宋体" w:eastAsia="宋体" w:cs="宋体"/>
          <w:sz w:val="32"/>
          <w:szCs w:val="32"/>
        </w:rPr>
        <w:t>供应商:</w:t>
      </w:r>
      <w:r>
        <w:rPr>
          <w:rFonts w:ascii="宋体" w:hAnsi="宋体" w:eastAsia="宋体" w:cs="宋体"/>
          <w:sz w:val="32"/>
          <w:szCs w:val="32"/>
          <w:u w:val="single"/>
        </w:rPr>
        <w:tab/>
      </w:r>
      <w:r>
        <w:rPr>
          <w:rFonts w:ascii="宋体" w:hAnsi="宋体" w:eastAsia="宋体" w:cs="宋体"/>
          <w:sz w:val="32"/>
          <w:szCs w:val="32"/>
          <w:u w:val="single"/>
        </w:rPr>
        <w:tab/>
      </w:r>
      <w:r>
        <w:rPr>
          <w:rFonts w:hint="eastAsia" w:ascii="宋体" w:hAnsi="宋体" w:eastAsia="宋体" w:cs="宋体"/>
          <w:sz w:val="32"/>
          <w:szCs w:val="32"/>
        </w:rPr>
        <w:t>（盖单位章）</w:t>
      </w:r>
    </w:p>
    <w:p>
      <w:pPr>
        <w:pStyle w:val="17"/>
        <w:tabs>
          <w:tab w:val="left" w:pos="2974"/>
          <w:tab w:val="left" w:pos="6965"/>
        </w:tabs>
        <w:snapToGrid w:val="0"/>
        <w:spacing w:after="0" w:line="360" w:lineRule="auto"/>
        <w:rPr>
          <w:lang w:eastAsia="zh-CN"/>
        </w:rPr>
      </w:pPr>
    </w:p>
    <w:p>
      <w:pPr>
        <w:pStyle w:val="17"/>
        <w:snapToGrid w:val="0"/>
        <w:spacing w:after="0" w:line="360" w:lineRule="auto"/>
        <w:jc w:val="center"/>
      </w:pPr>
      <w:r>
        <w:rPr>
          <w:u w:val="single"/>
        </w:rPr>
        <w:tab/>
      </w:r>
      <w:r>
        <w:t>年</w:t>
      </w:r>
      <w:r>
        <w:rPr>
          <w:u w:val="single"/>
        </w:rPr>
        <w:tab/>
      </w:r>
      <w:r>
        <w:t>月</w:t>
      </w:r>
      <w:r>
        <w:rPr>
          <w:u w:val="single"/>
        </w:rPr>
        <w:tab/>
      </w:r>
      <w:r>
        <w:t>日</w:t>
      </w:r>
    </w:p>
    <w:p>
      <w:pPr>
        <w:snapToGrid w:val="0"/>
        <w:rPr>
          <w:rFonts w:ascii="宋体" w:hAnsi="宋体" w:eastAsia="宋体"/>
        </w:rPr>
      </w:pPr>
      <w:r>
        <w:rPr>
          <w:rFonts w:ascii="宋体" w:hAnsi="宋体" w:eastAsia="宋体"/>
        </w:rPr>
        <w:br w:type="page"/>
      </w:r>
    </w:p>
    <w:p>
      <w:pPr>
        <w:pStyle w:val="4"/>
        <w:numPr>
          <w:ilvl w:val="1"/>
          <w:numId w:val="0"/>
        </w:numPr>
        <w:tabs>
          <w:tab w:val="left" w:pos="668"/>
        </w:tabs>
        <w:snapToGrid w:val="0"/>
        <w:spacing w:line="360" w:lineRule="auto"/>
        <w:ind w:left="-576" w:firstLine="4498" w:firstLineChars="1400"/>
        <w:rPr>
          <w:rFonts w:ascii="宋体" w:hAnsi="宋体" w:eastAsia="宋体" w:cs="Times New Roman"/>
        </w:rPr>
      </w:pPr>
      <w:bookmarkStart w:id="7" w:name="_Toc138689836"/>
      <w:r>
        <w:rPr>
          <w:rFonts w:ascii="宋体" w:hAnsi="宋体" w:eastAsia="宋体" w:cs="Times New Roman"/>
        </w:rPr>
        <w:t>目录</w:t>
      </w:r>
      <w:bookmarkEnd w:id="7"/>
    </w:p>
    <w:p>
      <w:pPr>
        <w:numPr>
          <w:ilvl w:val="0"/>
          <w:numId w:val="3"/>
        </w:numPr>
        <w:spacing w:line="360" w:lineRule="auto"/>
        <w:rPr>
          <w:rFonts w:ascii="宋体" w:hAnsi="宋体" w:eastAsia="宋体" w:cs="Times New Roman"/>
          <w:sz w:val="24"/>
        </w:rPr>
      </w:pPr>
      <w:r>
        <w:rPr>
          <w:rFonts w:hint="eastAsia" w:ascii="宋体" w:hAnsi="宋体" w:eastAsia="宋体" w:cs="Times New Roman"/>
          <w:sz w:val="24"/>
        </w:rPr>
        <w:t>响应函</w:t>
      </w:r>
    </w:p>
    <w:p>
      <w:pPr>
        <w:numPr>
          <w:ilvl w:val="0"/>
          <w:numId w:val="3"/>
        </w:numPr>
        <w:spacing w:line="360" w:lineRule="auto"/>
        <w:rPr>
          <w:rFonts w:ascii="宋体" w:hAnsi="宋体" w:eastAsia="宋体" w:cs="Times New Roman"/>
          <w:sz w:val="24"/>
        </w:rPr>
      </w:pPr>
      <w:r>
        <w:rPr>
          <w:rFonts w:hint="eastAsia" w:ascii="宋体" w:hAnsi="宋体" w:eastAsia="宋体" w:cs="Times New Roman"/>
          <w:sz w:val="24"/>
        </w:rPr>
        <w:t>资格审查资料</w:t>
      </w:r>
    </w:p>
    <w:p>
      <w:pPr>
        <w:spacing w:line="360" w:lineRule="auto"/>
        <w:rPr>
          <w:rFonts w:ascii="宋体" w:hAnsi="宋体" w:eastAsia="宋体" w:cs="Times New Roman"/>
          <w:sz w:val="24"/>
        </w:rPr>
      </w:pPr>
      <w:r>
        <w:rPr>
          <w:rFonts w:hint="eastAsia" w:ascii="宋体" w:hAnsi="宋体" w:cs="Times New Roman"/>
          <w:sz w:val="24"/>
        </w:rPr>
        <w:t>三</w:t>
      </w:r>
      <w:r>
        <w:rPr>
          <w:rFonts w:hint="eastAsia" w:ascii="宋体" w:hAnsi="宋体" w:eastAsia="宋体" w:cs="Times New Roman"/>
          <w:sz w:val="24"/>
        </w:rPr>
        <w:t>、法定代表人（单位负责人）身份证明</w:t>
      </w:r>
    </w:p>
    <w:p>
      <w:pPr>
        <w:spacing w:line="360" w:lineRule="auto"/>
        <w:rPr>
          <w:rFonts w:ascii="宋体" w:hAnsi="宋体" w:eastAsia="宋体" w:cs="Times New Roman"/>
          <w:sz w:val="24"/>
        </w:rPr>
      </w:pPr>
      <w:r>
        <w:rPr>
          <w:rFonts w:hint="eastAsia" w:ascii="宋体" w:hAnsi="宋体" w:eastAsia="宋体" w:cs="Times New Roman"/>
          <w:sz w:val="24"/>
        </w:rPr>
        <w:t>四、授权委托书（适用于有委托代理人的情况）</w:t>
      </w:r>
    </w:p>
    <w:p>
      <w:pPr>
        <w:spacing w:line="360" w:lineRule="auto"/>
        <w:rPr>
          <w:rFonts w:ascii="宋体" w:hAnsi="宋体" w:eastAsia="宋体" w:cs="Times New Roman"/>
          <w:sz w:val="24"/>
        </w:rPr>
      </w:pPr>
      <w:r>
        <w:rPr>
          <w:rFonts w:hint="eastAsia" w:ascii="宋体" w:hAnsi="宋体" w:eastAsia="宋体" w:cs="Times New Roman"/>
          <w:sz w:val="24"/>
        </w:rPr>
        <w:t>五、报价表</w:t>
      </w:r>
    </w:p>
    <w:p>
      <w:pPr>
        <w:spacing w:line="360" w:lineRule="auto"/>
        <w:rPr>
          <w:rFonts w:ascii="宋体" w:hAnsi="宋体" w:eastAsia="宋体" w:cs="Times New Roman"/>
          <w:sz w:val="24"/>
        </w:rPr>
      </w:pPr>
      <w:r>
        <w:rPr>
          <w:rFonts w:hint="eastAsia" w:ascii="宋体" w:hAnsi="宋体" w:eastAsia="宋体" w:cs="Times New Roman"/>
          <w:sz w:val="24"/>
        </w:rPr>
        <w:t>六、商务部分响应文件</w:t>
      </w:r>
    </w:p>
    <w:p>
      <w:pPr>
        <w:spacing w:line="360" w:lineRule="auto"/>
        <w:rPr>
          <w:rFonts w:ascii="宋体" w:hAnsi="宋体" w:eastAsia="宋体" w:cs="Times New Roman"/>
          <w:sz w:val="24"/>
        </w:rPr>
      </w:pPr>
      <w:r>
        <w:rPr>
          <w:rFonts w:hint="eastAsia" w:ascii="宋体" w:hAnsi="宋体" w:eastAsia="宋体" w:cs="Times New Roman"/>
          <w:sz w:val="24"/>
        </w:rPr>
        <w:t>七、技术部分响应文件</w:t>
      </w:r>
    </w:p>
    <w:p>
      <w:pPr>
        <w:spacing w:line="360" w:lineRule="auto"/>
        <w:rPr>
          <w:rFonts w:ascii="宋体" w:hAnsi="宋体" w:eastAsia="宋体" w:cs="Times New Roman"/>
          <w:sz w:val="24"/>
        </w:rPr>
      </w:pPr>
      <w:r>
        <w:rPr>
          <w:rFonts w:hint="eastAsia" w:ascii="宋体" w:hAnsi="宋体" w:eastAsia="宋体" w:cs="Times New Roman"/>
          <w:sz w:val="24"/>
        </w:rPr>
        <w:t>八、服务部分响应文件</w:t>
      </w:r>
    </w:p>
    <w:p>
      <w:pPr>
        <w:spacing w:line="360" w:lineRule="auto"/>
        <w:rPr>
          <w:rFonts w:ascii="宋体" w:hAnsi="宋体" w:eastAsia="宋体" w:cs="Times New Roman"/>
          <w:sz w:val="24"/>
        </w:rPr>
      </w:pPr>
      <w:r>
        <w:rPr>
          <w:rFonts w:hint="eastAsia" w:ascii="宋体" w:hAnsi="宋体" w:eastAsia="宋体" w:cs="Times New Roman"/>
          <w:sz w:val="24"/>
        </w:rPr>
        <w:t>九、其他资料</w:t>
      </w: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pStyle w:val="4"/>
        <w:numPr>
          <w:ilvl w:val="1"/>
          <w:numId w:val="0"/>
        </w:numPr>
        <w:tabs>
          <w:tab w:val="left" w:pos="668"/>
        </w:tabs>
        <w:snapToGrid w:val="0"/>
        <w:spacing w:line="360" w:lineRule="auto"/>
        <w:ind w:firstLine="3534" w:firstLineChars="1100"/>
        <w:rPr>
          <w:rFonts w:ascii="宋体" w:hAnsi="宋体" w:eastAsia="宋体" w:cs="Times New Roman"/>
        </w:rPr>
      </w:pPr>
      <w:bookmarkStart w:id="8" w:name="_Toc138689837"/>
      <w:r>
        <w:rPr>
          <w:rFonts w:ascii="宋体" w:hAnsi="宋体" w:eastAsia="宋体" w:cs="Times New Roman"/>
        </w:rPr>
        <w:t>—、响应函</w:t>
      </w:r>
      <w:bookmarkEnd w:id="8"/>
    </w:p>
    <w:p>
      <w:pPr>
        <w:pStyle w:val="18"/>
        <w:snapToGrid w:val="0"/>
        <w:spacing w:before="312" w:beforeLines="100" w:after="0"/>
        <w:jc w:val="left"/>
        <w:rPr>
          <w:sz w:val="24"/>
          <w:szCs w:val="24"/>
        </w:rPr>
      </w:pPr>
      <w:r>
        <w:rPr>
          <w:sz w:val="24"/>
          <w:szCs w:val="24"/>
          <w:u w:val="single"/>
        </w:rPr>
        <w:tab/>
      </w:r>
      <w:r>
        <w:rPr>
          <w:sz w:val="24"/>
          <w:szCs w:val="24"/>
          <w:u w:val="single"/>
        </w:rPr>
        <w:tab/>
      </w:r>
      <w:r>
        <w:rPr>
          <w:sz w:val="24"/>
          <w:szCs w:val="24"/>
          <w:u w:val="single"/>
        </w:rPr>
        <w:tab/>
      </w:r>
      <w:r>
        <w:rPr>
          <w:rFonts w:hint="eastAsia"/>
          <w:sz w:val="24"/>
          <w:szCs w:val="24"/>
          <w:lang w:eastAsia="zh-CN"/>
        </w:rPr>
        <w:t>（招标人名称）</w:t>
      </w:r>
      <w:r>
        <w:rPr>
          <w:sz w:val="24"/>
          <w:szCs w:val="24"/>
        </w:rPr>
        <w:t>:</w:t>
      </w:r>
    </w:p>
    <w:p>
      <w:pPr>
        <w:pStyle w:val="18"/>
        <w:snapToGrid w:val="0"/>
        <w:spacing w:after="0"/>
        <w:ind w:firstLine="480" w:firstLineChars="200"/>
        <w:jc w:val="left"/>
        <w:rPr>
          <w:sz w:val="24"/>
          <w:szCs w:val="24"/>
        </w:rPr>
      </w:pPr>
      <w:r>
        <w:rPr>
          <w:rFonts w:hint="eastAsia"/>
          <w:sz w:val="24"/>
          <w:szCs w:val="24"/>
          <w:lang w:eastAsia="zh-CN"/>
        </w:rPr>
        <w:t>1</w:t>
      </w:r>
      <w:r>
        <w:rPr>
          <w:sz w:val="24"/>
          <w:szCs w:val="24"/>
        </w:rPr>
        <w:t>.我方己仔细研究了</w:t>
      </w:r>
      <w:r>
        <w:rPr>
          <w:sz w:val="24"/>
          <w:szCs w:val="24"/>
          <w:u w:val="single"/>
        </w:rPr>
        <w:tab/>
      </w:r>
      <w:r>
        <w:rPr>
          <w:sz w:val="24"/>
          <w:szCs w:val="24"/>
          <w:u w:val="single"/>
        </w:rPr>
        <w:tab/>
      </w:r>
      <w:r>
        <w:rPr>
          <w:rFonts w:hint="eastAsia"/>
          <w:sz w:val="24"/>
          <w:szCs w:val="24"/>
          <w:lang w:eastAsia="zh-CN"/>
        </w:rPr>
        <w:t>（项目名称）</w:t>
      </w:r>
      <w:r>
        <w:rPr>
          <w:rFonts w:hint="eastAsia"/>
          <w:sz w:val="24"/>
          <w:szCs w:val="24"/>
          <w:lang w:val="en-US" w:eastAsia="zh-CN"/>
        </w:rPr>
        <w:t>遴选</w:t>
      </w:r>
      <w:r>
        <w:rPr>
          <w:sz w:val="24"/>
          <w:szCs w:val="24"/>
        </w:rPr>
        <w:t>文件的全部内容，愿意以</w:t>
      </w:r>
      <w:bookmarkStart w:id="9" w:name="_Hlk81653005"/>
      <w:r>
        <w:rPr>
          <w:rFonts w:hint="eastAsia"/>
          <w:sz w:val="24"/>
          <w:szCs w:val="24"/>
        </w:rPr>
        <w:t>含税价人民币（大写）</w:t>
      </w:r>
      <w:r>
        <w:rPr>
          <w:sz w:val="24"/>
          <w:szCs w:val="24"/>
          <w:u w:val="single"/>
        </w:rPr>
        <w:tab/>
      </w:r>
      <w:r>
        <w:rPr>
          <w:sz w:val="24"/>
          <w:szCs w:val="24"/>
          <w:u w:val="single"/>
        </w:rPr>
        <w:tab/>
      </w:r>
      <w:r>
        <w:rPr>
          <w:sz w:val="24"/>
          <w:szCs w:val="24"/>
          <w:u w:val="single"/>
        </w:rPr>
        <w:tab/>
      </w:r>
      <w:r>
        <w:rPr>
          <w:sz w:val="24"/>
          <w:szCs w:val="24"/>
          <w:u w:val="single"/>
        </w:rPr>
        <w:tab/>
      </w:r>
      <w:r>
        <w:rPr>
          <w:rFonts w:hint="eastAsia"/>
          <w:sz w:val="24"/>
          <w:szCs w:val="24"/>
        </w:rPr>
        <w:t>（</w:t>
      </w:r>
      <w:r>
        <w:rPr>
          <w:rFonts w:cs="Times New Roman"/>
          <w:sz w:val="24"/>
          <w:szCs w:val="24"/>
        </w:rPr>
        <w:t>¥</w:t>
      </w:r>
      <w:r>
        <w:rPr>
          <w:sz w:val="24"/>
          <w:szCs w:val="24"/>
          <w:u w:val="single"/>
        </w:rPr>
        <w:tab/>
      </w:r>
      <w:r>
        <w:rPr>
          <w:sz w:val="24"/>
          <w:szCs w:val="24"/>
          <w:u w:val="single"/>
        </w:rPr>
        <w:tab/>
      </w:r>
      <w:r>
        <w:rPr>
          <w:sz w:val="24"/>
          <w:szCs w:val="24"/>
          <w:u w:val="single"/>
        </w:rPr>
        <w:tab/>
      </w:r>
      <w:r>
        <w:rPr>
          <w:sz w:val="24"/>
          <w:szCs w:val="24"/>
          <w:u w:val="single"/>
        </w:rPr>
        <w:tab/>
      </w:r>
      <w:r>
        <w:rPr>
          <w:rFonts w:hint="eastAsia"/>
          <w:sz w:val="24"/>
          <w:szCs w:val="24"/>
        </w:rPr>
        <w:t>）的报价（其中增值税税</w:t>
      </w:r>
      <w:r>
        <w:rPr>
          <w:rFonts w:hint="eastAsia"/>
          <w:sz w:val="24"/>
          <w:szCs w:val="24"/>
          <w:lang w:eastAsia="zh-CN"/>
        </w:rPr>
        <w:t>率</w:t>
      </w:r>
      <w:r>
        <w:rPr>
          <w:rFonts w:hint="eastAsia"/>
          <w:sz w:val="24"/>
          <w:szCs w:val="24"/>
        </w:rPr>
        <w:t>为</w:t>
      </w:r>
      <w:r>
        <w:rPr>
          <w:rFonts w:hint="eastAsia"/>
          <w:sz w:val="24"/>
          <w:szCs w:val="24"/>
          <w:lang w:eastAsia="zh-CN"/>
        </w:rPr>
        <w:t>：</w:t>
      </w:r>
      <w:r>
        <w:rPr>
          <w:sz w:val="24"/>
          <w:szCs w:val="24"/>
          <w:u w:val="single"/>
        </w:rPr>
        <w:tab/>
      </w:r>
      <w:r>
        <w:rPr>
          <w:sz w:val="24"/>
          <w:szCs w:val="24"/>
          <w:u w:val="single"/>
        </w:rPr>
        <w:tab/>
      </w:r>
      <w:r>
        <w:rPr>
          <w:sz w:val="24"/>
          <w:szCs w:val="24"/>
          <w:u w:val="single"/>
        </w:rPr>
        <w:tab/>
      </w:r>
      <w:r>
        <w:rPr>
          <w:sz w:val="24"/>
          <w:szCs w:val="24"/>
          <w:u w:val="single"/>
        </w:rPr>
        <w:tab/>
      </w:r>
      <w:r>
        <w:rPr>
          <w:rFonts w:hint="eastAsia"/>
          <w:sz w:val="24"/>
          <w:szCs w:val="24"/>
        </w:rPr>
        <w:t>）</w:t>
      </w:r>
      <w:bookmarkEnd w:id="9"/>
      <w:r>
        <w:rPr>
          <w:sz w:val="24"/>
          <w:szCs w:val="24"/>
        </w:rPr>
        <w:t>提供本项目服务，并按合同约定履行义务。</w:t>
      </w:r>
    </w:p>
    <w:p>
      <w:pPr>
        <w:pStyle w:val="18"/>
        <w:snapToGrid w:val="0"/>
        <w:spacing w:after="0"/>
        <w:ind w:firstLine="480" w:firstLineChars="200"/>
        <w:jc w:val="left"/>
        <w:rPr>
          <w:sz w:val="24"/>
          <w:szCs w:val="24"/>
        </w:rPr>
      </w:pPr>
      <w:r>
        <w:rPr>
          <w:rFonts w:hint="eastAsia"/>
          <w:sz w:val="24"/>
          <w:szCs w:val="24"/>
          <w:lang w:eastAsia="zh-CN"/>
        </w:rPr>
        <w:t>2</w:t>
      </w:r>
      <w:r>
        <w:rPr>
          <w:sz w:val="24"/>
          <w:szCs w:val="24"/>
        </w:rPr>
        <w:t>.我方的响应文件包括下列内容：</w:t>
      </w:r>
    </w:p>
    <w:p>
      <w:pPr>
        <w:pStyle w:val="18"/>
        <w:snapToGrid w:val="0"/>
        <w:spacing w:after="0"/>
        <w:ind w:firstLine="480" w:firstLineChars="200"/>
        <w:jc w:val="left"/>
        <w:rPr>
          <w:sz w:val="24"/>
          <w:szCs w:val="24"/>
          <w:lang w:eastAsia="zh-CN"/>
        </w:rPr>
      </w:pPr>
      <w:r>
        <w:rPr>
          <w:sz w:val="24"/>
          <w:szCs w:val="24"/>
        </w:rPr>
        <w:t>（1）响应函</w:t>
      </w:r>
      <w:r>
        <w:rPr>
          <w:rFonts w:hint="eastAsia"/>
          <w:sz w:val="24"/>
          <w:szCs w:val="24"/>
          <w:lang w:eastAsia="zh-CN"/>
        </w:rPr>
        <w:t>；</w:t>
      </w:r>
    </w:p>
    <w:p>
      <w:pPr>
        <w:pStyle w:val="18"/>
        <w:snapToGrid w:val="0"/>
        <w:spacing w:after="0"/>
        <w:ind w:firstLine="480" w:firstLineChars="200"/>
        <w:jc w:val="left"/>
        <w:rPr>
          <w:sz w:val="24"/>
          <w:szCs w:val="24"/>
        </w:rPr>
      </w:pPr>
      <w:r>
        <w:rPr>
          <w:sz w:val="24"/>
          <w:szCs w:val="24"/>
        </w:rPr>
        <w:t>（2）</w:t>
      </w:r>
      <w:r>
        <w:rPr>
          <w:rFonts w:hint="eastAsia" w:cs="Times New Roman"/>
          <w:sz w:val="24"/>
          <w:szCs w:val="24"/>
          <w:lang w:val="en-US" w:eastAsia="zh-CN" w:bidi="ar-SA"/>
        </w:rPr>
        <w:t>资格审查资料</w:t>
      </w:r>
    </w:p>
    <w:p>
      <w:pPr>
        <w:pStyle w:val="18"/>
        <w:snapToGrid w:val="0"/>
        <w:spacing w:after="0"/>
        <w:ind w:firstLine="480" w:firstLineChars="200"/>
        <w:jc w:val="left"/>
        <w:rPr>
          <w:sz w:val="24"/>
          <w:szCs w:val="24"/>
          <w:lang w:eastAsia="zh-CN"/>
        </w:rPr>
      </w:pPr>
      <w:r>
        <w:rPr>
          <w:rFonts w:hint="eastAsia"/>
          <w:sz w:val="24"/>
          <w:szCs w:val="24"/>
          <w:lang w:eastAsia="zh-CN"/>
        </w:rPr>
        <w:t>（</w:t>
      </w:r>
      <w:r>
        <w:rPr>
          <w:rFonts w:hint="eastAsia"/>
          <w:sz w:val="24"/>
          <w:szCs w:val="24"/>
          <w:lang w:val="en-US" w:eastAsia="zh-CN"/>
        </w:rPr>
        <w:t>3）</w:t>
      </w:r>
      <w:r>
        <w:rPr>
          <w:rFonts w:hint="eastAsia"/>
          <w:sz w:val="24"/>
          <w:szCs w:val="24"/>
          <w:lang w:eastAsia="zh-CN"/>
        </w:rPr>
        <w:t>法定代表人（单位负责人）身份证明；</w:t>
      </w:r>
    </w:p>
    <w:p>
      <w:pPr>
        <w:pStyle w:val="18"/>
        <w:snapToGrid w:val="0"/>
        <w:spacing w:after="0"/>
        <w:ind w:firstLine="480" w:firstLineChars="200"/>
        <w:jc w:val="left"/>
        <w:rPr>
          <w:sz w:val="24"/>
          <w:szCs w:val="24"/>
          <w:lang w:eastAsia="zh-CN"/>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sz w:val="24"/>
          <w:szCs w:val="24"/>
        </w:rPr>
        <w:t>授权委托书</w:t>
      </w:r>
      <w:r>
        <w:rPr>
          <w:rFonts w:hint="eastAsia"/>
          <w:sz w:val="24"/>
          <w:szCs w:val="24"/>
          <w:lang w:eastAsia="zh-CN"/>
        </w:rPr>
        <w:t>；</w:t>
      </w:r>
    </w:p>
    <w:p>
      <w:pPr>
        <w:pStyle w:val="18"/>
        <w:snapToGrid w:val="0"/>
        <w:spacing w:after="0"/>
        <w:ind w:firstLine="480" w:firstLineChars="200"/>
        <w:jc w:val="left"/>
        <w:rPr>
          <w:sz w:val="24"/>
          <w:szCs w:val="24"/>
          <w:lang w:eastAsia="zh-CN"/>
        </w:rPr>
      </w:pPr>
      <w:r>
        <w:rPr>
          <w:sz w:val="24"/>
          <w:szCs w:val="24"/>
        </w:rPr>
        <w:t>（4）报价表</w:t>
      </w:r>
      <w:r>
        <w:rPr>
          <w:rFonts w:hint="eastAsia"/>
          <w:sz w:val="24"/>
          <w:szCs w:val="24"/>
          <w:lang w:eastAsia="zh-CN"/>
        </w:rPr>
        <w:t>；</w:t>
      </w:r>
    </w:p>
    <w:p>
      <w:pPr>
        <w:pStyle w:val="18"/>
        <w:snapToGrid w:val="0"/>
        <w:spacing w:after="0"/>
        <w:ind w:firstLine="480" w:firstLineChars="200"/>
        <w:jc w:val="left"/>
        <w:rPr>
          <w:sz w:val="24"/>
          <w:szCs w:val="24"/>
          <w:lang w:eastAsia="zh-CN"/>
        </w:rPr>
      </w:pPr>
      <w:r>
        <w:rPr>
          <w:sz w:val="24"/>
          <w:szCs w:val="24"/>
        </w:rPr>
        <w:t>（6）商务和技术偏差表</w:t>
      </w:r>
      <w:r>
        <w:rPr>
          <w:rFonts w:hint="eastAsia"/>
          <w:sz w:val="24"/>
          <w:szCs w:val="24"/>
          <w:lang w:eastAsia="zh-CN"/>
        </w:rPr>
        <w:t>；</w:t>
      </w:r>
    </w:p>
    <w:p>
      <w:pPr>
        <w:pStyle w:val="18"/>
        <w:snapToGrid w:val="0"/>
        <w:spacing w:after="0"/>
        <w:ind w:firstLine="480" w:firstLineChars="200"/>
        <w:jc w:val="left"/>
        <w:rPr>
          <w:sz w:val="24"/>
          <w:szCs w:val="24"/>
          <w:lang w:eastAsia="zh-CN"/>
        </w:rPr>
      </w:pPr>
      <w:r>
        <w:rPr>
          <w:sz w:val="24"/>
          <w:szCs w:val="24"/>
        </w:rPr>
        <w:t>（7）响应方案</w:t>
      </w:r>
      <w:r>
        <w:rPr>
          <w:rFonts w:hint="eastAsia"/>
          <w:sz w:val="24"/>
          <w:szCs w:val="24"/>
          <w:lang w:eastAsia="zh-CN"/>
        </w:rPr>
        <w:t>；</w:t>
      </w:r>
    </w:p>
    <w:p>
      <w:pPr>
        <w:pStyle w:val="18"/>
        <w:snapToGrid w:val="0"/>
        <w:spacing w:after="0"/>
        <w:ind w:firstLine="480" w:firstLineChars="200"/>
        <w:jc w:val="left"/>
        <w:rPr>
          <w:sz w:val="24"/>
          <w:szCs w:val="24"/>
        </w:rPr>
      </w:pPr>
      <w:r>
        <w:rPr>
          <w:sz w:val="24"/>
          <w:szCs w:val="24"/>
          <w:lang w:eastAsia="zh-CN"/>
        </w:rPr>
        <w:t>…</w:t>
      </w:r>
      <w:r>
        <w:rPr>
          <w:sz w:val="24"/>
          <w:szCs w:val="24"/>
        </w:rPr>
        <w:t>…</w:t>
      </w:r>
    </w:p>
    <w:p>
      <w:pPr>
        <w:pStyle w:val="18"/>
        <w:snapToGrid w:val="0"/>
        <w:spacing w:after="0"/>
        <w:ind w:firstLine="480" w:firstLineChars="200"/>
        <w:jc w:val="left"/>
        <w:rPr>
          <w:sz w:val="24"/>
          <w:szCs w:val="24"/>
        </w:rPr>
      </w:pPr>
      <w:r>
        <w:rPr>
          <w:sz w:val="24"/>
          <w:szCs w:val="24"/>
        </w:rPr>
        <w:t>响应文件的上述组成部分如存在内容不一致的，以响应函为准。</w:t>
      </w:r>
    </w:p>
    <w:p>
      <w:pPr>
        <w:pStyle w:val="18"/>
        <w:snapToGrid w:val="0"/>
        <w:spacing w:after="0"/>
        <w:ind w:firstLine="480" w:firstLineChars="200"/>
        <w:jc w:val="left"/>
        <w:rPr>
          <w:sz w:val="24"/>
          <w:szCs w:val="24"/>
        </w:rPr>
      </w:pPr>
      <w:r>
        <w:rPr>
          <w:sz w:val="24"/>
          <w:szCs w:val="24"/>
        </w:rPr>
        <w:t>3.我方承诺除商务和技术偏差表列出的偏差外</w:t>
      </w:r>
      <w:r>
        <w:rPr>
          <w:rFonts w:hint="eastAsia"/>
          <w:sz w:val="24"/>
          <w:szCs w:val="24"/>
          <w:lang w:eastAsia="zh-CN"/>
        </w:rPr>
        <w:t>，</w:t>
      </w:r>
      <w:r>
        <w:rPr>
          <w:sz w:val="24"/>
          <w:szCs w:val="24"/>
        </w:rPr>
        <w:t>我方响应招标文件的全部要求。</w:t>
      </w:r>
    </w:p>
    <w:p>
      <w:pPr>
        <w:pStyle w:val="18"/>
        <w:snapToGrid w:val="0"/>
        <w:spacing w:after="0"/>
        <w:ind w:firstLine="480" w:firstLineChars="200"/>
        <w:jc w:val="left"/>
        <w:rPr>
          <w:sz w:val="24"/>
          <w:szCs w:val="24"/>
        </w:rPr>
      </w:pPr>
      <w:r>
        <w:rPr>
          <w:sz w:val="24"/>
          <w:szCs w:val="24"/>
        </w:rPr>
        <w:t>4.我方承诺在招标文件规定的响应文件有效期内不撤销响应文件。</w:t>
      </w:r>
    </w:p>
    <w:p>
      <w:pPr>
        <w:pStyle w:val="18"/>
        <w:snapToGrid w:val="0"/>
        <w:spacing w:after="0"/>
        <w:ind w:firstLine="480" w:firstLineChars="200"/>
        <w:jc w:val="left"/>
        <w:rPr>
          <w:sz w:val="24"/>
          <w:szCs w:val="24"/>
        </w:rPr>
      </w:pPr>
      <w:r>
        <w:rPr>
          <w:sz w:val="24"/>
          <w:szCs w:val="24"/>
        </w:rPr>
        <w:t>5.如我方成交，我方承诺：</w:t>
      </w:r>
    </w:p>
    <w:p>
      <w:pPr>
        <w:pStyle w:val="18"/>
        <w:snapToGrid w:val="0"/>
        <w:spacing w:after="0"/>
        <w:ind w:firstLine="480" w:firstLineChars="200"/>
        <w:jc w:val="left"/>
        <w:rPr>
          <w:sz w:val="24"/>
          <w:szCs w:val="24"/>
        </w:rPr>
      </w:pPr>
      <w:r>
        <w:rPr>
          <w:sz w:val="24"/>
          <w:szCs w:val="24"/>
        </w:rPr>
        <w:t>（1）在收到成交通知后，在规定的期限内与你方签订合同；</w:t>
      </w:r>
    </w:p>
    <w:p>
      <w:pPr>
        <w:pStyle w:val="18"/>
        <w:snapToGrid w:val="0"/>
        <w:spacing w:after="0"/>
        <w:ind w:firstLine="480" w:firstLineChars="200"/>
        <w:jc w:val="left"/>
        <w:rPr>
          <w:sz w:val="24"/>
          <w:szCs w:val="24"/>
        </w:rPr>
      </w:pPr>
      <w:r>
        <w:rPr>
          <w:sz w:val="24"/>
          <w:szCs w:val="24"/>
        </w:rPr>
        <w:t>（2）在合同约定的期限内完成合同规定的全部义务。</w:t>
      </w:r>
    </w:p>
    <w:p>
      <w:pPr>
        <w:pStyle w:val="18"/>
        <w:snapToGrid w:val="0"/>
        <w:spacing w:after="0"/>
        <w:ind w:firstLine="480" w:firstLineChars="200"/>
        <w:jc w:val="left"/>
        <w:rPr>
          <w:sz w:val="24"/>
          <w:szCs w:val="24"/>
        </w:rPr>
      </w:pPr>
      <w:r>
        <w:rPr>
          <w:sz w:val="24"/>
          <w:szCs w:val="24"/>
        </w:rPr>
        <w:t>6.我方在此声明，所递交的响应文件及有关资料内容完整、真实和准确。</w:t>
      </w:r>
    </w:p>
    <w:p>
      <w:pPr>
        <w:pStyle w:val="18"/>
        <w:tabs>
          <w:tab w:val="left" w:leader="underscore" w:pos="2400"/>
        </w:tabs>
        <w:snapToGrid w:val="0"/>
        <w:spacing w:after="0"/>
        <w:ind w:firstLine="480" w:firstLineChars="200"/>
        <w:jc w:val="left"/>
        <w:rPr>
          <w:sz w:val="24"/>
          <w:szCs w:val="24"/>
        </w:rPr>
      </w:pPr>
      <w:bookmarkStart w:id="10" w:name="_Hlk79330213"/>
      <w:r>
        <w:rPr>
          <w:sz w:val="24"/>
          <w:szCs w:val="24"/>
        </w:rPr>
        <w:t>7.</w:t>
      </w:r>
      <w:r>
        <w:rPr>
          <w:sz w:val="24"/>
          <w:szCs w:val="24"/>
          <w:u w:val="single"/>
        </w:rPr>
        <w:tab/>
      </w:r>
      <w:r>
        <w:rPr>
          <w:sz w:val="24"/>
          <w:szCs w:val="24"/>
        </w:rPr>
        <w:t>（</w:t>
      </w:r>
      <w:r>
        <w:rPr>
          <w:rFonts w:hint="eastAsia"/>
          <w:sz w:val="24"/>
          <w:szCs w:val="24"/>
          <w:lang w:val="en-US"/>
        </w:rPr>
        <w:t>其他补充说明</w:t>
      </w:r>
      <w:r>
        <w:rPr>
          <w:sz w:val="24"/>
          <w:szCs w:val="24"/>
        </w:rPr>
        <w:t>）</w:t>
      </w:r>
    </w:p>
    <w:bookmarkEnd w:id="10"/>
    <w:p>
      <w:pPr>
        <w:pStyle w:val="18"/>
        <w:tabs>
          <w:tab w:val="left" w:leader="underscore" w:pos="2400"/>
        </w:tabs>
        <w:snapToGrid w:val="0"/>
        <w:spacing w:after="0"/>
        <w:jc w:val="left"/>
        <w:rPr>
          <w:sz w:val="24"/>
          <w:szCs w:val="24"/>
        </w:rPr>
      </w:pPr>
    </w:p>
    <w:p>
      <w:pPr>
        <w:pStyle w:val="18"/>
        <w:tabs>
          <w:tab w:val="left" w:leader="underscore" w:pos="2400"/>
        </w:tabs>
        <w:snapToGrid w:val="0"/>
        <w:spacing w:after="0"/>
        <w:jc w:val="left"/>
        <w:rPr>
          <w:sz w:val="24"/>
          <w:szCs w:val="24"/>
        </w:rPr>
      </w:pPr>
    </w:p>
    <w:p>
      <w:pPr>
        <w:pStyle w:val="18"/>
        <w:tabs>
          <w:tab w:val="left" w:leader="underscore" w:pos="2400"/>
        </w:tabs>
        <w:snapToGrid w:val="0"/>
        <w:spacing w:after="0"/>
        <w:jc w:val="left"/>
        <w:rPr>
          <w:sz w:val="24"/>
          <w:szCs w:val="24"/>
        </w:rPr>
      </w:pPr>
    </w:p>
    <w:p>
      <w:pPr>
        <w:pStyle w:val="18"/>
        <w:tabs>
          <w:tab w:val="left" w:leader="underscore" w:pos="2400"/>
        </w:tabs>
        <w:snapToGrid w:val="0"/>
        <w:spacing w:after="0"/>
        <w:jc w:val="left"/>
        <w:rPr>
          <w:sz w:val="24"/>
          <w:szCs w:val="24"/>
        </w:rPr>
      </w:pPr>
    </w:p>
    <w:p>
      <w:pPr>
        <w:pStyle w:val="18"/>
        <w:snapToGrid w:val="0"/>
        <w:spacing w:after="0"/>
        <w:jc w:val="left"/>
        <w:rPr>
          <w:sz w:val="24"/>
          <w:szCs w:val="24"/>
          <w:lang w:eastAsia="zh-CN"/>
        </w:rPr>
      </w:pPr>
      <w:bookmarkStart w:id="11" w:name="_Hlk79330239"/>
      <w:r>
        <w:rPr>
          <w:sz w:val="24"/>
          <w:szCs w:val="24"/>
        </w:rPr>
        <w:t>供应商:</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（盖单位章</w:t>
      </w:r>
      <w:r>
        <w:rPr>
          <w:rFonts w:hint="eastAsia"/>
          <w:sz w:val="24"/>
          <w:szCs w:val="24"/>
          <w:lang w:eastAsia="zh-CN"/>
        </w:rPr>
        <w:t>）</w:t>
      </w:r>
    </w:p>
    <w:p>
      <w:pPr>
        <w:pStyle w:val="18"/>
        <w:snapToGrid w:val="0"/>
        <w:spacing w:after="0"/>
        <w:jc w:val="left"/>
        <w:rPr>
          <w:sz w:val="24"/>
          <w:szCs w:val="24"/>
          <w:u w:val="single"/>
        </w:rPr>
      </w:pPr>
      <w:r>
        <w:rPr>
          <w:sz w:val="24"/>
          <w:szCs w:val="24"/>
        </w:rPr>
        <w:t>法定代表人（单位负责人）或其授权的代理人：</w:t>
      </w:r>
      <w:r>
        <w:rPr>
          <w:sz w:val="24"/>
          <w:szCs w:val="24"/>
          <w:u w:val="single"/>
        </w:rPr>
        <w:tab/>
      </w:r>
      <w:r>
        <w:rPr>
          <w:sz w:val="24"/>
          <w:szCs w:val="24"/>
          <w:u w:val="single"/>
        </w:rPr>
        <w:tab/>
      </w:r>
      <w:r>
        <w:rPr>
          <w:sz w:val="24"/>
          <w:szCs w:val="24"/>
        </w:rPr>
        <w:t>（签字</w:t>
      </w:r>
      <w:r>
        <w:rPr>
          <w:rFonts w:hint="eastAsia"/>
          <w:sz w:val="24"/>
          <w:szCs w:val="24"/>
          <w:lang w:eastAsia="zh-CN"/>
        </w:rPr>
        <w:t>或盖人名章</w:t>
      </w:r>
      <w:r>
        <w:rPr>
          <w:sz w:val="24"/>
          <w:szCs w:val="24"/>
        </w:rPr>
        <w:t>）</w:t>
      </w:r>
    </w:p>
    <w:p>
      <w:pPr>
        <w:pStyle w:val="18"/>
        <w:snapToGrid w:val="0"/>
        <w:spacing w:after="0"/>
        <w:jc w:val="left"/>
        <w:rPr>
          <w:sz w:val="24"/>
          <w:szCs w:val="24"/>
        </w:rPr>
      </w:pPr>
      <w:r>
        <w:rPr>
          <w:sz w:val="24"/>
          <w:szCs w:val="24"/>
        </w:rPr>
        <w:t>地址：</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pPr>
        <w:pStyle w:val="18"/>
        <w:snapToGrid w:val="0"/>
        <w:spacing w:after="0"/>
        <w:jc w:val="left"/>
        <w:rPr>
          <w:sz w:val="24"/>
          <w:szCs w:val="24"/>
          <w:u w:val="single"/>
        </w:rPr>
      </w:pPr>
      <w:r>
        <w:rPr>
          <w:rFonts w:hint="eastAsia"/>
          <w:sz w:val="24"/>
          <w:szCs w:val="24"/>
          <w:lang w:eastAsia="zh-CN"/>
        </w:rPr>
        <w:t>电话：</w:t>
      </w:r>
      <w:r>
        <w:rPr>
          <w:sz w:val="24"/>
          <w:szCs w:val="24"/>
          <w:u w:val="single"/>
          <w:lang w:eastAsia="zh-CN"/>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pPr>
        <w:pStyle w:val="18"/>
        <w:snapToGrid w:val="0"/>
        <w:spacing w:after="0"/>
        <w:jc w:val="left"/>
        <w:rPr>
          <w:sz w:val="24"/>
          <w:szCs w:val="24"/>
        </w:rPr>
      </w:pPr>
      <w:r>
        <w:rPr>
          <w:rFonts w:hint="eastAsia"/>
          <w:sz w:val="24"/>
          <w:szCs w:val="24"/>
          <w:lang w:eastAsia="zh-CN"/>
        </w:rPr>
        <w:t>传真：</w:t>
      </w:r>
      <w:r>
        <w:rPr>
          <w:sz w:val="24"/>
          <w:szCs w:val="24"/>
          <w:u w:val="single"/>
          <w:lang w:eastAsia="zh-CN"/>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pPr>
        <w:pStyle w:val="18"/>
        <w:snapToGrid w:val="0"/>
        <w:spacing w:after="0"/>
        <w:jc w:val="left"/>
        <w:rPr>
          <w:sz w:val="24"/>
          <w:szCs w:val="24"/>
          <w:u w:val="single"/>
        </w:rPr>
      </w:pPr>
      <w:r>
        <w:rPr>
          <w:rFonts w:hint="eastAsia"/>
          <w:sz w:val="24"/>
          <w:szCs w:val="24"/>
          <w:lang w:eastAsia="zh-CN"/>
        </w:rPr>
        <w:t>邮政编码：</w:t>
      </w:r>
      <w:r>
        <w:rPr>
          <w:sz w:val="24"/>
          <w:szCs w:val="24"/>
          <w:u w:val="single"/>
          <w:lang w:eastAsia="zh-CN"/>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pPr>
        <w:pStyle w:val="18"/>
        <w:snapToGrid w:val="0"/>
        <w:spacing w:after="0"/>
        <w:jc w:val="left"/>
        <w:rPr>
          <w:sz w:val="24"/>
          <w:szCs w:val="24"/>
        </w:rPr>
      </w:pPr>
    </w:p>
    <w:p>
      <w:pPr>
        <w:pStyle w:val="18"/>
        <w:snapToGrid w:val="0"/>
        <w:spacing w:after="0"/>
        <w:ind w:left="5250" w:leftChars="2500"/>
        <w:jc w:val="left"/>
        <w:rPr>
          <w:sz w:val="24"/>
          <w:szCs w:val="24"/>
        </w:rPr>
      </w:pPr>
      <w:r>
        <w:rPr>
          <w:sz w:val="24"/>
          <w:szCs w:val="24"/>
          <w:u w:val="single"/>
        </w:rPr>
        <w:tab/>
      </w:r>
      <w:r>
        <w:rPr>
          <w:sz w:val="24"/>
          <w:szCs w:val="24"/>
        </w:rPr>
        <w:t>年</w:t>
      </w:r>
      <w:r>
        <w:rPr>
          <w:sz w:val="24"/>
          <w:szCs w:val="24"/>
          <w:u w:val="single"/>
        </w:rPr>
        <w:tab/>
      </w:r>
      <w:r>
        <w:rPr>
          <w:sz w:val="24"/>
          <w:szCs w:val="24"/>
        </w:rPr>
        <w:t>月</w:t>
      </w:r>
      <w:r>
        <w:rPr>
          <w:sz w:val="24"/>
          <w:szCs w:val="24"/>
          <w:u w:val="single"/>
        </w:rPr>
        <w:tab/>
      </w:r>
      <w:r>
        <w:rPr>
          <w:sz w:val="24"/>
          <w:szCs w:val="24"/>
        </w:rPr>
        <w:t>日</w:t>
      </w:r>
    </w:p>
    <w:bookmarkEnd w:id="11"/>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pStyle w:val="4"/>
        <w:numPr>
          <w:ilvl w:val="0"/>
          <w:numId w:val="0"/>
        </w:numPr>
        <w:tabs>
          <w:tab w:val="left" w:pos="668"/>
        </w:tabs>
        <w:snapToGrid w:val="0"/>
        <w:jc w:val="center"/>
        <w:rPr>
          <w:rFonts w:ascii="宋体" w:hAnsi="宋体"/>
        </w:rPr>
      </w:pPr>
      <w:bookmarkStart w:id="12" w:name="_Toc19715221"/>
      <w:bookmarkStart w:id="13" w:name="_Toc138689838"/>
      <w:bookmarkStart w:id="14" w:name="_Toc19105773"/>
      <w:bookmarkStart w:id="15" w:name="_Toc79948061"/>
      <w:bookmarkStart w:id="16" w:name="_Hlk79945751"/>
      <w:r>
        <w:rPr>
          <w:rFonts w:hint="eastAsia" w:ascii="宋体" w:hAnsi="宋体"/>
        </w:rPr>
        <w:t>二、资格审查资料</w:t>
      </w:r>
    </w:p>
    <w:p>
      <w:pPr>
        <w:jc w:val="left"/>
        <w:rPr>
          <w:rFonts w:ascii="宋体" w:hAnsi="宋体" w:eastAsia="宋体" w:cs="宋体"/>
          <w:sz w:val="24"/>
        </w:rPr>
      </w:pPr>
      <w:r>
        <w:rPr>
          <w:rFonts w:hint="eastAsia" w:ascii="宋体" w:hAnsi="宋体" w:eastAsia="宋体" w:cs="宋体"/>
          <w:sz w:val="24"/>
        </w:rPr>
        <w:t>1、有效营业执照（或事业单位法人证书）扫描件</w:t>
      </w:r>
    </w:p>
    <w:p>
      <w:pPr>
        <w:jc w:val="left"/>
        <w:rPr>
          <w:rFonts w:ascii="宋体" w:hAnsi="宋体" w:eastAsia="宋体" w:cs="宋体"/>
          <w:sz w:val="24"/>
        </w:rPr>
      </w:pPr>
      <w:r>
        <w:rPr>
          <w:rFonts w:hint="eastAsia" w:ascii="宋体" w:hAnsi="宋体" w:eastAsia="宋体" w:cs="宋体"/>
          <w:sz w:val="24"/>
        </w:rPr>
        <w:t>2、前三年内，在经营活动中没有重大违法记录（信用中国截图）</w:t>
      </w:r>
    </w:p>
    <w:p>
      <w:pPr>
        <w:jc w:val="left"/>
        <w:rPr>
          <w:rFonts w:ascii="宋体" w:hAnsi="宋体" w:eastAsia="宋体" w:cs="宋体"/>
          <w:sz w:val="24"/>
        </w:rPr>
      </w:pPr>
      <w:r>
        <w:rPr>
          <w:rFonts w:hint="eastAsia" w:ascii="宋体" w:hAnsi="宋体" w:eastAsia="宋体" w:cs="宋体"/>
          <w:sz w:val="24"/>
        </w:rPr>
        <w:t>3、相关资质证书</w:t>
      </w:r>
    </w:p>
    <w:p>
      <w:pPr>
        <w:jc w:val="left"/>
        <w:rPr>
          <w:rFonts w:ascii="Times New Roman" w:hAnsi="Times New Roman" w:eastAsia="宋体" w:cs="Times New Roman"/>
        </w:rPr>
      </w:pPr>
    </w:p>
    <w:p>
      <w:pPr>
        <w:pStyle w:val="2"/>
      </w:pPr>
    </w:p>
    <w:p>
      <w:pPr>
        <w:pStyle w:val="4"/>
        <w:numPr>
          <w:ilvl w:val="1"/>
          <w:numId w:val="0"/>
        </w:numPr>
        <w:tabs>
          <w:tab w:val="left" w:pos="668"/>
        </w:tabs>
        <w:snapToGrid w:val="0"/>
        <w:ind w:firstLine="1285" w:firstLineChars="400"/>
        <w:rPr>
          <w:rFonts w:ascii="宋体" w:hAnsi="宋体" w:eastAsia="宋体"/>
        </w:rPr>
      </w:pPr>
      <w:r>
        <w:rPr>
          <w:rFonts w:hint="eastAsia" w:ascii="宋体" w:hAnsi="宋体"/>
        </w:rPr>
        <w:t>三</w:t>
      </w:r>
      <w:r>
        <w:rPr>
          <w:rFonts w:hint="eastAsia" w:ascii="宋体" w:hAnsi="宋体" w:eastAsia="宋体"/>
        </w:rPr>
        <w:t>、法定代表人（单位负责人）身份证明</w:t>
      </w:r>
      <w:bookmarkEnd w:id="12"/>
      <w:bookmarkEnd w:id="13"/>
      <w:bookmarkEnd w:id="14"/>
      <w:bookmarkEnd w:id="15"/>
    </w:p>
    <w:p>
      <w:pPr>
        <w:pStyle w:val="2"/>
        <w:tabs>
          <w:tab w:val="left" w:pos="3928"/>
        </w:tabs>
        <w:snapToGrid w:val="0"/>
        <w:spacing w:line="360" w:lineRule="auto"/>
        <w:rPr>
          <w:rFonts w:ascii="宋体" w:hAnsi="宋体"/>
          <w:sz w:val="24"/>
          <w:szCs w:val="24"/>
        </w:rPr>
      </w:pPr>
    </w:p>
    <w:p>
      <w:pPr>
        <w:pStyle w:val="2"/>
        <w:snapToGrid w:val="0"/>
        <w:spacing w:line="360" w:lineRule="auto"/>
        <w:jc w:val="left"/>
        <w:rPr>
          <w:rFonts w:ascii="宋体" w:hAnsi="宋体"/>
          <w:sz w:val="24"/>
          <w:szCs w:val="24"/>
          <w:u w:val="single"/>
        </w:rPr>
      </w:pPr>
      <w:r>
        <w:rPr>
          <w:rFonts w:hint="eastAsia" w:ascii="宋体" w:hAnsi="宋体"/>
          <w:sz w:val="24"/>
          <w:szCs w:val="24"/>
        </w:rPr>
        <w:t>供应商</w:t>
      </w:r>
      <w:r>
        <w:rPr>
          <w:rFonts w:ascii="宋体" w:hAnsi="宋体"/>
          <w:sz w:val="24"/>
          <w:szCs w:val="24"/>
        </w:rPr>
        <w:t>名称：</w:t>
      </w:r>
      <w:r>
        <w:rPr>
          <w:rFonts w:ascii="宋体" w:hAnsi="宋体"/>
          <w:sz w:val="24"/>
          <w:szCs w:val="24"/>
          <w:u w:val="single"/>
        </w:rPr>
        <w:tab/>
      </w:r>
      <w:r>
        <w:rPr>
          <w:rFonts w:ascii="宋体" w:hAnsi="宋体"/>
          <w:sz w:val="24"/>
          <w:szCs w:val="24"/>
          <w:u w:val="single"/>
        </w:rPr>
        <w:tab/>
      </w:r>
      <w:r>
        <w:rPr>
          <w:rFonts w:ascii="宋体" w:hAnsi="宋体"/>
          <w:sz w:val="24"/>
          <w:szCs w:val="24"/>
          <w:u w:val="single"/>
        </w:rPr>
        <w:tab/>
      </w:r>
      <w:r>
        <w:rPr>
          <w:rFonts w:ascii="宋体" w:hAnsi="宋体"/>
          <w:sz w:val="24"/>
          <w:szCs w:val="24"/>
          <w:u w:val="single"/>
        </w:rPr>
        <w:tab/>
      </w:r>
      <w:r>
        <w:rPr>
          <w:rFonts w:ascii="宋体" w:hAnsi="宋体"/>
          <w:sz w:val="24"/>
          <w:szCs w:val="24"/>
          <w:u w:val="single"/>
        </w:rPr>
        <w:tab/>
      </w:r>
    </w:p>
    <w:p>
      <w:pPr>
        <w:pStyle w:val="2"/>
        <w:snapToGrid w:val="0"/>
        <w:spacing w:line="360" w:lineRule="auto"/>
        <w:rPr>
          <w:rFonts w:ascii="宋体" w:hAnsi="宋体"/>
          <w:sz w:val="24"/>
          <w:szCs w:val="24"/>
        </w:rPr>
      </w:pPr>
    </w:p>
    <w:p>
      <w:pPr>
        <w:pStyle w:val="2"/>
        <w:snapToGrid w:val="0"/>
        <w:spacing w:line="360" w:lineRule="auto"/>
        <w:rPr>
          <w:rFonts w:ascii="宋体" w:hAnsi="宋体"/>
          <w:sz w:val="24"/>
          <w:szCs w:val="24"/>
        </w:rPr>
      </w:pPr>
      <w:r>
        <w:rPr>
          <w:rFonts w:ascii="宋体" w:hAnsi="宋体"/>
          <w:sz w:val="24"/>
          <w:szCs w:val="24"/>
        </w:rPr>
        <w:t>姓名：</w:t>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ascii="宋体" w:hAnsi="宋体"/>
          <w:sz w:val="24"/>
          <w:szCs w:val="24"/>
        </w:rPr>
        <w:t>性别：</w:t>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ascii="宋体" w:hAnsi="宋体"/>
          <w:sz w:val="24"/>
          <w:szCs w:val="24"/>
        </w:rPr>
        <w:t>年龄：</w:t>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ascii="宋体" w:hAnsi="宋体"/>
          <w:sz w:val="24"/>
          <w:szCs w:val="24"/>
        </w:rPr>
        <w:t>职务：</w:t>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ascii="宋体" w:hAnsi="宋体"/>
          <w:sz w:val="24"/>
          <w:szCs w:val="24"/>
        </w:rPr>
        <w:t>系</w:t>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hint="eastAsia" w:ascii="宋体" w:hAnsi="宋体"/>
          <w:sz w:val="24"/>
          <w:szCs w:val="24"/>
          <w:u w:val="single"/>
        </w:rPr>
        <w:tab/>
      </w:r>
      <w:r>
        <w:rPr>
          <w:rFonts w:ascii="宋体" w:hAnsi="宋体"/>
          <w:sz w:val="24"/>
          <w:szCs w:val="24"/>
        </w:rPr>
        <w:t>（</w:t>
      </w:r>
      <w:r>
        <w:rPr>
          <w:rFonts w:hint="eastAsia" w:ascii="宋体" w:hAnsi="宋体"/>
          <w:sz w:val="24"/>
          <w:szCs w:val="24"/>
        </w:rPr>
        <w:t>供应商</w:t>
      </w:r>
      <w:r>
        <w:rPr>
          <w:rFonts w:ascii="宋体" w:hAnsi="宋体"/>
          <w:sz w:val="24"/>
          <w:szCs w:val="24"/>
        </w:rPr>
        <w:t>名称）的法定代表人（单位负责人）。</w:t>
      </w:r>
    </w:p>
    <w:p>
      <w:pPr>
        <w:pStyle w:val="2"/>
        <w:snapToGrid w:val="0"/>
        <w:spacing w:line="360" w:lineRule="auto"/>
        <w:rPr>
          <w:rFonts w:ascii="宋体" w:hAnsi="宋体"/>
          <w:sz w:val="24"/>
          <w:szCs w:val="24"/>
        </w:rPr>
      </w:pPr>
    </w:p>
    <w:p>
      <w:pPr>
        <w:pStyle w:val="2"/>
        <w:snapToGrid w:val="0"/>
        <w:spacing w:line="360" w:lineRule="auto"/>
        <w:ind w:firstLine="480" w:firstLineChars="200"/>
        <w:rPr>
          <w:rFonts w:ascii="宋体" w:hAnsi="宋体"/>
          <w:sz w:val="24"/>
          <w:szCs w:val="24"/>
        </w:rPr>
      </w:pPr>
      <w:r>
        <w:rPr>
          <w:rFonts w:ascii="宋体" w:hAnsi="宋体"/>
          <w:sz w:val="24"/>
          <w:szCs w:val="24"/>
        </w:rPr>
        <w:t>特此证明。</w:t>
      </w:r>
    </w:p>
    <w:tbl>
      <w:tblPr>
        <w:tblStyle w:val="13"/>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r>
              <w:rPr>
                <w:rFonts w:hint="eastAsia" w:ascii="宋体" w:hAnsi="宋体"/>
                <w:color w:val="BFBFBF" w:themeColor="background1" w:themeShade="BF"/>
                <w:sz w:val="24"/>
                <w:szCs w:val="24"/>
              </w:rPr>
              <w:t>法定代表人身份证复印件</w:t>
            </w:r>
          </w:p>
        </w:tc>
      </w:tr>
    </w:tbl>
    <w:p>
      <w:pPr>
        <w:pStyle w:val="2"/>
        <w:snapToGrid w:val="0"/>
        <w:spacing w:line="360" w:lineRule="auto"/>
        <w:rPr>
          <w:rFonts w:ascii="宋体" w:hAnsi="宋体"/>
          <w:sz w:val="24"/>
          <w:szCs w:val="24"/>
        </w:rPr>
      </w:pPr>
    </w:p>
    <w:p>
      <w:pPr>
        <w:pStyle w:val="2"/>
        <w:snapToGrid w:val="0"/>
        <w:spacing w:line="360" w:lineRule="auto"/>
        <w:rPr>
          <w:rFonts w:ascii="宋体" w:hAnsi="宋体"/>
          <w:sz w:val="24"/>
          <w:szCs w:val="24"/>
        </w:rPr>
      </w:pPr>
    </w:p>
    <w:p>
      <w:pPr>
        <w:snapToGrid w:val="0"/>
        <w:spacing w:line="360" w:lineRule="auto"/>
        <w:rPr>
          <w:rFonts w:ascii="宋体" w:hAnsi="宋体" w:eastAsia="宋体" w:cs="宋体"/>
        </w:rPr>
      </w:pPr>
    </w:p>
    <w:p>
      <w:pPr>
        <w:snapToGrid w:val="0"/>
        <w:spacing w:line="360" w:lineRule="auto"/>
        <w:rPr>
          <w:rFonts w:ascii="宋体" w:hAnsi="宋体" w:eastAsia="宋体" w:cs="宋体"/>
          <w:u w:val="single"/>
        </w:rPr>
      </w:pPr>
      <w:r>
        <w:rPr>
          <w:rFonts w:hint="eastAsia" w:ascii="宋体" w:hAnsi="宋体" w:eastAsia="宋体" w:cs="宋体"/>
        </w:rPr>
        <w:t>供应商：</w:t>
      </w:r>
      <w:r>
        <w:rPr>
          <w:rFonts w:hint="eastAsia" w:ascii="宋体" w:hAnsi="宋体" w:eastAsia="宋体" w:cs="宋体"/>
          <w:u w:val="single"/>
        </w:rPr>
        <w:tab/>
      </w:r>
      <w:r>
        <w:rPr>
          <w:rFonts w:hint="eastAsia" w:ascii="宋体" w:hAnsi="宋体" w:eastAsia="宋体" w:cs="宋体"/>
          <w:u w:val="single"/>
        </w:rPr>
        <w:tab/>
      </w:r>
      <w:r>
        <w:rPr>
          <w:rFonts w:hint="eastAsia" w:ascii="宋体" w:hAnsi="宋体" w:eastAsia="宋体" w:cs="宋体"/>
          <w:u w:val="single"/>
        </w:rPr>
        <w:tab/>
      </w:r>
      <w:r>
        <w:rPr>
          <w:rFonts w:hint="eastAsia" w:ascii="宋体" w:hAnsi="宋体" w:eastAsia="宋体" w:cs="宋体"/>
        </w:rPr>
        <w:t>（盖章）</w:t>
      </w:r>
    </w:p>
    <w:p>
      <w:pPr>
        <w:snapToGrid w:val="0"/>
        <w:spacing w:line="360" w:lineRule="auto"/>
        <w:rPr>
          <w:rFonts w:ascii="宋体" w:hAnsi="宋体" w:eastAsia="宋体" w:cs="宋体"/>
        </w:rPr>
      </w:pPr>
    </w:p>
    <w:p>
      <w:pPr>
        <w:pStyle w:val="18"/>
        <w:snapToGrid w:val="0"/>
        <w:spacing w:after="0" w:line="360" w:lineRule="auto"/>
        <w:ind w:left="5250" w:leftChars="2500"/>
        <w:jc w:val="left"/>
        <w:rPr>
          <w:sz w:val="24"/>
          <w:szCs w:val="24"/>
        </w:rPr>
      </w:pPr>
      <w:r>
        <w:rPr>
          <w:sz w:val="24"/>
          <w:szCs w:val="24"/>
          <w:u w:val="single"/>
        </w:rPr>
        <w:tab/>
      </w:r>
      <w:r>
        <w:rPr>
          <w:sz w:val="24"/>
          <w:szCs w:val="24"/>
        </w:rPr>
        <w:t>年</w:t>
      </w:r>
      <w:r>
        <w:rPr>
          <w:sz w:val="24"/>
          <w:szCs w:val="24"/>
          <w:u w:val="single"/>
        </w:rPr>
        <w:tab/>
      </w:r>
      <w:r>
        <w:rPr>
          <w:sz w:val="24"/>
          <w:szCs w:val="24"/>
        </w:rPr>
        <w:t>月</w:t>
      </w:r>
      <w:r>
        <w:rPr>
          <w:sz w:val="24"/>
          <w:szCs w:val="24"/>
          <w:u w:val="single"/>
        </w:rPr>
        <w:tab/>
      </w:r>
      <w:r>
        <w:rPr>
          <w:sz w:val="24"/>
          <w:szCs w:val="24"/>
        </w:rPr>
        <w:t>日</w:t>
      </w:r>
    </w:p>
    <w:bookmarkEnd w:id="16"/>
    <w:p>
      <w:pPr>
        <w:snapToGrid w:val="0"/>
        <w:rPr>
          <w:rFonts w:ascii="宋体" w:hAnsi="宋体" w:eastAsia="宋体"/>
        </w:rPr>
      </w:pPr>
      <w:r>
        <w:rPr>
          <w:rFonts w:ascii="宋体" w:hAnsi="宋体" w:eastAsia="宋体"/>
        </w:rPr>
        <w:br w:type="page"/>
      </w:r>
    </w:p>
    <w:p>
      <w:pPr>
        <w:pStyle w:val="4"/>
        <w:numPr>
          <w:ilvl w:val="1"/>
          <w:numId w:val="0"/>
        </w:numPr>
        <w:tabs>
          <w:tab w:val="left" w:pos="668"/>
        </w:tabs>
        <w:snapToGrid w:val="0"/>
        <w:spacing w:line="360" w:lineRule="auto"/>
        <w:ind w:left="-576" w:firstLine="3534" w:firstLineChars="1100"/>
        <w:rPr>
          <w:rFonts w:ascii="宋体" w:hAnsi="宋体" w:eastAsia="宋体" w:cs="Times New Roman"/>
        </w:rPr>
      </w:pPr>
      <w:bookmarkStart w:id="17" w:name="_Toc138689839"/>
      <w:r>
        <w:rPr>
          <w:rFonts w:hint="eastAsia" w:ascii="宋体" w:hAnsi="宋体" w:cs="Times New Roman"/>
        </w:rPr>
        <w:t>四</w:t>
      </w:r>
      <w:r>
        <w:rPr>
          <w:rFonts w:ascii="宋体" w:hAnsi="宋体" w:eastAsia="宋体" w:cs="Times New Roman"/>
        </w:rPr>
        <w:t>、授权委托书</w:t>
      </w:r>
      <w:bookmarkEnd w:id="17"/>
    </w:p>
    <w:p>
      <w:pPr>
        <w:pStyle w:val="18"/>
        <w:tabs>
          <w:tab w:val="left" w:pos="2587"/>
          <w:tab w:val="left" w:pos="4867"/>
          <w:tab w:val="left" w:pos="5597"/>
          <w:tab w:val="left" w:pos="6782"/>
        </w:tabs>
        <w:snapToGrid w:val="0"/>
        <w:spacing w:after="0" w:line="360" w:lineRule="auto"/>
        <w:jc w:val="left"/>
        <w:rPr>
          <w:sz w:val="24"/>
          <w:szCs w:val="24"/>
        </w:rPr>
      </w:pPr>
    </w:p>
    <w:p>
      <w:pPr>
        <w:pStyle w:val="18"/>
        <w:tabs>
          <w:tab w:val="left" w:pos="2587"/>
          <w:tab w:val="left" w:pos="4867"/>
          <w:tab w:val="left" w:pos="5597"/>
          <w:tab w:val="left" w:pos="6782"/>
        </w:tabs>
        <w:snapToGrid w:val="0"/>
        <w:spacing w:after="0" w:line="360" w:lineRule="auto"/>
        <w:ind w:firstLine="560" w:firstLineChars="200"/>
        <w:jc w:val="left"/>
        <w:rPr>
          <w:sz w:val="28"/>
          <w:szCs w:val="28"/>
        </w:rPr>
      </w:pPr>
      <w:r>
        <w:rPr>
          <w:sz w:val="28"/>
          <w:szCs w:val="28"/>
        </w:rPr>
        <w:t>本人</w:t>
      </w:r>
      <w:r>
        <w:rPr>
          <w:sz w:val="28"/>
          <w:szCs w:val="28"/>
          <w:u w:val="single"/>
        </w:rPr>
        <w:tab/>
      </w:r>
      <w:r>
        <w:rPr>
          <w:sz w:val="28"/>
          <w:szCs w:val="28"/>
        </w:rPr>
        <w:t>（姓名）系</w:t>
      </w:r>
      <w:r>
        <w:rPr>
          <w:sz w:val="28"/>
          <w:szCs w:val="28"/>
          <w:u w:val="single"/>
        </w:rPr>
        <w:tab/>
      </w:r>
      <w:r>
        <w:rPr>
          <w:sz w:val="28"/>
          <w:szCs w:val="28"/>
        </w:rPr>
        <w:t>（供应商名称）的法定代表人（单位负责人），现委托</w:t>
      </w:r>
      <w:r>
        <w:rPr>
          <w:sz w:val="28"/>
          <w:szCs w:val="28"/>
          <w:u w:val="single"/>
        </w:rPr>
        <w:tab/>
      </w:r>
      <w:r>
        <w:rPr>
          <w:sz w:val="28"/>
          <w:szCs w:val="28"/>
          <w:u w:val="single"/>
        </w:rPr>
        <w:tab/>
      </w:r>
      <w:r>
        <w:rPr>
          <w:sz w:val="28"/>
          <w:szCs w:val="28"/>
        </w:rPr>
        <w:t>为我方代理人。代理人根据授权，以我方名义签署、澄清确认、递交、撤回、修改</w:t>
      </w:r>
      <w:r>
        <w:rPr>
          <w:sz w:val="28"/>
          <w:szCs w:val="28"/>
          <w:u w:val="single"/>
        </w:rPr>
        <w:tab/>
      </w:r>
      <w:r>
        <w:rPr>
          <w:sz w:val="28"/>
          <w:szCs w:val="28"/>
          <w:u w:val="single"/>
        </w:rPr>
        <w:tab/>
      </w:r>
      <w:r>
        <w:rPr>
          <w:sz w:val="28"/>
          <w:szCs w:val="28"/>
        </w:rPr>
        <w:t>（</w:t>
      </w:r>
      <w:r>
        <w:rPr>
          <w:rFonts w:hint="eastAsia"/>
          <w:sz w:val="28"/>
          <w:szCs w:val="28"/>
          <w:lang w:val="en-US"/>
        </w:rPr>
        <w:t>项目名称</w:t>
      </w:r>
      <w:r>
        <w:rPr>
          <w:sz w:val="28"/>
          <w:szCs w:val="28"/>
        </w:rPr>
        <w:t>）响应文件、签订合同和处理有关事宜，其法律后果由我方承担。</w:t>
      </w:r>
    </w:p>
    <w:p>
      <w:pPr>
        <w:pStyle w:val="18"/>
        <w:tabs>
          <w:tab w:val="left" w:pos="5875"/>
        </w:tabs>
        <w:snapToGrid w:val="0"/>
        <w:spacing w:after="0" w:line="360" w:lineRule="auto"/>
        <w:ind w:firstLine="560" w:firstLineChars="200"/>
        <w:jc w:val="left"/>
        <w:rPr>
          <w:sz w:val="28"/>
          <w:szCs w:val="28"/>
        </w:rPr>
      </w:pPr>
      <w:r>
        <w:rPr>
          <w:sz w:val="28"/>
          <w:szCs w:val="28"/>
        </w:rPr>
        <w:t>委托期限：自本委托书签署之日起至</w:t>
      </w:r>
      <w:r>
        <w:rPr>
          <w:sz w:val="28"/>
          <w:szCs w:val="28"/>
          <w:u w:val="single"/>
        </w:rPr>
        <w:tab/>
      </w:r>
      <w:r>
        <w:rPr>
          <w:sz w:val="28"/>
          <w:szCs w:val="28"/>
        </w:rPr>
        <w:t>（</w:t>
      </w:r>
      <w:r>
        <w:rPr>
          <w:rFonts w:hint="eastAsia"/>
          <w:sz w:val="28"/>
          <w:szCs w:val="28"/>
          <w:lang w:val="en-US"/>
        </w:rPr>
        <w:t>项目名称</w:t>
      </w:r>
      <w:r>
        <w:rPr>
          <w:sz w:val="28"/>
          <w:szCs w:val="28"/>
        </w:rPr>
        <w:t>）招标项目签订招标合同之日止。</w:t>
      </w:r>
    </w:p>
    <w:p>
      <w:pPr>
        <w:pStyle w:val="18"/>
        <w:snapToGrid w:val="0"/>
        <w:spacing w:after="0" w:line="360" w:lineRule="auto"/>
        <w:ind w:firstLine="560" w:firstLineChars="200"/>
        <w:jc w:val="left"/>
        <w:rPr>
          <w:sz w:val="28"/>
          <w:szCs w:val="28"/>
        </w:rPr>
      </w:pPr>
      <w:r>
        <w:rPr>
          <w:sz w:val="28"/>
          <w:szCs w:val="28"/>
        </w:rPr>
        <w:t>代理人无转委托权。</w:t>
      </w:r>
    </w:p>
    <w:tbl>
      <w:tblPr>
        <w:tblStyle w:val="13"/>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r>
              <w:rPr>
                <w:rFonts w:hint="eastAsia" w:ascii="宋体" w:hAnsi="宋体"/>
                <w:color w:val="BFBFBF" w:themeColor="background1" w:themeShade="BF"/>
                <w:sz w:val="24"/>
                <w:szCs w:val="24"/>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8052" w:type="dxa"/>
          </w:tcPr>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p>
          <w:p>
            <w:pPr>
              <w:pStyle w:val="2"/>
              <w:snapToGrid w:val="0"/>
              <w:spacing w:line="360" w:lineRule="auto"/>
              <w:ind w:firstLine="480" w:firstLineChars="200"/>
              <w:rPr>
                <w:rFonts w:ascii="宋体" w:hAnsi="宋体"/>
                <w:color w:val="BFBFBF" w:themeColor="background1" w:themeShade="BF"/>
                <w:sz w:val="24"/>
                <w:szCs w:val="24"/>
              </w:rPr>
            </w:pPr>
            <w:r>
              <w:rPr>
                <w:rFonts w:hint="eastAsia" w:ascii="宋体" w:hAnsi="宋体"/>
                <w:color w:val="BFBFBF" w:themeColor="background1" w:themeShade="BF"/>
                <w:sz w:val="24"/>
                <w:szCs w:val="24"/>
              </w:rPr>
              <w:t>被授权人身份证复印件</w:t>
            </w:r>
          </w:p>
        </w:tc>
      </w:tr>
    </w:tbl>
    <w:p>
      <w:pPr>
        <w:pStyle w:val="18"/>
        <w:snapToGrid w:val="0"/>
        <w:spacing w:after="0" w:line="360" w:lineRule="auto"/>
        <w:jc w:val="left"/>
        <w:rPr>
          <w:sz w:val="24"/>
          <w:szCs w:val="24"/>
        </w:rPr>
      </w:pPr>
    </w:p>
    <w:p>
      <w:pPr>
        <w:pStyle w:val="18"/>
        <w:tabs>
          <w:tab w:val="left" w:pos="2400"/>
        </w:tabs>
        <w:snapToGrid w:val="0"/>
        <w:spacing w:after="0" w:line="460" w:lineRule="exact"/>
        <w:jc w:val="left"/>
        <w:rPr>
          <w:sz w:val="24"/>
          <w:szCs w:val="24"/>
          <w:u w:val="single"/>
        </w:rPr>
      </w:pPr>
    </w:p>
    <w:p>
      <w:pPr>
        <w:pStyle w:val="18"/>
        <w:tabs>
          <w:tab w:val="left" w:pos="2400"/>
        </w:tabs>
        <w:snapToGrid w:val="0"/>
        <w:spacing w:after="0" w:line="460" w:lineRule="exact"/>
        <w:jc w:val="left"/>
        <w:rPr>
          <w:sz w:val="28"/>
          <w:szCs w:val="28"/>
          <w:u w:val="single"/>
        </w:rPr>
      </w:pPr>
      <w:r>
        <w:rPr>
          <w:sz w:val="28"/>
          <w:szCs w:val="28"/>
        </w:rPr>
        <w:t>委托代理人：</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（签字</w:t>
      </w:r>
      <w:r>
        <w:rPr>
          <w:rFonts w:hint="eastAsia"/>
          <w:sz w:val="28"/>
          <w:szCs w:val="28"/>
          <w:lang w:eastAsia="zh-CN"/>
        </w:rPr>
        <w:t>或盖人名章</w:t>
      </w:r>
      <w:r>
        <w:rPr>
          <w:sz w:val="28"/>
          <w:szCs w:val="28"/>
        </w:rPr>
        <w:t>）</w:t>
      </w:r>
    </w:p>
    <w:p>
      <w:pPr>
        <w:pStyle w:val="18"/>
        <w:tabs>
          <w:tab w:val="left" w:pos="2400"/>
        </w:tabs>
        <w:snapToGrid w:val="0"/>
        <w:spacing w:after="0" w:line="460" w:lineRule="exact"/>
        <w:jc w:val="left"/>
        <w:rPr>
          <w:sz w:val="28"/>
          <w:szCs w:val="28"/>
        </w:rPr>
      </w:pPr>
      <w:r>
        <w:rPr>
          <w:sz w:val="28"/>
          <w:szCs w:val="28"/>
        </w:rPr>
        <w:t>身份证号码：</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pPr>
        <w:pStyle w:val="18"/>
        <w:tabs>
          <w:tab w:val="left" w:pos="571"/>
          <w:tab w:val="left" w:pos="1445"/>
          <w:tab w:val="left" w:pos="1704"/>
          <w:tab w:val="left" w:pos="1904"/>
          <w:tab w:val="left" w:pos="2275"/>
        </w:tabs>
        <w:snapToGrid w:val="0"/>
        <w:spacing w:after="0" w:line="360" w:lineRule="auto"/>
        <w:jc w:val="left"/>
        <w:rPr>
          <w:sz w:val="28"/>
          <w:szCs w:val="28"/>
          <w:u w:val="single"/>
        </w:rPr>
      </w:pPr>
    </w:p>
    <w:p>
      <w:pPr>
        <w:snapToGrid w:val="0"/>
        <w:spacing w:line="360" w:lineRule="auto"/>
        <w:rPr>
          <w:rFonts w:ascii="宋体" w:hAnsi="宋体" w:cs="宋体"/>
          <w:color w:val="000000" w:themeColor="text1"/>
          <w:kern w:val="0"/>
          <w:sz w:val="28"/>
          <w:szCs w:val="28"/>
          <w14:textFill>
            <w14:solidFill>
              <w14:schemeClr w14:val="tx1"/>
            </w14:solidFill>
          </w14:textFill>
        </w:rPr>
      </w:pPr>
      <w:r>
        <w:rPr>
          <w:rFonts w:ascii="宋体" w:hAnsi="宋体" w:eastAsia="宋体"/>
          <w:sz w:val="28"/>
          <w:szCs w:val="28"/>
          <w:u w:val="single"/>
        </w:rPr>
        <w:tab/>
      </w:r>
      <w:r>
        <w:rPr>
          <w:rFonts w:ascii="宋体" w:hAnsi="宋体" w:eastAsia="宋体"/>
          <w:sz w:val="28"/>
          <w:szCs w:val="28"/>
        </w:rPr>
        <w:t>年</w:t>
      </w:r>
      <w:r>
        <w:rPr>
          <w:rFonts w:hint="eastAsia" w:ascii="宋体" w:hAnsi="宋体" w:eastAsia="宋体"/>
          <w:sz w:val="28"/>
          <w:szCs w:val="28"/>
        </w:rPr>
        <w:t xml:space="preserve"> </w:t>
      </w:r>
      <w:r>
        <w:rPr>
          <w:rFonts w:ascii="宋体" w:hAnsi="宋体" w:eastAsia="宋体"/>
          <w:sz w:val="28"/>
          <w:szCs w:val="28"/>
          <w:u w:val="single"/>
        </w:rPr>
        <w:tab/>
      </w:r>
      <w:r>
        <w:rPr>
          <w:rFonts w:ascii="宋体" w:hAnsi="宋体" w:eastAsia="宋体"/>
          <w:sz w:val="28"/>
          <w:szCs w:val="28"/>
        </w:rPr>
        <w:t>月</w:t>
      </w:r>
      <w:r>
        <w:rPr>
          <w:rFonts w:hint="eastAsia" w:ascii="宋体" w:hAnsi="宋体" w:eastAsia="宋体"/>
          <w:sz w:val="28"/>
          <w:szCs w:val="28"/>
        </w:rPr>
        <w:t xml:space="preserve"> </w:t>
      </w:r>
      <w:r>
        <w:rPr>
          <w:rFonts w:ascii="宋体" w:hAnsi="宋体" w:eastAsia="宋体"/>
          <w:sz w:val="28"/>
          <w:szCs w:val="28"/>
          <w:u w:val="single"/>
        </w:rPr>
        <w:tab/>
      </w:r>
      <w:r>
        <w:rPr>
          <w:rFonts w:ascii="宋体" w:hAnsi="宋体" w:eastAsia="宋体"/>
          <w:sz w:val="28"/>
          <w:szCs w:val="28"/>
        </w:rPr>
        <w:t>日</w:t>
      </w:r>
    </w:p>
    <w:p>
      <w:pPr>
        <w:pStyle w:val="4"/>
        <w:numPr>
          <w:ilvl w:val="1"/>
          <w:numId w:val="0"/>
        </w:numPr>
        <w:tabs>
          <w:tab w:val="left" w:pos="668"/>
        </w:tabs>
        <w:snapToGrid w:val="0"/>
        <w:spacing w:line="360" w:lineRule="auto"/>
        <w:ind w:firstLine="3213" w:firstLineChars="1000"/>
        <w:rPr>
          <w:rFonts w:ascii="宋体" w:hAnsi="宋体" w:eastAsia="宋体" w:cs="宋体"/>
        </w:rPr>
      </w:pPr>
      <w:r>
        <w:rPr>
          <w:rFonts w:hint="eastAsia" w:ascii="宋体" w:hAnsi="宋体" w:eastAsia="宋体" w:cs="宋体"/>
        </w:rPr>
        <w:t>五、报价表</w:t>
      </w:r>
    </w:p>
    <w:p>
      <w:pPr>
        <w:pStyle w:val="3"/>
        <w:rPr>
          <w:rFonts w:ascii="宋体" w:hAnsi="宋体" w:eastAsia="宋体" w:cs="宋体"/>
          <w:sz w:val="28"/>
          <w:szCs w:val="28"/>
        </w:rPr>
      </w:pPr>
      <w:r>
        <w:rPr>
          <w:rFonts w:hint="eastAsia" w:ascii="宋体" w:hAnsi="宋体" w:eastAsia="宋体" w:cs="宋体"/>
          <w:sz w:val="28"/>
          <w:szCs w:val="28"/>
        </w:rPr>
        <w:t>1.1报价单要求（可参照下表）：</w:t>
      </w:r>
    </w:p>
    <w:p>
      <w:pPr>
        <w:pStyle w:val="3"/>
        <w:rPr>
          <w:rFonts w:ascii="宋体" w:hAnsi="宋体" w:eastAsia="宋体" w:cs="宋体"/>
          <w:b/>
          <w:bCs/>
          <w:sz w:val="28"/>
          <w:szCs w:val="28"/>
        </w:rPr>
      </w:pPr>
      <w:r>
        <w:rPr>
          <w:rFonts w:hint="eastAsia" w:ascii="宋体" w:hAnsi="宋体" w:eastAsia="宋体" w:cs="宋体"/>
          <w:sz w:val="28"/>
          <w:szCs w:val="28"/>
        </w:rPr>
        <w:t xml:space="preserve">                         </w:t>
      </w:r>
      <w:r>
        <w:rPr>
          <w:rFonts w:hint="eastAsia" w:ascii="宋体" w:hAnsi="宋体" w:eastAsia="宋体" w:cs="宋体"/>
          <w:b/>
          <w:bCs/>
          <w:sz w:val="28"/>
          <w:szCs w:val="28"/>
        </w:rPr>
        <w:t xml:space="preserve"> 报价单</w:t>
      </w:r>
    </w:p>
    <w:p>
      <w:pPr>
        <w:tabs>
          <w:tab w:val="left" w:pos="1800"/>
          <w:tab w:val="left" w:pos="5580"/>
        </w:tabs>
        <w:rPr>
          <w:rFonts w:ascii="宋体" w:hAnsi="宋体" w:eastAsia="宋体" w:cs="宋体"/>
          <w:color w:val="000000"/>
          <w:sz w:val="24"/>
        </w:rPr>
      </w:pPr>
      <w:r>
        <w:rPr>
          <w:rFonts w:hint="eastAsia" w:ascii="宋体" w:hAnsi="宋体" w:eastAsia="宋体" w:cs="宋体"/>
          <w:color w:val="000000"/>
          <w:sz w:val="24"/>
        </w:rPr>
        <w:t xml:space="preserve"> 项目名称：__________                            报价单位：人民币元</w:t>
      </w:r>
    </w:p>
    <w:p>
      <w:pPr>
        <w:pStyle w:val="2"/>
      </w:pPr>
    </w:p>
    <w:tbl>
      <w:tblPr>
        <w:tblStyle w:val="1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1"/>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pPr>
              <w:tabs>
                <w:tab w:val="left" w:pos="5580"/>
              </w:tabs>
              <w:jc w:val="center"/>
              <w:rPr>
                <w:rFonts w:ascii="宋体" w:hAnsi="宋体" w:eastAsia="宋体" w:cs="宋体"/>
                <w:b/>
                <w:sz w:val="28"/>
                <w:szCs w:val="28"/>
              </w:rPr>
            </w:pPr>
            <w:r>
              <w:rPr>
                <w:rFonts w:hint="eastAsia" w:ascii="宋体" w:hAnsi="宋体" w:eastAsia="宋体" w:cs="宋体"/>
                <w:b/>
                <w:sz w:val="28"/>
                <w:szCs w:val="28"/>
              </w:rPr>
              <w:t>序号</w:t>
            </w:r>
          </w:p>
        </w:tc>
        <w:tc>
          <w:tcPr>
            <w:tcW w:w="2215" w:type="pct"/>
            <w:vMerge w:val="restart"/>
            <w:vAlign w:val="center"/>
          </w:tcPr>
          <w:p>
            <w:pPr>
              <w:tabs>
                <w:tab w:val="left" w:pos="5580"/>
              </w:tabs>
              <w:jc w:val="center"/>
              <w:rPr>
                <w:rFonts w:ascii="宋体" w:hAnsi="宋体" w:eastAsia="宋体" w:cs="宋体"/>
                <w:b/>
                <w:sz w:val="28"/>
                <w:szCs w:val="28"/>
              </w:rPr>
            </w:pPr>
            <w:r>
              <w:rPr>
                <w:rFonts w:hint="eastAsia" w:ascii="宋体" w:hAnsi="宋体" w:eastAsia="宋体" w:cs="宋体"/>
                <w:b/>
                <w:sz w:val="28"/>
                <w:szCs w:val="28"/>
              </w:rPr>
              <w:t>投标人名称</w:t>
            </w:r>
          </w:p>
        </w:tc>
        <w:tc>
          <w:tcPr>
            <w:tcW w:w="2373" w:type="pct"/>
            <w:gridSpan w:val="2"/>
            <w:vAlign w:val="center"/>
          </w:tcPr>
          <w:p>
            <w:pPr>
              <w:tabs>
                <w:tab w:val="left" w:pos="5580"/>
              </w:tabs>
              <w:jc w:val="center"/>
              <w:rPr>
                <w:rFonts w:ascii="宋体" w:hAnsi="宋体" w:eastAsia="宋体" w:cs="宋体"/>
                <w:b/>
                <w:sz w:val="28"/>
                <w:szCs w:val="28"/>
              </w:rPr>
            </w:pPr>
            <w:r>
              <w:rPr>
                <w:rFonts w:hint="eastAsia" w:ascii="宋体" w:hAnsi="宋体" w:eastAsia="宋体" w:cs="宋体"/>
                <w:b/>
                <w:sz w:val="28"/>
                <w:szCs w:val="28"/>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pPr>
              <w:tabs>
                <w:tab w:val="left" w:pos="5580"/>
              </w:tabs>
              <w:jc w:val="center"/>
              <w:rPr>
                <w:rFonts w:ascii="宋体" w:hAnsi="宋体" w:eastAsia="宋体" w:cs="宋体"/>
                <w:sz w:val="28"/>
                <w:szCs w:val="28"/>
              </w:rPr>
            </w:pPr>
          </w:p>
        </w:tc>
        <w:tc>
          <w:tcPr>
            <w:tcW w:w="2215" w:type="pct"/>
            <w:vMerge w:val="continue"/>
            <w:vAlign w:val="center"/>
          </w:tcPr>
          <w:p>
            <w:pPr>
              <w:tabs>
                <w:tab w:val="left" w:pos="5580"/>
              </w:tabs>
              <w:jc w:val="center"/>
              <w:rPr>
                <w:rFonts w:ascii="宋体" w:hAnsi="宋体" w:eastAsia="宋体" w:cs="宋体"/>
                <w:sz w:val="28"/>
                <w:szCs w:val="28"/>
              </w:rPr>
            </w:pPr>
          </w:p>
        </w:tc>
        <w:tc>
          <w:tcPr>
            <w:tcW w:w="1188" w:type="pct"/>
            <w:vAlign w:val="center"/>
          </w:tcPr>
          <w:p>
            <w:pPr>
              <w:tabs>
                <w:tab w:val="left" w:pos="5580"/>
              </w:tabs>
              <w:jc w:val="center"/>
              <w:rPr>
                <w:rFonts w:ascii="宋体" w:hAnsi="宋体" w:eastAsia="宋体" w:cs="宋体"/>
                <w:b/>
                <w:sz w:val="28"/>
                <w:szCs w:val="28"/>
              </w:rPr>
            </w:pPr>
            <w:r>
              <w:rPr>
                <w:rFonts w:hint="eastAsia" w:ascii="宋体" w:hAnsi="宋体" w:eastAsia="宋体" w:cs="宋体"/>
                <w:b/>
                <w:sz w:val="28"/>
                <w:szCs w:val="28"/>
              </w:rPr>
              <w:t>大写</w:t>
            </w:r>
          </w:p>
        </w:tc>
        <w:tc>
          <w:tcPr>
            <w:tcW w:w="1182" w:type="pct"/>
            <w:vAlign w:val="center"/>
          </w:tcPr>
          <w:p>
            <w:pPr>
              <w:tabs>
                <w:tab w:val="left" w:pos="5580"/>
              </w:tabs>
              <w:jc w:val="center"/>
              <w:rPr>
                <w:rFonts w:ascii="宋体" w:hAnsi="宋体" w:eastAsia="宋体" w:cs="宋体"/>
                <w:b/>
                <w:sz w:val="28"/>
                <w:szCs w:val="28"/>
              </w:rPr>
            </w:pPr>
            <w:r>
              <w:rPr>
                <w:rFonts w:hint="eastAsia" w:ascii="宋体" w:hAnsi="宋体" w:eastAsia="宋体" w:cs="宋体"/>
                <w:b/>
                <w:sz w:val="28"/>
                <w:szCs w:val="28"/>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pPr>
              <w:tabs>
                <w:tab w:val="left" w:pos="5580"/>
              </w:tabs>
              <w:jc w:val="center"/>
              <w:rPr>
                <w:rFonts w:ascii="宋体" w:hAnsi="宋体" w:eastAsia="宋体" w:cs="宋体"/>
                <w:sz w:val="28"/>
                <w:szCs w:val="28"/>
              </w:rPr>
            </w:pPr>
          </w:p>
        </w:tc>
        <w:tc>
          <w:tcPr>
            <w:tcW w:w="2215" w:type="pct"/>
            <w:vAlign w:val="center"/>
          </w:tcPr>
          <w:p>
            <w:pPr>
              <w:tabs>
                <w:tab w:val="left" w:pos="5580"/>
              </w:tabs>
              <w:jc w:val="center"/>
              <w:rPr>
                <w:rFonts w:ascii="宋体" w:hAnsi="宋体" w:eastAsia="宋体" w:cs="宋体"/>
                <w:sz w:val="28"/>
                <w:szCs w:val="28"/>
              </w:rPr>
            </w:pPr>
          </w:p>
        </w:tc>
        <w:tc>
          <w:tcPr>
            <w:tcW w:w="1188" w:type="pct"/>
            <w:vAlign w:val="center"/>
          </w:tcPr>
          <w:p>
            <w:pPr>
              <w:tabs>
                <w:tab w:val="left" w:pos="5580"/>
              </w:tabs>
              <w:jc w:val="center"/>
              <w:rPr>
                <w:rFonts w:ascii="宋体" w:hAnsi="宋体" w:eastAsia="宋体" w:cs="宋体"/>
                <w:sz w:val="28"/>
                <w:szCs w:val="28"/>
              </w:rPr>
            </w:pPr>
          </w:p>
        </w:tc>
        <w:tc>
          <w:tcPr>
            <w:tcW w:w="1182" w:type="pct"/>
            <w:vAlign w:val="center"/>
          </w:tcPr>
          <w:p>
            <w:pPr>
              <w:tabs>
                <w:tab w:val="left" w:pos="5580"/>
              </w:tabs>
              <w:jc w:val="center"/>
              <w:rPr>
                <w:rFonts w:ascii="宋体" w:hAnsi="宋体" w:eastAsia="宋体" w:cs="宋体"/>
                <w:sz w:val="28"/>
                <w:szCs w:val="28"/>
              </w:rPr>
            </w:pPr>
          </w:p>
        </w:tc>
      </w:tr>
    </w:tbl>
    <w:p>
      <w:pPr>
        <w:autoSpaceDE w:val="0"/>
        <w:autoSpaceDN w:val="0"/>
        <w:adjustRightInd w:val="0"/>
        <w:snapToGrid w:val="0"/>
        <w:spacing w:line="540" w:lineRule="exact"/>
        <w:ind w:firstLine="560" w:firstLineChars="200"/>
        <w:jc w:val="left"/>
        <w:rPr>
          <w:rFonts w:ascii="宋体" w:hAnsi="宋体" w:eastAsia="宋体" w:cs="宋体"/>
          <w:color w:val="000000"/>
          <w:kern w:val="0"/>
          <w:sz w:val="28"/>
          <w:szCs w:val="28"/>
        </w:rPr>
      </w:pPr>
    </w:p>
    <w:p>
      <w:pPr>
        <w:tabs>
          <w:tab w:val="left" w:pos="1800"/>
          <w:tab w:val="left" w:pos="5580"/>
        </w:tabs>
        <w:spacing w:line="360" w:lineRule="auto"/>
        <w:jc w:val="left"/>
        <w:rPr>
          <w:rFonts w:ascii="宋体" w:hAnsi="宋体" w:eastAsia="宋体" w:cs="宋体"/>
          <w:color w:val="000000"/>
          <w:sz w:val="28"/>
          <w:szCs w:val="28"/>
        </w:rPr>
      </w:pPr>
    </w:p>
    <w:p>
      <w:pPr>
        <w:tabs>
          <w:tab w:val="left" w:pos="5580"/>
        </w:tabs>
        <w:rPr>
          <w:rFonts w:ascii="宋体" w:hAnsi="宋体" w:eastAsia="宋体" w:cs="宋体"/>
          <w:color w:val="000000"/>
          <w:sz w:val="28"/>
          <w:szCs w:val="28"/>
        </w:rPr>
      </w:pPr>
    </w:p>
    <w:p>
      <w:pPr>
        <w:autoSpaceDE w:val="0"/>
        <w:autoSpaceDN w:val="0"/>
        <w:adjustRightInd w:val="0"/>
        <w:snapToGrid w:val="0"/>
        <w:spacing w:before="25" w:after="25" w:line="360" w:lineRule="auto"/>
        <w:rPr>
          <w:rFonts w:ascii="宋体" w:hAnsi="宋体" w:eastAsia="宋体" w:cs="宋体"/>
          <w:color w:val="000000"/>
          <w:sz w:val="28"/>
          <w:szCs w:val="28"/>
          <w:lang w:val="zh-CN"/>
        </w:rPr>
      </w:pPr>
    </w:p>
    <w:p>
      <w:pPr>
        <w:pStyle w:val="2"/>
        <w:rPr>
          <w:lang w:val="zh-CN"/>
        </w:rPr>
      </w:pPr>
    </w:p>
    <w:p>
      <w:pPr>
        <w:autoSpaceDE w:val="0"/>
        <w:autoSpaceDN w:val="0"/>
        <w:adjustRightInd w:val="0"/>
        <w:snapToGrid w:val="0"/>
        <w:spacing w:before="25" w:after="25" w:line="360" w:lineRule="auto"/>
        <w:rPr>
          <w:rFonts w:ascii="宋体" w:hAnsi="宋体" w:eastAsia="宋体" w:cs="宋体"/>
          <w:color w:val="000000"/>
          <w:sz w:val="28"/>
          <w:szCs w:val="28"/>
          <w:lang w:val="zh-CN"/>
        </w:rPr>
      </w:pPr>
      <w:r>
        <w:rPr>
          <w:rFonts w:hint="eastAsia" w:ascii="宋体" w:hAnsi="宋体" w:eastAsia="宋体" w:cs="宋体"/>
          <w:color w:val="000000"/>
          <w:sz w:val="28"/>
          <w:szCs w:val="28"/>
        </w:rPr>
        <w:t>投标人名称（加盖公章）</w:t>
      </w:r>
      <w:r>
        <w:rPr>
          <w:rFonts w:hint="eastAsia" w:ascii="宋体" w:hAnsi="宋体" w:eastAsia="宋体" w:cs="宋体"/>
          <w:color w:val="000000"/>
          <w:sz w:val="28"/>
          <w:szCs w:val="28"/>
          <w:lang w:val="zh-CN"/>
        </w:rPr>
        <w:t>：____________</w:t>
      </w:r>
    </w:p>
    <w:p>
      <w:pPr>
        <w:autoSpaceDE w:val="0"/>
        <w:autoSpaceDN w:val="0"/>
        <w:adjustRightInd w:val="0"/>
        <w:snapToGrid w:val="0"/>
        <w:spacing w:before="25" w:after="25" w:line="360" w:lineRule="auto"/>
        <w:rPr>
          <w:rFonts w:ascii="宋体" w:hAnsi="宋体" w:eastAsia="宋体" w:cs="宋体"/>
          <w:color w:val="000000"/>
          <w:sz w:val="28"/>
          <w:szCs w:val="28"/>
        </w:rPr>
      </w:pPr>
      <w:r>
        <w:rPr>
          <w:rFonts w:hint="eastAsia" w:ascii="宋体" w:hAnsi="宋体" w:eastAsia="宋体" w:cs="宋体"/>
          <w:color w:val="000000"/>
          <w:sz w:val="28"/>
          <w:szCs w:val="28"/>
        </w:rPr>
        <w:t xml:space="preserve">日期：_____年______月______日 </w:t>
      </w:r>
    </w:p>
    <w:p>
      <w:pPr>
        <w:snapToGrid w:val="0"/>
        <w:rPr>
          <w:rFonts w:ascii="宋体" w:hAnsi="宋体" w:eastAsia="宋体"/>
        </w:rPr>
      </w:pPr>
    </w:p>
    <w:p>
      <w:pPr>
        <w:pStyle w:val="4"/>
        <w:numPr>
          <w:ilvl w:val="0"/>
          <w:numId w:val="0"/>
        </w:numPr>
        <w:tabs>
          <w:tab w:val="left" w:pos="668"/>
        </w:tabs>
        <w:snapToGrid w:val="0"/>
        <w:spacing w:line="360" w:lineRule="auto"/>
        <w:rPr>
          <w:rFonts w:ascii="宋体" w:hAnsi="宋体" w:eastAsia="宋体" w:cs="宋体"/>
        </w:rPr>
      </w:pPr>
      <w:bookmarkStart w:id="18" w:name="_Toc138689840"/>
    </w:p>
    <w:p>
      <w:pPr>
        <w:pStyle w:val="4"/>
        <w:numPr>
          <w:ilvl w:val="0"/>
          <w:numId w:val="0"/>
        </w:numPr>
        <w:tabs>
          <w:tab w:val="left" w:pos="668"/>
        </w:tabs>
        <w:snapToGrid w:val="0"/>
        <w:spacing w:line="360" w:lineRule="auto"/>
        <w:ind w:firstLine="3213" w:firstLineChars="1000"/>
        <w:rPr>
          <w:rFonts w:ascii="宋体" w:hAnsi="宋体" w:eastAsia="宋体" w:cs="宋体"/>
        </w:rPr>
      </w:pPr>
    </w:p>
    <w:p>
      <w:pPr>
        <w:numPr>
          <w:ilvl w:val="0"/>
          <w:numId w:val="0"/>
        </w:numPr>
        <w:snapToGrid w:val="0"/>
        <w:spacing w:line="360" w:lineRule="auto"/>
        <w:ind w:firstLine="2100" w:firstLineChars="1000"/>
        <w:rPr>
          <w:rFonts w:ascii="宋体" w:hAnsi="宋体" w:eastAsia="宋体" w:cs="宋体"/>
        </w:rPr>
      </w:pPr>
      <w:r>
        <w:rPr>
          <w:rFonts w:ascii="宋体" w:hAnsi="宋体" w:eastAsia="宋体" w:cs="宋体"/>
        </w:rPr>
        <w:br w:type="page"/>
      </w:r>
    </w:p>
    <w:p>
      <w:pPr>
        <w:pStyle w:val="5"/>
      </w:pPr>
    </w:p>
    <w:p>
      <w:pPr>
        <w:pStyle w:val="4"/>
        <w:numPr>
          <w:ilvl w:val="0"/>
          <w:numId w:val="0"/>
        </w:numPr>
        <w:tabs>
          <w:tab w:val="left" w:pos="668"/>
        </w:tabs>
        <w:snapToGrid w:val="0"/>
        <w:spacing w:line="360" w:lineRule="auto"/>
        <w:ind w:firstLine="3213" w:firstLineChars="1000"/>
        <w:rPr>
          <w:rFonts w:ascii="宋体" w:hAnsi="宋体" w:eastAsia="宋体" w:cs="宋体"/>
        </w:rPr>
      </w:pPr>
      <w:r>
        <w:rPr>
          <w:rFonts w:hint="eastAsia" w:ascii="宋体" w:hAnsi="宋体" w:eastAsia="宋体" w:cs="宋体"/>
        </w:rPr>
        <w:t>六、商务部分</w:t>
      </w:r>
    </w:p>
    <w:p>
      <w:pPr>
        <w:rPr>
          <w:rFonts w:ascii="宋体" w:hAnsi="宋体" w:eastAsia="宋体" w:cs="宋体"/>
          <w:sz w:val="28"/>
          <w:szCs w:val="28"/>
        </w:rPr>
      </w:pPr>
      <w:r>
        <w:rPr>
          <w:rFonts w:hint="eastAsia" w:ascii="宋体" w:hAnsi="宋体" w:eastAsia="宋体" w:cs="宋体"/>
          <w:sz w:val="28"/>
          <w:szCs w:val="28"/>
        </w:rPr>
        <w:t>1、业绩情况：提供近三年从事过相关服务的合同复印件加盖公章，依合同内容情况填写项目情况表（后附合同截图）。</w:t>
      </w:r>
    </w:p>
    <w:tbl>
      <w:tblPr>
        <w:tblStyle w:val="12"/>
        <w:tblW w:w="9898" w:type="dxa"/>
        <w:jc w:val="center"/>
        <w:tblLayout w:type="fixed"/>
        <w:tblCellMar>
          <w:top w:w="0" w:type="dxa"/>
          <w:left w:w="10" w:type="dxa"/>
          <w:bottom w:w="0" w:type="dxa"/>
          <w:right w:w="10" w:type="dxa"/>
        </w:tblCellMar>
      </w:tblPr>
      <w:tblGrid>
        <w:gridCol w:w="1509"/>
        <w:gridCol w:w="1732"/>
        <w:gridCol w:w="2219"/>
        <w:gridCol w:w="2219"/>
        <w:gridCol w:w="2219"/>
      </w:tblGrid>
      <w:tr>
        <w:tblPrEx>
          <w:tblCellMar>
            <w:top w:w="0" w:type="dxa"/>
            <w:left w:w="10" w:type="dxa"/>
            <w:bottom w:w="0" w:type="dxa"/>
            <w:right w:w="10" w:type="dxa"/>
          </w:tblCellMar>
        </w:tblPrEx>
        <w:trPr>
          <w:trHeight w:val="560" w:hRule="exact"/>
          <w:jc w:val="center"/>
        </w:trPr>
        <w:tc>
          <w:tcPr>
            <w:tcW w:w="9898" w:type="dxa"/>
            <w:gridSpan w:val="5"/>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r>
              <w:rPr>
                <w:rFonts w:hint="eastAsia" w:ascii="宋体" w:hAnsi="宋体" w:eastAsia="宋体" w:cs="宋体"/>
                <w:sz w:val="28"/>
                <w:szCs w:val="28"/>
              </w:rPr>
              <w:t>项目情况表</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vAlign w:val="center"/>
          </w:tcPr>
          <w:p>
            <w:pPr>
              <w:pStyle w:val="19"/>
              <w:snapToGrid w:val="0"/>
              <w:spacing w:after="0"/>
              <w:jc w:val="center"/>
            </w:pPr>
            <w:r>
              <w:rPr>
                <w:rFonts w:hint="eastAsia"/>
                <w:lang w:val="en-US" w:eastAsia="zh-CN"/>
              </w:rPr>
              <w:t>序号</w:t>
            </w:r>
          </w:p>
        </w:tc>
        <w:tc>
          <w:tcPr>
            <w:tcW w:w="1732"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r>
              <w:rPr>
                <w:rFonts w:hint="eastAsia" w:ascii="宋体" w:hAnsi="宋体" w:eastAsia="宋体" w:cs="宋体"/>
                <w:sz w:val="28"/>
                <w:szCs w:val="28"/>
              </w:rPr>
              <w:t>项目名称</w:t>
            </w:r>
          </w:p>
        </w:tc>
        <w:tc>
          <w:tcPr>
            <w:tcW w:w="2219" w:type="dxa"/>
            <w:tcBorders>
              <w:top w:val="single" w:color="auto" w:sz="4" w:space="0"/>
              <w:left w:val="single" w:color="auto" w:sz="4" w:space="0"/>
              <w:right w:val="single" w:color="auto" w:sz="4" w:space="0"/>
            </w:tcBorders>
            <w:shd w:val="clear" w:color="auto" w:fill="FFFFFF"/>
            <w:vAlign w:val="center"/>
          </w:tcPr>
          <w:p>
            <w:pPr>
              <w:pStyle w:val="19"/>
              <w:snapToGrid w:val="0"/>
              <w:spacing w:after="0"/>
              <w:jc w:val="center"/>
            </w:pPr>
            <w:r>
              <w:rPr>
                <w:rFonts w:hint="eastAsia"/>
              </w:rPr>
              <w:t>服务内容</w:t>
            </w:r>
          </w:p>
        </w:tc>
        <w:tc>
          <w:tcPr>
            <w:tcW w:w="2219"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r>
              <w:rPr>
                <w:rFonts w:hint="eastAsia" w:ascii="宋体" w:hAnsi="宋体" w:eastAsia="宋体" w:cs="宋体"/>
                <w:sz w:val="28"/>
                <w:szCs w:val="28"/>
              </w:rPr>
              <w:t>委托人/发包人名称</w:t>
            </w:r>
          </w:p>
        </w:tc>
        <w:tc>
          <w:tcPr>
            <w:tcW w:w="2219"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r>
              <w:rPr>
                <w:rFonts w:hint="eastAsia" w:ascii="宋体" w:hAnsi="宋体" w:eastAsia="宋体" w:cs="宋体"/>
                <w:sz w:val="28"/>
                <w:szCs w:val="28"/>
              </w:rPr>
              <w:t>项目金额</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1</w:t>
            </w:r>
          </w:p>
        </w:tc>
        <w:tc>
          <w:tcPr>
            <w:tcW w:w="1732"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vAlign w:val="center"/>
          </w:tcPr>
          <w:p>
            <w:pPr>
              <w:pStyle w:val="19"/>
              <w:snapToGrid w:val="0"/>
              <w:spacing w:after="0"/>
              <w:jc w:val="center"/>
            </w:pPr>
          </w:p>
        </w:tc>
        <w:tc>
          <w:tcPr>
            <w:tcW w:w="2219"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2</w:t>
            </w:r>
          </w:p>
        </w:tc>
        <w:tc>
          <w:tcPr>
            <w:tcW w:w="1732"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vAlign w:val="center"/>
          </w:tcPr>
          <w:p>
            <w:pPr>
              <w:pStyle w:val="19"/>
              <w:snapToGrid w:val="0"/>
              <w:spacing w:after="0"/>
              <w:jc w:val="center"/>
              <w:rPr>
                <w:lang w:eastAsia="zh-CN"/>
              </w:rPr>
            </w:pPr>
          </w:p>
        </w:tc>
        <w:tc>
          <w:tcPr>
            <w:tcW w:w="2219"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r>
      <w:tr>
        <w:tblPrEx>
          <w:tblCellMar>
            <w:top w:w="0" w:type="dxa"/>
            <w:left w:w="10" w:type="dxa"/>
            <w:bottom w:w="0" w:type="dxa"/>
            <w:right w:w="10" w:type="dxa"/>
          </w:tblCellMar>
        </w:tblPrEx>
        <w:trPr>
          <w:trHeight w:val="643" w:hRule="exact"/>
          <w:jc w:val="center"/>
        </w:trPr>
        <w:tc>
          <w:tcPr>
            <w:tcW w:w="1509" w:type="dxa"/>
            <w:tcBorders>
              <w:top w:val="single" w:color="auto" w:sz="4" w:space="0"/>
              <w:left w:val="single" w:color="auto" w:sz="4" w:space="0"/>
              <w:bottom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3</w:t>
            </w:r>
          </w:p>
        </w:tc>
        <w:tc>
          <w:tcPr>
            <w:tcW w:w="1732"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r>
      <w:tr>
        <w:tblPrEx>
          <w:tblCellMar>
            <w:top w:w="0" w:type="dxa"/>
            <w:left w:w="10" w:type="dxa"/>
            <w:bottom w:w="0" w:type="dxa"/>
            <w:right w:w="10" w:type="dxa"/>
          </w:tblCellMar>
        </w:tblPrEx>
        <w:trPr>
          <w:trHeight w:val="684" w:hRule="exact"/>
          <w:jc w:val="center"/>
        </w:trPr>
        <w:tc>
          <w:tcPr>
            <w:tcW w:w="1509" w:type="dxa"/>
            <w:tcBorders>
              <w:top w:val="single" w:color="auto" w:sz="4" w:space="0"/>
              <w:left w:val="single" w:color="auto" w:sz="4" w:space="0"/>
              <w:bottom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4</w:t>
            </w:r>
          </w:p>
        </w:tc>
        <w:tc>
          <w:tcPr>
            <w:tcW w:w="1732"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r>
      <w:tr>
        <w:tblPrEx>
          <w:tblCellMar>
            <w:top w:w="0" w:type="dxa"/>
            <w:left w:w="10" w:type="dxa"/>
            <w:bottom w:w="0" w:type="dxa"/>
            <w:right w:w="10" w:type="dxa"/>
          </w:tblCellMar>
        </w:tblPrEx>
        <w:trPr>
          <w:trHeight w:val="763" w:hRule="exact"/>
          <w:jc w:val="center"/>
        </w:trPr>
        <w:tc>
          <w:tcPr>
            <w:tcW w:w="1509" w:type="dxa"/>
            <w:tcBorders>
              <w:top w:val="single" w:color="auto" w:sz="4" w:space="0"/>
              <w:left w:val="single" w:color="auto" w:sz="4" w:space="0"/>
              <w:bottom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5</w:t>
            </w:r>
          </w:p>
        </w:tc>
        <w:tc>
          <w:tcPr>
            <w:tcW w:w="1732"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r>
      <w:tr>
        <w:tblPrEx>
          <w:tblCellMar>
            <w:top w:w="0" w:type="dxa"/>
            <w:left w:w="10" w:type="dxa"/>
            <w:bottom w:w="0" w:type="dxa"/>
            <w:right w:w="10" w:type="dxa"/>
          </w:tblCellMar>
        </w:tblPrEx>
        <w:trPr>
          <w:trHeight w:val="473" w:hRule="exact"/>
          <w:jc w:val="center"/>
        </w:trPr>
        <w:tc>
          <w:tcPr>
            <w:tcW w:w="1509" w:type="dxa"/>
            <w:tcBorders>
              <w:top w:val="single" w:color="auto" w:sz="4" w:space="0"/>
              <w:left w:val="single" w:color="auto" w:sz="4" w:space="0"/>
              <w:bottom w:val="single" w:color="auto" w:sz="4" w:space="0"/>
            </w:tcBorders>
            <w:shd w:val="clear" w:color="auto" w:fill="FFFFFF"/>
            <w:vAlign w:val="center"/>
          </w:tcPr>
          <w:p>
            <w:pPr>
              <w:pStyle w:val="19"/>
              <w:snapToGrid w:val="0"/>
              <w:spacing w:after="0"/>
              <w:jc w:val="center"/>
              <w:rPr>
                <w:lang w:val="en-US" w:eastAsia="zh-CN"/>
              </w:rPr>
            </w:pPr>
            <w:r>
              <w:rPr>
                <w:rFonts w:hint="eastAsia"/>
                <w:lang w:val="en-US" w:eastAsia="zh-CN"/>
              </w:rPr>
              <w:t>..</w:t>
            </w:r>
          </w:p>
        </w:tc>
        <w:tc>
          <w:tcPr>
            <w:tcW w:w="1732"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lang w:eastAsia="zh-TW"/>
              </w:rPr>
            </w:pPr>
          </w:p>
        </w:tc>
      </w:tr>
      <w:tr>
        <w:tblPrEx>
          <w:tblCellMar>
            <w:top w:w="0" w:type="dxa"/>
            <w:left w:w="10" w:type="dxa"/>
            <w:bottom w:w="0" w:type="dxa"/>
            <w:right w:w="10" w:type="dxa"/>
          </w:tblCellMar>
        </w:tblPrEx>
        <w:trPr>
          <w:trHeight w:val="570" w:hRule="exact"/>
          <w:jc w:val="center"/>
        </w:trPr>
        <w:tc>
          <w:tcPr>
            <w:tcW w:w="1509" w:type="dxa"/>
            <w:tcBorders>
              <w:top w:val="single" w:color="auto" w:sz="4" w:space="0"/>
              <w:left w:val="single" w:color="auto" w:sz="4" w:space="0"/>
              <w:bottom w:val="single" w:color="auto" w:sz="4" w:space="0"/>
            </w:tcBorders>
            <w:shd w:val="clear" w:color="auto" w:fill="FFFFFF"/>
            <w:vAlign w:val="center"/>
          </w:tcPr>
          <w:p>
            <w:pPr>
              <w:pStyle w:val="19"/>
              <w:snapToGrid w:val="0"/>
              <w:spacing w:after="0"/>
              <w:jc w:val="center"/>
            </w:pPr>
            <w:r>
              <w:rPr>
                <w:rFonts w:hint="eastAsia"/>
              </w:rPr>
              <w:t>备注</w:t>
            </w:r>
          </w:p>
        </w:tc>
        <w:tc>
          <w:tcPr>
            <w:tcW w:w="395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rPr>
                <w:rFonts w:ascii="宋体" w:hAnsi="宋体" w:eastAsia="宋体" w:cs="宋体"/>
                <w:sz w:val="28"/>
                <w:szCs w:val="28"/>
              </w:rPr>
            </w:pPr>
          </w:p>
        </w:tc>
      </w:tr>
    </w:tbl>
    <w:p>
      <w:pPr>
        <w:numPr>
          <w:ilvl w:val="0"/>
          <w:numId w:val="0"/>
        </w:numPr>
        <w:snapToGrid w:val="0"/>
        <w:spacing w:line="360" w:lineRule="auto"/>
        <w:ind w:firstLine="2100" w:firstLineChars="1000"/>
        <w:rPr>
          <w:rFonts w:hint="eastAsia" w:ascii="宋体" w:hAnsi="宋体" w:eastAsia="宋体" w:cs="宋体"/>
        </w:rPr>
      </w:pPr>
      <w:r>
        <w:rPr>
          <w:rFonts w:hint="eastAsia" w:ascii="宋体" w:hAnsi="宋体" w:eastAsia="宋体" w:cs="宋体"/>
        </w:rPr>
        <w:br w:type="page"/>
      </w:r>
    </w:p>
    <w:p>
      <w:pPr>
        <w:pStyle w:val="5"/>
        <w:rPr>
          <w:rFonts w:hint="eastAsia"/>
        </w:rPr>
      </w:pPr>
    </w:p>
    <w:p>
      <w:pPr>
        <w:pStyle w:val="4"/>
        <w:numPr>
          <w:ilvl w:val="0"/>
          <w:numId w:val="0"/>
        </w:numPr>
        <w:tabs>
          <w:tab w:val="left" w:pos="668"/>
        </w:tabs>
        <w:snapToGrid w:val="0"/>
        <w:spacing w:line="360" w:lineRule="auto"/>
        <w:ind w:firstLine="3213" w:firstLineChars="1000"/>
        <w:rPr>
          <w:rFonts w:ascii="宋体" w:hAnsi="宋体" w:eastAsia="宋体" w:cs="宋体"/>
          <w:sz w:val="28"/>
          <w:szCs w:val="28"/>
        </w:rPr>
      </w:pPr>
      <w:r>
        <w:rPr>
          <w:rFonts w:hint="eastAsia" w:ascii="宋体" w:hAnsi="宋体" w:eastAsia="宋体" w:cs="宋体"/>
        </w:rPr>
        <w:t>七、技术</w:t>
      </w:r>
      <w:bookmarkEnd w:id="18"/>
      <w:r>
        <w:rPr>
          <w:rFonts w:hint="eastAsia" w:ascii="宋体" w:hAnsi="宋体" w:eastAsia="宋体" w:cs="宋体"/>
        </w:rPr>
        <w:t>部分</w:t>
      </w:r>
    </w:p>
    <w:p>
      <w:pPr>
        <w:rPr>
          <w:rFonts w:ascii="宋体" w:hAnsi="宋体" w:eastAsia="宋体" w:cs="宋体"/>
          <w:sz w:val="28"/>
          <w:szCs w:val="28"/>
        </w:rPr>
      </w:pPr>
      <w:r>
        <w:rPr>
          <w:rFonts w:hint="eastAsia" w:ascii="宋体" w:hAnsi="宋体" w:eastAsia="宋体" w:cs="宋体"/>
          <w:sz w:val="28"/>
          <w:szCs w:val="28"/>
        </w:rPr>
        <w:t>1、文件技术响应：参与人需对照“三、实施要求</w:t>
      </w:r>
      <w:r>
        <w:rPr>
          <w:rFonts w:hint="eastAsia" w:ascii="宋体" w:hAnsi="宋体" w:eastAsia="宋体" w:cs="宋体"/>
          <w:color w:val="000000"/>
          <w:kern w:val="0"/>
          <w:sz w:val="28"/>
          <w:szCs w:val="28"/>
          <w:lang w:bidi="ar"/>
        </w:rPr>
        <w:t>”</w:t>
      </w:r>
      <w:r>
        <w:rPr>
          <w:rFonts w:hint="eastAsia" w:ascii="宋体" w:hAnsi="宋体" w:eastAsia="宋体" w:cs="宋体"/>
          <w:sz w:val="28"/>
          <w:szCs w:val="28"/>
        </w:rPr>
        <w:t>进行偏离响应</w:t>
      </w:r>
    </w:p>
    <w:p>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技术偏离表</w:t>
      </w:r>
    </w:p>
    <w:tbl>
      <w:tblPr>
        <w:tblStyle w:val="12"/>
        <w:tblW w:w="8248" w:type="dxa"/>
        <w:jc w:val="center"/>
        <w:tblLayout w:type="fixed"/>
        <w:tblCellMar>
          <w:top w:w="0" w:type="dxa"/>
          <w:left w:w="10" w:type="dxa"/>
          <w:bottom w:w="0" w:type="dxa"/>
          <w:right w:w="10" w:type="dxa"/>
        </w:tblCellMar>
      </w:tblPr>
      <w:tblGrid>
        <w:gridCol w:w="828"/>
        <w:gridCol w:w="2590"/>
        <w:gridCol w:w="2812"/>
        <w:gridCol w:w="2018"/>
        <w:tblGridChange w:id="0">
          <w:tblGrid>
            <w:gridCol w:w="828"/>
            <w:gridCol w:w="2590"/>
            <w:gridCol w:w="2812"/>
            <w:gridCol w:w="2018"/>
          </w:tblGrid>
        </w:tblGridChange>
      </w:tblGrid>
      <w:tr>
        <w:tblPrEx>
          <w:tblCellMar>
            <w:top w:w="0" w:type="dxa"/>
            <w:left w:w="10" w:type="dxa"/>
            <w:bottom w:w="0" w:type="dxa"/>
            <w:right w:w="10" w:type="dxa"/>
          </w:tblCellMar>
        </w:tblPrEx>
        <w:trPr>
          <w:trHeight w:val="127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bookmarkStart w:id="19" w:name="_Hlk79330981"/>
            <w:r>
              <w:rPr>
                <w:rFonts w:hint="eastAsia"/>
                <w:b/>
                <w:bCs/>
              </w:rPr>
              <w:t>序号</w:t>
            </w:r>
          </w:p>
        </w:tc>
        <w:tc>
          <w:tcPr>
            <w:tcW w:w="2590" w:type="dxa"/>
            <w:tcBorders>
              <w:top w:val="single" w:color="auto" w:sz="4" w:space="0"/>
              <w:left w:val="single" w:color="auto" w:sz="4" w:space="0"/>
            </w:tcBorders>
            <w:shd w:val="clear" w:color="auto" w:fill="FFFFFF"/>
            <w:vAlign w:val="center"/>
          </w:tcPr>
          <w:p>
            <w:pPr>
              <w:pStyle w:val="19"/>
              <w:snapToGrid w:val="0"/>
              <w:spacing w:after="0"/>
              <w:jc w:val="center"/>
              <w:rPr>
                <w:b/>
                <w:bCs/>
                <w:lang w:val="en-US" w:eastAsia="zh-CN"/>
              </w:rPr>
            </w:pPr>
            <w:r>
              <w:rPr>
                <w:rFonts w:hint="eastAsia"/>
                <w:b/>
                <w:bCs/>
                <w:lang w:val="en-US" w:eastAsia="zh-CN"/>
              </w:rPr>
              <w:t>采购需求</w:t>
            </w:r>
          </w:p>
        </w:tc>
        <w:tc>
          <w:tcPr>
            <w:tcW w:w="2812" w:type="dxa"/>
            <w:tcBorders>
              <w:top w:val="single" w:color="auto" w:sz="4" w:space="0"/>
              <w:left w:val="single" w:color="auto" w:sz="4" w:space="0"/>
            </w:tcBorders>
            <w:shd w:val="clear" w:color="auto" w:fill="FFFFFF"/>
            <w:vAlign w:val="center"/>
          </w:tcPr>
          <w:p>
            <w:pPr>
              <w:pStyle w:val="19"/>
              <w:snapToGrid w:val="0"/>
              <w:spacing w:after="0"/>
              <w:jc w:val="center"/>
              <w:rPr>
                <w:b/>
                <w:bCs/>
                <w:lang w:val="en-US" w:eastAsia="zh-CN"/>
              </w:rPr>
            </w:pPr>
            <w:r>
              <w:rPr>
                <w:rFonts w:hint="eastAsia"/>
                <w:b/>
                <w:bCs/>
                <w:lang w:val="en-US" w:eastAsia="zh-CN"/>
              </w:rPr>
              <w:t>响应情况</w:t>
            </w:r>
          </w:p>
        </w:tc>
        <w:tc>
          <w:tcPr>
            <w:tcW w:w="2018" w:type="dxa"/>
            <w:tcBorders>
              <w:top w:val="single" w:color="auto" w:sz="4" w:space="0"/>
              <w:left w:val="single" w:color="auto" w:sz="4" w:space="0"/>
              <w:right w:val="single" w:color="auto" w:sz="4" w:space="0"/>
            </w:tcBorders>
            <w:shd w:val="clear" w:color="auto" w:fill="FFFFFF"/>
            <w:vAlign w:val="center"/>
          </w:tcPr>
          <w:p>
            <w:pPr>
              <w:pStyle w:val="19"/>
              <w:snapToGrid w:val="0"/>
              <w:spacing w:after="0"/>
              <w:jc w:val="center"/>
              <w:rPr>
                <w:b/>
                <w:bCs/>
                <w:lang w:val="en-US" w:eastAsia="zh-CN"/>
              </w:rPr>
            </w:pPr>
            <w:r>
              <w:rPr>
                <w:rFonts w:hint="eastAsia"/>
                <w:b/>
                <w:bCs/>
                <w:lang w:val="en-US" w:eastAsia="zh-CN"/>
              </w:rPr>
              <w:t>正负偏离（填写正偏离或负偏离）</w:t>
            </w: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r>
              <w:rPr>
                <w:rFonts w:hint="eastAsia"/>
                <w:b/>
                <w:bCs/>
              </w:rPr>
              <w:t>1</w:t>
            </w:r>
          </w:p>
        </w:tc>
        <w:tc>
          <w:tcPr>
            <w:tcW w:w="2590"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r>
              <w:rPr>
                <w:rFonts w:hint="eastAsia"/>
                <w:b/>
                <w:bCs/>
              </w:rPr>
              <w:t>2</w:t>
            </w:r>
          </w:p>
        </w:tc>
        <w:tc>
          <w:tcPr>
            <w:tcW w:w="2590"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r>
              <w:rPr>
                <w:rFonts w:hint="eastAsia"/>
                <w:b/>
                <w:bCs/>
              </w:rPr>
              <w:t>3</w:t>
            </w:r>
          </w:p>
        </w:tc>
        <w:tc>
          <w:tcPr>
            <w:tcW w:w="2590"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r>
              <w:rPr>
                <w:rFonts w:hint="eastAsia"/>
                <w:b/>
                <w:bCs/>
              </w:rPr>
              <w:t>4</w:t>
            </w:r>
          </w:p>
        </w:tc>
        <w:tc>
          <w:tcPr>
            <w:tcW w:w="2590"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vAlign w:val="center"/>
          </w:tcPr>
          <w:p>
            <w:pPr>
              <w:pStyle w:val="19"/>
              <w:snapToGrid w:val="0"/>
              <w:spacing w:after="0"/>
              <w:jc w:val="center"/>
              <w:rPr>
                <w:b/>
                <w:bCs/>
              </w:rPr>
            </w:pPr>
            <w:r>
              <w:rPr>
                <w:rFonts w:hint="eastAsia"/>
                <w:b/>
                <w:bCs/>
              </w:rPr>
              <w:t>5</w:t>
            </w:r>
          </w:p>
        </w:tc>
        <w:tc>
          <w:tcPr>
            <w:tcW w:w="2590"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bottom w:val="single" w:color="auto" w:sz="4" w:space="0"/>
            </w:tcBorders>
            <w:shd w:val="clear" w:color="auto" w:fill="FFFFFF"/>
            <w:vAlign w:val="center"/>
          </w:tcPr>
          <w:p>
            <w:pPr>
              <w:pStyle w:val="19"/>
              <w:tabs>
                <w:tab w:val="left" w:leader="dot" w:pos="394"/>
              </w:tabs>
              <w:snapToGrid w:val="0"/>
              <w:spacing w:after="0"/>
              <w:jc w:val="center"/>
              <w:rPr>
                <w:b/>
                <w:bCs/>
                <w:lang w:eastAsia="zh-CN"/>
              </w:rPr>
            </w:pPr>
            <w:r>
              <w:rPr>
                <w:rFonts w:hint="eastAsia"/>
                <w:b/>
                <w:bCs/>
                <w:lang w:val="en-US" w:eastAsia="en-US" w:bidi="en-US"/>
              </w:rPr>
              <w:t>……</w:t>
            </w:r>
          </w:p>
        </w:tc>
        <w:tc>
          <w:tcPr>
            <w:tcW w:w="2590" w:type="dxa"/>
            <w:tcBorders>
              <w:top w:val="single" w:color="auto" w:sz="4" w:space="0"/>
              <w:left w:val="single" w:color="auto" w:sz="4" w:space="0"/>
              <w:bottom w:val="single" w:color="auto" w:sz="4" w:space="0"/>
            </w:tcBorders>
            <w:shd w:val="clear" w:color="auto" w:fill="FFFFFF"/>
            <w:vAlign w:val="center"/>
          </w:tcPr>
          <w:p>
            <w:pPr>
              <w:snapToGrid w:val="0"/>
              <w:jc w:val="center"/>
              <w:rPr>
                <w:rFonts w:ascii="宋体" w:hAnsi="宋体" w:eastAsia="宋体" w:cs="宋体"/>
                <w:sz w:val="28"/>
                <w:szCs w:val="28"/>
              </w:rPr>
            </w:pPr>
          </w:p>
        </w:tc>
        <w:tc>
          <w:tcPr>
            <w:tcW w:w="2812" w:type="dxa"/>
            <w:tcBorders>
              <w:top w:val="single" w:color="auto" w:sz="4" w:space="0"/>
              <w:left w:val="single" w:color="auto" w:sz="4" w:space="0"/>
              <w:bottom w:val="single" w:color="auto" w:sz="4" w:space="0"/>
            </w:tcBorders>
            <w:shd w:val="clear" w:color="auto" w:fill="FFFFFF"/>
            <w:vAlign w:val="center"/>
          </w:tcPr>
          <w:p>
            <w:pPr>
              <w:snapToGrid w:val="0"/>
              <w:jc w:val="center"/>
              <w:rPr>
                <w:rFonts w:ascii="宋体" w:hAnsi="宋体" w:eastAsia="宋体" w:cs="宋体"/>
                <w:sz w:val="28"/>
                <w:szCs w:val="28"/>
              </w:rPr>
            </w:pPr>
          </w:p>
        </w:tc>
        <w:tc>
          <w:tcPr>
            <w:tcW w:w="2018" w:type="dxa"/>
            <w:tcBorders>
              <w:top w:val="single" w:color="auto" w:sz="4" w:space="0"/>
              <w:left w:val="single" w:color="auto" w:sz="4" w:space="0"/>
              <w:bottom w:val="single" w:color="auto" w:sz="4" w:space="0"/>
              <w:right w:val="single" w:color="auto" w:sz="4" w:space="0"/>
            </w:tcBorders>
            <w:shd w:val="clear" w:color="auto" w:fill="FFFFFF"/>
            <w:vAlign w:val="center"/>
          </w:tcPr>
          <w:p>
            <w:pPr>
              <w:snapToGrid w:val="0"/>
              <w:jc w:val="center"/>
              <w:rPr>
                <w:rFonts w:ascii="宋体" w:hAnsi="宋体" w:eastAsia="宋体" w:cs="宋体"/>
                <w:sz w:val="28"/>
                <w:szCs w:val="28"/>
              </w:rPr>
            </w:pPr>
          </w:p>
        </w:tc>
      </w:tr>
      <w:bookmarkEnd w:id="19"/>
    </w:tbl>
    <w:p>
      <w:pPr>
        <w:pStyle w:val="20"/>
        <w:snapToGrid w:val="0"/>
        <w:spacing w:line="360" w:lineRule="auto"/>
        <w:ind w:firstLine="560" w:firstLineChars="200"/>
        <w:rPr>
          <w:rFonts w:hint="eastAsia"/>
          <w:sz w:val="28"/>
          <w:szCs w:val="28"/>
        </w:rPr>
      </w:pPr>
      <w:r>
        <w:rPr>
          <w:rFonts w:hint="eastAsia"/>
          <w:sz w:val="28"/>
          <w:szCs w:val="28"/>
        </w:rPr>
        <w:t>供应商保证：除商务和技术偏差表列出的偏差外，供应商响应招标文件的全部要求</w:t>
      </w:r>
      <w:r>
        <w:rPr>
          <w:rFonts w:hint="eastAsia"/>
          <w:sz w:val="28"/>
          <w:szCs w:val="28"/>
          <w:lang w:eastAsia="zh-CN"/>
        </w:rPr>
        <w:t>，</w:t>
      </w:r>
      <w:r>
        <w:rPr>
          <w:rFonts w:hint="eastAsia"/>
          <w:sz w:val="28"/>
          <w:szCs w:val="28"/>
          <w:lang w:val="en-US" w:eastAsia="zh-CN"/>
        </w:rPr>
        <w:t>同时承诺所对应的执行标准中各细项不存在任何遗漏和隐瞒，否则将承担响应责任</w:t>
      </w:r>
      <w:r>
        <w:rPr>
          <w:rFonts w:hint="eastAsia"/>
          <w:sz w:val="28"/>
          <w:szCs w:val="28"/>
        </w:rPr>
        <w:t>。</w:t>
      </w:r>
    </w:p>
    <w:p>
      <w:pPr>
        <w:snapToGrid w:val="0"/>
        <w:spacing w:line="360" w:lineRule="auto"/>
        <w:ind w:firstLine="560" w:firstLineChars="200"/>
        <w:rPr>
          <w:rFonts w:hint="eastAsia"/>
          <w:sz w:val="28"/>
          <w:szCs w:val="28"/>
        </w:rPr>
      </w:pPr>
      <w:r>
        <w:rPr>
          <w:rFonts w:hint="eastAsia"/>
          <w:sz w:val="28"/>
          <w:szCs w:val="28"/>
        </w:rPr>
        <w:br w:type="page"/>
      </w:r>
    </w:p>
    <w:p>
      <w:pPr>
        <w:pStyle w:val="20"/>
        <w:snapToGrid w:val="0"/>
        <w:spacing w:line="360" w:lineRule="auto"/>
        <w:ind w:firstLine="560" w:firstLineChars="200"/>
        <w:rPr>
          <w:rFonts w:hint="eastAsia"/>
          <w:sz w:val="28"/>
          <w:szCs w:val="28"/>
        </w:rPr>
      </w:pPr>
    </w:p>
    <w:p>
      <w:pPr>
        <w:pStyle w:val="20"/>
        <w:snapToGrid w:val="0"/>
        <w:spacing w:line="360" w:lineRule="auto"/>
        <w:ind w:firstLine="3534" w:firstLineChars="1100"/>
        <w:rPr>
          <w:rFonts w:cs="Times New Roman"/>
          <w:b/>
          <w:bCs/>
          <w:sz w:val="32"/>
          <w:szCs w:val="32"/>
          <w:lang w:eastAsia="zh-CN"/>
        </w:rPr>
      </w:pPr>
      <w:r>
        <w:rPr>
          <w:rFonts w:hint="eastAsia"/>
          <w:b/>
          <w:bCs/>
          <w:sz w:val="32"/>
          <w:szCs w:val="32"/>
          <w:lang w:eastAsia="zh-CN"/>
        </w:rPr>
        <w:t>八</w:t>
      </w:r>
      <w:r>
        <w:rPr>
          <w:rFonts w:hint="eastAsia" w:cs="Times New Roman"/>
          <w:b/>
          <w:bCs/>
          <w:sz w:val="32"/>
          <w:szCs w:val="32"/>
          <w:lang w:val="en-US" w:eastAsia="zh-CN"/>
        </w:rPr>
        <w:t>、服务部分</w:t>
      </w:r>
    </w:p>
    <w:p>
      <w:pPr>
        <w:snapToGrid w:val="0"/>
        <w:rPr>
          <w:rFonts w:ascii="宋体" w:hAnsi="宋体" w:eastAsia="宋体"/>
          <w:sz w:val="28"/>
          <w:szCs w:val="28"/>
        </w:rPr>
      </w:pPr>
      <w:r>
        <w:rPr>
          <w:rFonts w:hint="eastAsia" w:ascii="宋体" w:hAnsi="宋体" w:eastAsia="宋体"/>
          <w:sz w:val="28"/>
          <w:szCs w:val="28"/>
        </w:rPr>
        <w:t>1、服务方案：格式自拟</w:t>
      </w: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rPr>
          <w:rFonts w:ascii="宋体" w:hAnsi="宋体" w:eastAsia="宋体"/>
        </w:rPr>
      </w:pPr>
    </w:p>
    <w:p>
      <w:pPr>
        <w:snapToGrid w:val="0"/>
        <w:spacing w:line="360" w:lineRule="auto"/>
        <w:rPr>
          <w:rFonts w:ascii="宋体" w:hAnsi="宋体" w:eastAsia="宋体" w:cs="宋体"/>
        </w:rPr>
      </w:pPr>
    </w:p>
    <w:p>
      <w:pPr>
        <w:snapToGrid w:val="0"/>
        <w:spacing w:line="360" w:lineRule="auto"/>
        <w:rPr>
          <w:rFonts w:ascii="宋体" w:hAnsi="宋体" w:eastAsia="宋体" w:cs="宋体"/>
        </w:rPr>
      </w:pPr>
    </w:p>
    <w:p>
      <w:pPr>
        <w:snapToGrid w:val="0"/>
        <w:spacing w:line="360" w:lineRule="auto"/>
        <w:rPr>
          <w:rFonts w:ascii="宋体" w:hAnsi="宋体" w:eastAsia="宋体" w:cs="宋体"/>
        </w:rPr>
      </w:pPr>
    </w:p>
    <w:p>
      <w:pPr>
        <w:pStyle w:val="4"/>
        <w:numPr>
          <w:ilvl w:val="1"/>
          <w:numId w:val="0"/>
        </w:numPr>
        <w:tabs>
          <w:tab w:val="left" w:pos="668"/>
        </w:tabs>
        <w:snapToGrid w:val="0"/>
        <w:spacing w:line="360" w:lineRule="auto"/>
        <w:ind w:firstLine="3213" w:firstLineChars="1000"/>
        <w:rPr>
          <w:rFonts w:ascii="宋体" w:hAnsi="宋体" w:eastAsia="宋体" w:cs="宋体"/>
        </w:rPr>
      </w:pPr>
      <w:bookmarkStart w:id="20" w:name="_Toc138689843"/>
      <w:r>
        <w:rPr>
          <w:rFonts w:hint="eastAsia" w:ascii="宋体" w:hAnsi="宋体" w:eastAsia="宋体" w:cs="宋体"/>
        </w:rPr>
        <w:t>九、</w:t>
      </w:r>
      <w:bookmarkEnd w:id="20"/>
      <w:r>
        <w:rPr>
          <w:rFonts w:hint="eastAsia" w:ascii="宋体" w:hAnsi="宋体" w:eastAsia="宋体" w:cs="宋体"/>
        </w:rPr>
        <w:t>其他资料</w:t>
      </w:r>
    </w:p>
    <w:p>
      <w:pPr>
        <w:pStyle w:val="18"/>
        <w:snapToGrid w:val="0"/>
        <w:spacing w:after="0" w:line="360" w:lineRule="auto"/>
        <w:jc w:val="left"/>
        <w:rPr>
          <w:sz w:val="28"/>
          <w:szCs w:val="28"/>
          <w:lang w:eastAsia="zh-CN"/>
        </w:rPr>
      </w:pPr>
      <w:r>
        <w:rPr>
          <w:rFonts w:hint="eastAsia"/>
          <w:sz w:val="24"/>
          <w:szCs w:val="24"/>
          <w:lang w:val="en-US" w:eastAsia="zh-CN"/>
        </w:rPr>
        <w:t>1</w:t>
      </w:r>
      <w:r>
        <w:rPr>
          <w:rFonts w:hint="eastAsia"/>
          <w:sz w:val="28"/>
          <w:szCs w:val="28"/>
          <w:lang w:val="en-US" w:eastAsia="zh-CN"/>
        </w:rPr>
        <w:t>、</w:t>
      </w:r>
      <w:r>
        <w:rPr>
          <w:sz w:val="28"/>
          <w:szCs w:val="28"/>
        </w:rPr>
        <w:t>供应商需提交的其他资料。</w:t>
      </w:r>
    </w:p>
    <w:p>
      <w:pPr>
        <w:pStyle w:val="18"/>
        <w:snapToGrid w:val="0"/>
        <w:spacing w:after="0" w:line="360" w:lineRule="auto"/>
        <w:ind w:firstLine="480" w:firstLineChars="200"/>
        <w:jc w:val="left"/>
        <w:rPr>
          <w:sz w:val="24"/>
          <w:szCs w:val="24"/>
        </w:rPr>
      </w:pPr>
    </w:p>
    <w:p>
      <w:pPr>
        <w:snapToGrid w:val="0"/>
        <w:rPr>
          <w:rFonts w:ascii="宋体" w:hAnsi="宋体" w:eastAsia="宋体"/>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Formata">
    <w:altName w:val="黑体"/>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DDB2E3"/>
    <w:multiLevelType w:val="singleLevel"/>
    <w:tmpl w:val="53DDB2E3"/>
    <w:lvl w:ilvl="0" w:tentative="0">
      <w:start w:val="1"/>
      <w:numFmt w:val="chineseCounting"/>
      <w:suff w:val="nothing"/>
      <w:lvlText w:val="%1、"/>
      <w:lvlJc w:val="left"/>
      <w:rPr>
        <w:rFonts w:hint="eastAsia"/>
      </w:rPr>
    </w:lvl>
  </w:abstractNum>
  <w:abstractNum w:abstractNumId="1">
    <w:nsid w:val="6A480B2F"/>
    <w:multiLevelType w:val="multilevel"/>
    <w:tmpl w:val="6A480B2F"/>
    <w:lvl w:ilvl="0" w:tentative="0">
      <w:start w:val="1"/>
      <w:numFmt w:val="decimal"/>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3697"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2">
    <w:nsid w:val="6F020976"/>
    <w:multiLevelType w:val="singleLevel"/>
    <w:tmpl w:val="6F020976"/>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F74C5"/>
    <w:rsid w:val="0031400C"/>
    <w:rsid w:val="003C3DCE"/>
    <w:rsid w:val="005033FF"/>
    <w:rsid w:val="006100AC"/>
    <w:rsid w:val="00B55938"/>
    <w:rsid w:val="00CC068E"/>
    <w:rsid w:val="00E32F9C"/>
    <w:rsid w:val="010740BD"/>
    <w:rsid w:val="0138268E"/>
    <w:rsid w:val="017546F1"/>
    <w:rsid w:val="01810503"/>
    <w:rsid w:val="024E7C57"/>
    <w:rsid w:val="02D2242F"/>
    <w:rsid w:val="04525DA3"/>
    <w:rsid w:val="051800EA"/>
    <w:rsid w:val="05284B01"/>
    <w:rsid w:val="067A0075"/>
    <w:rsid w:val="06A9757C"/>
    <w:rsid w:val="07842412"/>
    <w:rsid w:val="07C766CF"/>
    <w:rsid w:val="07FD1307"/>
    <w:rsid w:val="08BF46E8"/>
    <w:rsid w:val="0A3D295B"/>
    <w:rsid w:val="0A4A1C71"/>
    <w:rsid w:val="0A883CD4"/>
    <w:rsid w:val="0AA312FF"/>
    <w:rsid w:val="0AEC39F9"/>
    <w:rsid w:val="0B243B52"/>
    <w:rsid w:val="0B7B7DE4"/>
    <w:rsid w:val="0B973E91"/>
    <w:rsid w:val="0C000DE7"/>
    <w:rsid w:val="0D475DD6"/>
    <w:rsid w:val="0D627C85"/>
    <w:rsid w:val="0D7C4FAB"/>
    <w:rsid w:val="0E486C7E"/>
    <w:rsid w:val="0F20565C"/>
    <w:rsid w:val="0F5848BD"/>
    <w:rsid w:val="10FA61E7"/>
    <w:rsid w:val="11635C16"/>
    <w:rsid w:val="13F75BCF"/>
    <w:rsid w:val="145D2697"/>
    <w:rsid w:val="1510089B"/>
    <w:rsid w:val="15524B87"/>
    <w:rsid w:val="15756469"/>
    <w:rsid w:val="15A77B14"/>
    <w:rsid w:val="16301FF7"/>
    <w:rsid w:val="165A7400"/>
    <w:rsid w:val="16FF68F1"/>
    <w:rsid w:val="181B2E1C"/>
    <w:rsid w:val="18232858"/>
    <w:rsid w:val="185A0382"/>
    <w:rsid w:val="19181A3A"/>
    <w:rsid w:val="1956151F"/>
    <w:rsid w:val="19601E2E"/>
    <w:rsid w:val="19AE79AF"/>
    <w:rsid w:val="19BE5A4B"/>
    <w:rsid w:val="1A9C7638"/>
    <w:rsid w:val="1AE93EB4"/>
    <w:rsid w:val="1B8056AC"/>
    <w:rsid w:val="1BC53E8D"/>
    <w:rsid w:val="1D0048A3"/>
    <w:rsid w:val="1D567831"/>
    <w:rsid w:val="1DBD04DA"/>
    <w:rsid w:val="1E3B5525"/>
    <w:rsid w:val="1F5E4382"/>
    <w:rsid w:val="1F730AA4"/>
    <w:rsid w:val="1F842044"/>
    <w:rsid w:val="203543E6"/>
    <w:rsid w:val="208650E9"/>
    <w:rsid w:val="22241693"/>
    <w:rsid w:val="22545189"/>
    <w:rsid w:val="22CC2DA5"/>
    <w:rsid w:val="22E84C54"/>
    <w:rsid w:val="231F1764"/>
    <w:rsid w:val="2363459D"/>
    <w:rsid w:val="23AC2413"/>
    <w:rsid w:val="24377DF9"/>
    <w:rsid w:val="24435E0A"/>
    <w:rsid w:val="247321DC"/>
    <w:rsid w:val="24A835B0"/>
    <w:rsid w:val="24E53415"/>
    <w:rsid w:val="25232679"/>
    <w:rsid w:val="25CE6C15"/>
    <w:rsid w:val="27683133"/>
    <w:rsid w:val="277272C6"/>
    <w:rsid w:val="27E1545A"/>
    <w:rsid w:val="28225DE5"/>
    <w:rsid w:val="295142D9"/>
    <w:rsid w:val="2A093A87"/>
    <w:rsid w:val="2A193D21"/>
    <w:rsid w:val="2A3F4E5B"/>
    <w:rsid w:val="2ADB3DDF"/>
    <w:rsid w:val="2C3D4920"/>
    <w:rsid w:val="2CF07C47"/>
    <w:rsid w:val="2D6B5392"/>
    <w:rsid w:val="2DAF2604"/>
    <w:rsid w:val="2EFC6A22"/>
    <w:rsid w:val="2F5F6AC7"/>
    <w:rsid w:val="2FD95B95"/>
    <w:rsid w:val="3023122B"/>
    <w:rsid w:val="30881A2C"/>
    <w:rsid w:val="319D3AF3"/>
    <w:rsid w:val="327A5A60"/>
    <w:rsid w:val="32927883"/>
    <w:rsid w:val="3426571B"/>
    <w:rsid w:val="34276A20"/>
    <w:rsid w:val="34371239"/>
    <w:rsid w:val="34623382"/>
    <w:rsid w:val="34A3421F"/>
    <w:rsid w:val="35033E04"/>
    <w:rsid w:val="3557388E"/>
    <w:rsid w:val="35BC48B8"/>
    <w:rsid w:val="35C032BE"/>
    <w:rsid w:val="36EB7528"/>
    <w:rsid w:val="38253A2D"/>
    <w:rsid w:val="384E4B94"/>
    <w:rsid w:val="3948288A"/>
    <w:rsid w:val="39650B36"/>
    <w:rsid w:val="39B479BB"/>
    <w:rsid w:val="3A682CE2"/>
    <w:rsid w:val="3A6A03E3"/>
    <w:rsid w:val="3AB520F7"/>
    <w:rsid w:val="3B0F772C"/>
    <w:rsid w:val="3B2B62A3"/>
    <w:rsid w:val="3C1E6B30"/>
    <w:rsid w:val="3CDF684A"/>
    <w:rsid w:val="3D2924E6"/>
    <w:rsid w:val="3F0C1519"/>
    <w:rsid w:val="3F3D1F51"/>
    <w:rsid w:val="40292189"/>
    <w:rsid w:val="4154383A"/>
    <w:rsid w:val="42427A2E"/>
    <w:rsid w:val="425D5371"/>
    <w:rsid w:val="432C4745"/>
    <w:rsid w:val="433F20E0"/>
    <w:rsid w:val="434F237B"/>
    <w:rsid w:val="43544604"/>
    <w:rsid w:val="43BA1A2A"/>
    <w:rsid w:val="43CC05E0"/>
    <w:rsid w:val="441930C8"/>
    <w:rsid w:val="448F7DDB"/>
    <w:rsid w:val="44E66F99"/>
    <w:rsid w:val="457F0C8D"/>
    <w:rsid w:val="45FA35DE"/>
    <w:rsid w:val="46841EBD"/>
    <w:rsid w:val="474D5189"/>
    <w:rsid w:val="480239B3"/>
    <w:rsid w:val="480D3F42"/>
    <w:rsid w:val="48185B57"/>
    <w:rsid w:val="485324B9"/>
    <w:rsid w:val="48DB3696"/>
    <w:rsid w:val="4A0C18D0"/>
    <w:rsid w:val="4A7C2DC2"/>
    <w:rsid w:val="4AF14F7F"/>
    <w:rsid w:val="4B3E6269"/>
    <w:rsid w:val="4B44280B"/>
    <w:rsid w:val="4B4A4715"/>
    <w:rsid w:val="4C0B0F4F"/>
    <w:rsid w:val="4C1C11EA"/>
    <w:rsid w:val="4C544BC7"/>
    <w:rsid w:val="4CBB5870"/>
    <w:rsid w:val="4CE0002E"/>
    <w:rsid w:val="4DC83DCA"/>
    <w:rsid w:val="4EFD701C"/>
    <w:rsid w:val="4FFE59CD"/>
    <w:rsid w:val="54B42188"/>
    <w:rsid w:val="55170BA8"/>
    <w:rsid w:val="55F85C97"/>
    <w:rsid w:val="561C2B7E"/>
    <w:rsid w:val="5651542C"/>
    <w:rsid w:val="57163EF1"/>
    <w:rsid w:val="5727418B"/>
    <w:rsid w:val="57593233"/>
    <w:rsid w:val="57FD096B"/>
    <w:rsid w:val="582817AF"/>
    <w:rsid w:val="591E42C6"/>
    <w:rsid w:val="5A7238F3"/>
    <w:rsid w:val="5A874791"/>
    <w:rsid w:val="5AAC27D3"/>
    <w:rsid w:val="5B27469B"/>
    <w:rsid w:val="5C017881"/>
    <w:rsid w:val="5CBC4731"/>
    <w:rsid w:val="5D3D5F84"/>
    <w:rsid w:val="5D3E7289"/>
    <w:rsid w:val="5DC67D61"/>
    <w:rsid w:val="5F2516A8"/>
    <w:rsid w:val="5F784D70"/>
    <w:rsid w:val="5FB031CA"/>
    <w:rsid w:val="5FF87482"/>
    <w:rsid w:val="60211EDB"/>
    <w:rsid w:val="6024225C"/>
    <w:rsid w:val="6135490B"/>
    <w:rsid w:val="61E01520"/>
    <w:rsid w:val="620671E2"/>
    <w:rsid w:val="624C6651"/>
    <w:rsid w:val="626A3683"/>
    <w:rsid w:val="626B6F06"/>
    <w:rsid w:val="62BE0F0F"/>
    <w:rsid w:val="630F7A14"/>
    <w:rsid w:val="63CE62E2"/>
    <w:rsid w:val="640E3D34"/>
    <w:rsid w:val="65CE6293"/>
    <w:rsid w:val="65EA7DC1"/>
    <w:rsid w:val="66A562F6"/>
    <w:rsid w:val="678E6274"/>
    <w:rsid w:val="67973300"/>
    <w:rsid w:val="6855490A"/>
    <w:rsid w:val="68654E20"/>
    <w:rsid w:val="6A5D139E"/>
    <w:rsid w:val="6AC91EBE"/>
    <w:rsid w:val="6AD846D7"/>
    <w:rsid w:val="6B7E7B5A"/>
    <w:rsid w:val="6C8B1F02"/>
    <w:rsid w:val="6CF02B48"/>
    <w:rsid w:val="6DAD677E"/>
    <w:rsid w:val="6EBC069A"/>
    <w:rsid w:val="703E57B3"/>
    <w:rsid w:val="705E3AE9"/>
    <w:rsid w:val="70763EC3"/>
    <w:rsid w:val="71306040"/>
    <w:rsid w:val="71F75E09"/>
    <w:rsid w:val="721169B3"/>
    <w:rsid w:val="729D55E2"/>
    <w:rsid w:val="72C20D55"/>
    <w:rsid w:val="73245576"/>
    <w:rsid w:val="74367F1C"/>
    <w:rsid w:val="74AF74C5"/>
    <w:rsid w:val="770E38E2"/>
    <w:rsid w:val="771357EC"/>
    <w:rsid w:val="77401B33"/>
    <w:rsid w:val="778857AA"/>
    <w:rsid w:val="77D73CB6"/>
    <w:rsid w:val="783955CE"/>
    <w:rsid w:val="785D6A87"/>
    <w:rsid w:val="78BE5827"/>
    <w:rsid w:val="7A7206F1"/>
    <w:rsid w:val="7B302B96"/>
    <w:rsid w:val="7C8D4053"/>
    <w:rsid w:val="7D9215B6"/>
    <w:rsid w:val="7DEA1C21"/>
    <w:rsid w:val="7E4C5BA2"/>
    <w:rsid w:val="7E607661"/>
    <w:rsid w:val="7FAE2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5"/>
    <w:unhideWhenUsed/>
    <w:qFormat/>
    <w:uiPriority w:val="0"/>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rFonts w:ascii="Calibri" w:hAnsi="Calibri" w:eastAsia="宋体" w:cs="Times New Roman"/>
      <w:szCs w:val="21"/>
    </w:rPr>
  </w:style>
  <w:style w:type="paragraph" w:customStyle="1" w:styleId="3">
    <w:name w:val="Default"/>
    <w:qFormat/>
    <w:uiPriority w:val="0"/>
    <w:pPr>
      <w:widowControl w:val="0"/>
      <w:autoSpaceDE w:val="0"/>
      <w:autoSpaceDN w:val="0"/>
      <w:adjustRightInd w:val="0"/>
    </w:pPr>
    <w:rPr>
      <w:rFonts w:ascii="Formata" w:hAnsi="Calibri" w:eastAsia="Formata" w:cs="Times New Roman"/>
      <w:color w:val="000000"/>
      <w:sz w:val="24"/>
      <w:szCs w:val="24"/>
      <w:lang w:val="en-US" w:eastAsia="zh-CN" w:bidi="ar-SA"/>
    </w:rPr>
  </w:style>
  <w:style w:type="paragraph" w:styleId="5">
    <w:name w:val="Normal Indent"/>
    <w:basedOn w:val="1"/>
    <w:qFormat/>
    <w:uiPriority w:val="0"/>
    <w:pPr>
      <w:ind w:firstLine="420"/>
    </w:pPr>
    <w:rPr>
      <w:rFonts w:ascii="Calibri" w:hAnsi="Calibri" w:eastAsia="宋体" w:cs="Times New Roman"/>
      <w:szCs w:val="21"/>
    </w:rPr>
  </w:style>
  <w:style w:type="paragraph" w:styleId="6">
    <w:name w:val="annotation text"/>
    <w:basedOn w:val="1"/>
    <w:qFormat/>
    <w:uiPriority w:val="0"/>
    <w:pPr>
      <w:jc w:val="left"/>
    </w:pPr>
  </w:style>
  <w:style w:type="paragraph" w:styleId="7">
    <w:name w:val="Balloon Text"/>
    <w:basedOn w:val="1"/>
    <w:link w:val="21"/>
    <w:qFormat/>
    <w:uiPriority w:val="0"/>
    <w:rPr>
      <w:sz w:val="18"/>
      <w:szCs w:val="18"/>
    </w:rPr>
  </w:style>
  <w:style w:type="paragraph" w:styleId="8">
    <w:name w:val="footer"/>
    <w:basedOn w:val="1"/>
    <w:link w:val="23"/>
    <w:qFormat/>
    <w:uiPriority w:val="0"/>
    <w:pPr>
      <w:tabs>
        <w:tab w:val="center" w:pos="4153"/>
        <w:tab w:val="right" w:pos="8306"/>
      </w:tabs>
      <w:snapToGrid w:val="0"/>
      <w:jc w:val="left"/>
    </w:pPr>
    <w:rPr>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0">
    <w:name w:val="toc 2"/>
    <w:basedOn w:val="1"/>
    <w:next w:val="1"/>
    <w:semiHidden/>
    <w:qFormat/>
    <w:uiPriority w:val="0"/>
    <w:pPr>
      <w:spacing w:line="300" w:lineRule="auto"/>
      <w:ind w:left="420"/>
    </w:pPr>
    <w:rPr>
      <w:rFonts w:ascii="Calibri" w:hAnsi="Calibri" w:eastAsia="宋体" w:cs="Times New Roman"/>
      <w:b/>
      <w:sz w:val="24"/>
      <w:szCs w:val="21"/>
    </w:r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basedOn w:val="12"/>
    <w:qFormat/>
    <w:uiPriority w:val="39"/>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styleId="16">
    <w:name w:val="List Paragraph"/>
    <w:basedOn w:val="1"/>
    <w:qFormat/>
    <w:uiPriority w:val="34"/>
    <w:pPr>
      <w:ind w:firstLine="420" w:firstLineChars="200"/>
    </w:pPr>
  </w:style>
  <w:style w:type="paragraph" w:customStyle="1" w:styleId="17">
    <w:name w:val="Body text|3"/>
    <w:basedOn w:val="1"/>
    <w:qFormat/>
    <w:uiPriority w:val="0"/>
    <w:pPr>
      <w:spacing w:after="270"/>
    </w:pPr>
    <w:rPr>
      <w:rFonts w:ascii="宋体" w:hAnsi="宋体" w:eastAsia="宋体" w:cs="宋体"/>
      <w:sz w:val="28"/>
      <w:szCs w:val="28"/>
      <w:lang w:val="zh-TW" w:eastAsia="zh-TW" w:bidi="zh-TW"/>
    </w:rPr>
  </w:style>
  <w:style w:type="paragraph" w:customStyle="1" w:styleId="18">
    <w:name w:val="Body text|1"/>
    <w:basedOn w:val="1"/>
    <w:qFormat/>
    <w:uiPriority w:val="0"/>
    <w:pPr>
      <w:spacing w:after="2200"/>
      <w:jc w:val="center"/>
    </w:pPr>
    <w:rPr>
      <w:rFonts w:ascii="宋体" w:hAnsi="宋体" w:eastAsia="宋体" w:cs="宋体"/>
      <w:sz w:val="22"/>
      <w:szCs w:val="22"/>
      <w:lang w:val="zh-TW" w:eastAsia="zh-TW" w:bidi="zh-TW"/>
    </w:rPr>
  </w:style>
  <w:style w:type="paragraph" w:customStyle="1" w:styleId="19">
    <w:name w:val="Other|1"/>
    <w:basedOn w:val="1"/>
    <w:qFormat/>
    <w:uiPriority w:val="0"/>
    <w:pPr>
      <w:spacing w:after="270"/>
    </w:pPr>
    <w:rPr>
      <w:rFonts w:ascii="宋体" w:hAnsi="宋体" w:eastAsia="宋体" w:cs="宋体"/>
      <w:sz w:val="28"/>
      <w:szCs w:val="28"/>
      <w:lang w:val="zh-TW" w:eastAsia="zh-TW" w:bidi="zh-TW"/>
    </w:rPr>
  </w:style>
  <w:style w:type="paragraph" w:customStyle="1" w:styleId="20">
    <w:name w:val="Table caption|1"/>
    <w:basedOn w:val="1"/>
    <w:qFormat/>
    <w:uiPriority w:val="0"/>
    <w:rPr>
      <w:rFonts w:ascii="宋体" w:hAnsi="宋体" w:eastAsia="宋体" w:cs="宋体"/>
      <w:lang w:val="zh-TW" w:eastAsia="zh-TW" w:bidi="zh-TW"/>
    </w:rPr>
  </w:style>
  <w:style w:type="character" w:customStyle="1" w:styleId="21">
    <w:name w:val="批注框文本 字符"/>
    <w:basedOn w:val="14"/>
    <w:link w:val="7"/>
    <w:qFormat/>
    <w:uiPriority w:val="0"/>
    <w:rPr>
      <w:rFonts w:asciiTheme="minorHAnsi" w:hAnsiTheme="minorHAnsi" w:eastAsiaTheme="minorEastAsia" w:cstheme="minorBidi"/>
      <w:kern w:val="2"/>
      <w:sz w:val="18"/>
      <w:szCs w:val="18"/>
    </w:rPr>
  </w:style>
  <w:style w:type="character" w:customStyle="1" w:styleId="22">
    <w:name w:val="页眉 字符"/>
    <w:basedOn w:val="14"/>
    <w:link w:val="9"/>
    <w:qFormat/>
    <w:uiPriority w:val="99"/>
    <w:rPr>
      <w:rFonts w:asciiTheme="minorHAnsi" w:hAnsiTheme="minorHAnsi" w:eastAsiaTheme="minorEastAsia" w:cstheme="minorBidi"/>
      <w:kern w:val="2"/>
      <w:sz w:val="18"/>
      <w:szCs w:val="18"/>
    </w:rPr>
  </w:style>
  <w:style w:type="character" w:customStyle="1" w:styleId="23">
    <w:name w:val="页脚 字符"/>
    <w:basedOn w:val="14"/>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1057</Words>
  <Characters>6025</Characters>
  <Lines>50</Lines>
  <Paragraphs>14</Paragraphs>
  <TotalTime>12</TotalTime>
  <ScaleCrop>false</ScaleCrop>
  <LinksUpToDate>false</LinksUpToDate>
  <CharactersWithSpaces>7068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2025-06-18T00:12:00Z</dcterms:created>
  <dc:creator>miss bright</dc:creator>
  <cp:lastModifiedBy>王静jie</cp:lastModifiedBy>
  <dcterms:modified xsi:type="dcterms:W3CDTF">2026-09-01T09:02:17Z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9B3E6F2BBB7A49B7B1DB748E4078241C</vt:lpwstr>
  </property>
</Properties>
</file>